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0C6E9C" w:rsidRPr="005012BF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0C6E9C" w:rsidRPr="005012BF" w:rsidRDefault="009A7E49" w:rsidP="0020634B">
            <w:pPr>
              <w:pStyle w:val="HuvudRubrik"/>
            </w:pPr>
            <w:r w:rsidRPr="005012BF">
              <w:t>Redogörelse till riksdagen</w:t>
            </w:r>
          </w:p>
          <w:p w:rsidR="000C6E9C" w:rsidRPr="005012BF" w:rsidRDefault="008C40E6" w:rsidP="006D0187">
            <w:pPr>
              <w:pStyle w:val="HuvudRubrikRad2"/>
            </w:pPr>
            <w:bookmarkStart w:id="0" w:name="BetänkandeNr"/>
            <w:bookmarkEnd w:id="0"/>
            <w:r w:rsidRPr="005012BF">
              <w:t>2004/05</w:t>
            </w:r>
            <w:r w:rsidR="000C6E9C" w:rsidRPr="005012BF">
              <w:t>:</w:t>
            </w:r>
            <w:r w:rsidRPr="005012BF">
              <w:t>RRS21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5012BF" w:rsidRDefault="005012BF">
            <w:pPr>
              <w:spacing w:line="230" w:lineRule="auto"/>
              <w:jc w:val="center"/>
            </w:pPr>
            <w:r w:rsidRPr="005012BF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6E9C" w:rsidRPr="005012BF" w:rsidRDefault="000C6E9C">
            <w:pPr>
              <w:pStyle w:val="Normaltindrag"/>
              <w:jc w:val="center"/>
            </w:pPr>
          </w:p>
          <w:p w:rsidR="000C6E9C" w:rsidRPr="005012BF" w:rsidRDefault="000C6E9C">
            <w:pPr>
              <w:pStyle w:val="StatusSida1"/>
            </w:pPr>
          </w:p>
          <w:p w:rsidR="000C6E9C" w:rsidRPr="005012BF" w:rsidRDefault="000C6E9C">
            <w:pPr>
              <w:pStyle w:val="UtskriftsdatumSida1"/>
              <w:framePr w:wrap="around"/>
            </w:pPr>
          </w:p>
        </w:tc>
      </w:tr>
      <w:tr w:rsidR="000C6E9C" w:rsidRPr="005012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0C6E9C" w:rsidRPr="005012BF" w:rsidRDefault="009A7E49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5012BF">
              <w:rPr>
                <w:noProof w:val="0"/>
              </w:rPr>
              <w:t>Riksrevisionens styrelses redogörelse angående miljömålsrapporteringen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5012BF" w:rsidRDefault="000C6E9C"/>
        </w:tc>
      </w:tr>
      <w:tr w:rsidR="000C6E9C" w:rsidRPr="005012B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0C6E9C" w:rsidRPr="005012BF" w:rsidRDefault="000C6E9C"/>
        </w:tc>
        <w:tc>
          <w:tcPr>
            <w:tcW w:w="3012" w:type="dxa"/>
          </w:tcPr>
          <w:p w:rsidR="000C6E9C" w:rsidRPr="005012BF" w:rsidRDefault="000C6E9C"/>
        </w:tc>
        <w:tc>
          <w:tcPr>
            <w:tcW w:w="1418" w:type="dxa"/>
          </w:tcPr>
          <w:p w:rsidR="000C6E9C" w:rsidRPr="005012BF" w:rsidRDefault="000C6E9C"/>
        </w:tc>
      </w:tr>
    </w:tbl>
    <w:p w:rsidR="000C6E9C" w:rsidRPr="005012BF" w:rsidRDefault="000C6E9C"/>
    <w:p w:rsidR="009A7E49" w:rsidRPr="005012BF" w:rsidRDefault="009A7E49" w:rsidP="009A7E49">
      <w:pPr>
        <w:pStyle w:val="Rubrik1"/>
        <w:spacing w:after="180"/>
        <w:rPr>
          <w:noProof w:val="0"/>
        </w:rPr>
      </w:pPr>
      <w:bookmarkStart w:id="2" w:name="_Toc97455673"/>
      <w:r w:rsidRPr="005012BF">
        <w:rPr>
          <w:noProof w:val="0"/>
        </w:rPr>
        <w:t>Sammanfattning</w:t>
      </w:r>
      <w:bookmarkEnd w:id="2"/>
    </w:p>
    <w:p w:rsidR="00ED6C1E" w:rsidRPr="005012BF" w:rsidRDefault="00ED6C1E" w:rsidP="00ED6C1E">
      <w:bookmarkStart w:id="3" w:name="TextStart"/>
      <w:bookmarkEnd w:id="3"/>
      <w:r w:rsidRPr="005012BF">
        <w:t>Riksrevisionen har granskat rapporteringen från uppföljningen av miljökval</w:t>
      </w:r>
      <w:r w:rsidRPr="005012BF">
        <w:t>i</w:t>
      </w:r>
      <w:r w:rsidRPr="005012BF">
        <w:t xml:space="preserve">tetsmålen. Resultatet  redovisades i granskningsrapporten (RiR 2005:1) </w:t>
      </w:r>
      <w:r w:rsidRPr="005012BF">
        <w:rPr>
          <w:i/>
        </w:rPr>
        <w:t>Mi</w:t>
      </w:r>
      <w:r w:rsidRPr="005012BF">
        <w:rPr>
          <w:i/>
        </w:rPr>
        <w:t>l</w:t>
      </w:r>
      <w:r w:rsidRPr="005012BF">
        <w:rPr>
          <w:i/>
        </w:rPr>
        <w:t>jömålsrapporteringen – för mycket och för lite</w:t>
      </w:r>
      <w:r w:rsidRPr="005012BF">
        <w:t>. Med anledning av grans</w:t>
      </w:r>
      <w:r w:rsidRPr="005012BF">
        <w:t>k</w:t>
      </w:r>
      <w:r w:rsidRPr="005012BF">
        <w:t xml:space="preserve">ningen överlämnar Riksrevisionens styrelse denna redogörelse till riksdagen. </w:t>
      </w:r>
    </w:p>
    <w:p w:rsidR="00ED6C1E" w:rsidRPr="005012BF" w:rsidRDefault="00ED6C1E" w:rsidP="00ED6C1E">
      <w:pPr>
        <w:pStyle w:val="Normaltindrag"/>
      </w:pPr>
      <w:r w:rsidRPr="005012BF">
        <w:t xml:space="preserve">Styrelsen anser det angeläget att </w:t>
      </w:r>
      <w:r w:rsidR="00CE1D46" w:rsidRPr="005012BF">
        <w:t>resultaten av R</w:t>
      </w:r>
      <w:r w:rsidRPr="005012BF">
        <w:t>iksrevi</w:t>
      </w:r>
      <w:r w:rsidR="00CE1D46" w:rsidRPr="005012BF">
        <w:t>sionens granskning</w:t>
      </w:r>
      <w:r w:rsidRPr="005012BF">
        <w:t xml:space="preserve"> </w:t>
      </w:r>
      <w:r w:rsidR="00CE1D46" w:rsidRPr="005012BF">
        <w:t xml:space="preserve">beaktas </w:t>
      </w:r>
      <w:r w:rsidRPr="005012BF">
        <w:t xml:space="preserve">av riksdagen i samband med </w:t>
      </w:r>
      <w:r w:rsidR="004E022E" w:rsidRPr="005012BF">
        <w:t xml:space="preserve">riksdagens kommande </w:t>
      </w:r>
      <w:r w:rsidRPr="005012BF">
        <w:t xml:space="preserve">behandling av den </w:t>
      </w:r>
      <w:r w:rsidR="004E022E" w:rsidRPr="005012BF">
        <w:t xml:space="preserve">aviserade </w:t>
      </w:r>
      <w:r w:rsidRPr="005012BF">
        <w:t>miljöproposition</w:t>
      </w:r>
      <w:r w:rsidR="004E022E" w:rsidRPr="005012BF">
        <w:t xml:space="preserve">en. </w:t>
      </w:r>
      <w:r w:rsidRPr="005012BF">
        <w:t xml:space="preserve"> </w:t>
      </w:r>
    </w:p>
    <w:p w:rsidR="009A7E49" w:rsidRPr="005012BF" w:rsidRDefault="009A7E49" w:rsidP="009A7E49"/>
    <w:p w:rsidR="009A7E49" w:rsidRPr="005012BF" w:rsidRDefault="009A7E49" w:rsidP="009A7E49">
      <w:pPr>
        <w:pStyle w:val="Normaltindrag"/>
      </w:pPr>
    </w:p>
    <w:p w:rsidR="009A7E49" w:rsidRPr="005012BF" w:rsidRDefault="009A7E49" w:rsidP="009A7E49">
      <w:pPr>
        <w:pStyle w:val="Normaltindrag"/>
        <w:sectPr w:rsidR="009A7E49" w:rsidRPr="005012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9A7E49" w:rsidRPr="005012BF" w:rsidRDefault="009A7E49" w:rsidP="009A7E49">
      <w:pPr>
        <w:pStyle w:val="Rubrik1"/>
        <w:rPr>
          <w:noProof w:val="0"/>
        </w:rPr>
      </w:pPr>
      <w:bookmarkStart w:id="4" w:name="_Toc97455674"/>
      <w:r w:rsidRPr="005012BF">
        <w:rPr>
          <w:noProof w:val="0"/>
        </w:rPr>
        <w:lastRenderedPageBreak/>
        <w:t>Innehållsförteckning</w:t>
      </w:r>
      <w:bookmarkEnd w:id="4"/>
    </w:p>
    <w:p w:rsidR="00B96CD2" w:rsidRPr="005012BF" w:rsidRDefault="00B96CD2">
      <w:pPr>
        <w:pStyle w:val="Innehll1"/>
        <w:rPr>
          <w:sz w:val="24"/>
          <w:szCs w:val="24"/>
        </w:rPr>
      </w:pPr>
      <w:r w:rsidRPr="005012BF">
        <w:t>Sammanfattning</w:t>
      </w:r>
      <w:r w:rsidRPr="005012BF">
        <w:tab/>
        <w:t>1</w:t>
      </w:r>
    </w:p>
    <w:p w:rsidR="00B96CD2" w:rsidRPr="005012BF" w:rsidRDefault="00B96CD2">
      <w:pPr>
        <w:pStyle w:val="Innehll1"/>
        <w:rPr>
          <w:sz w:val="24"/>
          <w:szCs w:val="24"/>
        </w:rPr>
      </w:pPr>
      <w:r w:rsidRPr="005012BF">
        <w:t>Innehållsförteckning</w:t>
      </w:r>
      <w:r w:rsidRPr="005012BF">
        <w:tab/>
        <w:t>2</w:t>
      </w:r>
    </w:p>
    <w:p w:rsidR="00B96CD2" w:rsidRPr="005012BF" w:rsidRDefault="00B96CD2">
      <w:pPr>
        <w:pStyle w:val="Innehll1"/>
        <w:rPr>
          <w:sz w:val="24"/>
          <w:szCs w:val="24"/>
        </w:rPr>
      </w:pPr>
      <w:r w:rsidRPr="005012BF">
        <w:t>Styrelsens redogörelse</w:t>
      </w:r>
      <w:r w:rsidRPr="005012BF">
        <w:tab/>
        <w:t>3</w:t>
      </w:r>
    </w:p>
    <w:p w:rsidR="00B96CD2" w:rsidRPr="005012BF" w:rsidRDefault="00B96CD2">
      <w:pPr>
        <w:pStyle w:val="Innehll1"/>
        <w:rPr>
          <w:sz w:val="24"/>
          <w:szCs w:val="24"/>
        </w:rPr>
      </w:pPr>
      <w:r w:rsidRPr="005012BF">
        <w:t>Riksrevisionens granskning</w:t>
      </w:r>
      <w:r w:rsidRPr="005012BF">
        <w:tab/>
        <w:t>4</w:t>
      </w:r>
    </w:p>
    <w:p w:rsidR="00B96CD2" w:rsidRPr="005012BF" w:rsidRDefault="00B96CD2">
      <w:pPr>
        <w:pStyle w:val="Innehll2"/>
        <w:rPr>
          <w:sz w:val="24"/>
          <w:szCs w:val="24"/>
        </w:rPr>
      </w:pPr>
      <w:r w:rsidRPr="005012BF">
        <w:t>Granskningens bakgrund och syfte</w:t>
      </w:r>
      <w:r w:rsidRPr="005012BF">
        <w:tab/>
        <w:t>4</w:t>
      </w:r>
    </w:p>
    <w:p w:rsidR="00B96CD2" w:rsidRPr="005012BF" w:rsidRDefault="00B96CD2">
      <w:pPr>
        <w:pStyle w:val="Innehll3"/>
        <w:rPr>
          <w:sz w:val="24"/>
          <w:szCs w:val="24"/>
        </w:rPr>
      </w:pPr>
      <w:r w:rsidRPr="005012BF">
        <w:t>Motiv för Riksrevisionens granskning</w:t>
      </w:r>
      <w:r w:rsidRPr="005012BF">
        <w:tab/>
        <w:t>4</w:t>
      </w:r>
    </w:p>
    <w:p w:rsidR="00B96CD2" w:rsidRPr="005012BF" w:rsidRDefault="00B96CD2">
      <w:pPr>
        <w:pStyle w:val="Innehll3"/>
        <w:rPr>
          <w:sz w:val="24"/>
          <w:szCs w:val="24"/>
        </w:rPr>
      </w:pPr>
      <w:r w:rsidRPr="005012BF">
        <w:t>Har rapporteringen uppfyllt kraven?</w:t>
      </w:r>
      <w:r w:rsidRPr="005012BF">
        <w:tab/>
        <w:t>4</w:t>
      </w:r>
    </w:p>
    <w:p w:rsidR="00B96CD2" w:rsidRPr="005012BF" w:rsidRDefault="00B96CD2">
      <w:pPr>
        <w:pStyle w:val="Innehll2"/>
        <w:rPr>
          <w:sz w:val="24"/>
          <w:szCs w:val="24"/>
        </w:rPr>
      </w:pPr>
      <w:r w:rsidRPr="005012BF">
        <w:t>Om miljömålen och uppföljningssystemet</w:t>
      </w:r>
      <w:r w:rsidRPr="005012BF">
        <w:tab/>
        <w:t>5</w:t>
      </w:r>
    </w:p>
    <w:p w:rsidR="00B96CD2" w:rsidRPr="005012BF" w:rsidRDefault="00B96CD2">
      <w:pPr>
        <w:pStyle w:val="Innehll3"/>
        <w:rPr>
          <w:sz w:val="24"/>
          <w:szCs w:val="24"/>
        </w:rPr>
      </w:pPr>
      <w:r w:rsidRPr="005012BF">
        <w:t>En målstruktur med många grenar</w:t>
      </w:r>
      <w:r w:rsidRPr="005012BF">
        <w:tab/>
        <w:t>5</w:t>
      </w:r>
    </w:p>
    <w:p w:rsidR="00B96CD2" w:rsidRPr="005012BF" w:rsidRDefault="00B96CD2">
      <w:pPr>
        <w:pStyle w:val="Innehll3"/>
        <w:rPr>
          <w:sz w:val="24"/>
          <w:szCs w:val="24"/>
        </w:rPr>
      </w:pPr>
      <w:r w:rsidRPr="005012BF">
        <w:t>Trettio ansvariga myndigheter</w:t>
      </w:r>
      <w:r w:rsidRPr="005012BF">
        <w:tab/>
        <w:t>7</w:t>
      </w:r>
    </w:p>
    <w:p w:rsidR="00B96CD2" w:rsidRPr="005012BF" w:rsidRDefault="00B96CD2">
      <w:pPr>
        <w:pStyle w:val="Innehll3"/>
        <w:rPr>
          <w:sz w:val="24"/>
          <w:szCs w:val="24"/>
        </w:rPr>
      </w:pPr>
      <w:r w:rsidRPr="005012BF">
        <w:t>Miljömålsrådet har en övergripande roll</w:t>
      </w:r>
      <w:r w:rsidRPr="005012BF">
        <w:tab/>
        <w:t>9</w:t>
      </w:r>
    </w:p>
    <w:p w:rsidR="00B96CD2" w:rsidRPr="005012BF" w:rsidRDefault="00B96CD2">
      <w:pPr>
        <w:pStyle w:val="Innehll3"/>
        <w:rPr>
          <w:sz w:val="24"/>
          <w:szCs w:val="24"/>
        </w:rPr>
      </w:pPr>
      <w:r w:rsidRPr="005012BF">
        <w:t>Synpunkter på uppföljningsorganisationen</w:t>
      </w:r>
      <w:r w:rsidRPr="005012BF">
        <w:tab/>
        <w:t>10</w:t>
      </w:r>
    </w:p>
    <w:p w:rsidR="00B96CD2" w:rsidRPr="005012BF" w:rsidRDefault="00B96CD2">
      <w:pPr>
        <w:pStyle w:val="Innehll2"/>
        <w:rPr>
          <w:sz w:val="24"/>
          <w:szCs w:val="24"/>
        </w:rPr>
      </w:pPr>
      <w:r w:rsidRPr="005012BF">
        <w:t>Slutsatser av granskningen</w:t>
      </w:r>
      <w:r w:rsidRPr="005012BF">
        <w:tab/>
        <w:t>10</w:t>
      </w:r>
    </w:p>
    <w:p w:rsidR="00B96CD2" w:rsidRPr="005012BF" w:rsidRDefault="00B96CD2">
      <w:pPr>
        <w:pStyle w:val="Innehll3"/>
        <w:rPr>
          <w:sz w:val="24"/>
          <w:szCs w:val="24"/>
        </w:rPr>
      </w:pPr>
      <w:r w:rsidRPr="005012BF">
        <w:t>Rapporteringen följer inte riktlinjerna</w:t>
      </w:r>
      <w:r w:rsidRPr="005012BF">
        <w:tab/>
        <w:t>10</w:t>
      </w:r>
    </w:p>
    <w:p w:rsidR="00B96CD2" w:rsidRPr="005012BF" w:rsidRDefault="00B96CD2">
      <w:pPr>
        <w:pStyle w:val="Innehll3"/>
        <w:rPr>
          <w:sz w:val="24"/>
          <w:szCs w:val="24"/>
        </w:rPr>
      </w:pPr>
      <w:r w:rsidRPr="005012BF">
        <w:t>Informationen ger inte tillräcklig överblick</w:t>
      </w:r>
      <w:r w:rsidRPr="005012BF">
        <w:tab/>
        <w:t>12</w:t>
      </w:r>
    </w:p>
    <w:p w:rsidR="00B96CD2" w:rsidRPr="005012BF" w:rsidRDefault="00B96CD2">
      <w:pPr>
        <w:pStyle w:val="Innehll3"/>
        <w:rPr>
          <w:sz w:val="24"/>
          <w:szCs w:val="24"/>
        </w:rPr>
      </w:pPr>
      <w:r w:rsidRPr="005012BF">
        <w:t>Viktig information saknas</w:t>
      </w:r>
      <w:r w:rsidRPr="005012BF">
        <w:tab/>
        <w:t>12</w:t>
      </w:r>
    </w:p>
    <w:p w:rsidR="00B96CD2" w:rsidRPr="005012BF" w:rsidRDefault="00B96CD2">
      <w:pPr>
        <w:pStyle w:val="Innehll3"/>
        <w:rPr>
          <w:sz w:val="24"/>
          <w:szCs w:val="24"/>
        </w:rPr>
      </w:pPr>
      <w:r w:rsidRPr="005012BF">
        <w:t>Målkonflikter belyses inte</w:t>
      </w:r>
      <w:r w:rsidRPr="005012BF">
        <w:tab/>
        <w:t>12</w:t>
      </w:r>
    </w:p>
    <w:p w:rsidR="00B96CD2" w:rsidRPr="005012BF" w:rsidRDefault="00B96CD2">
      <w:pPr>
        <w:pStyle w:val="Innehll3"/>
        <w:rPr>
          <w:sz w:val="24"/>
          <w:szCs w:val="24"/>
        </w:rPr>
      </w:pPr>
      <w:r w:rsidRPr="005012BF">
        <w:t>Brister i organisatoriska förutsättningar</w:t>
      </w:r>
      <w:r w:rsidRPr="005012BF">
        <w:tab/>
        <w:t>13</w:t>
      </w:r>
    </w:p>
    <w:p w:rsidR="00B96CD2" w:rsidRPr="005012BF" w:rsidRDefault="00B96CD2">
      <w:pPr>
        <w:pStyle w:val="Innehll2"/>
        <w:rPr>
          <w:sz w:val="24"/>
          <w:szCs w:val="24"/>
        </w:rPr>
      </w:pPr>
      <w:r w:rsidRPr="005012BF">
        <w:t>Riksrevisionens rekommendationer</w:t>
      </w:r>
      <w:r w:rsidRPr="005012BF">
        <w:tab/>
        <w:t>13</w:t>
      </w:r>
    </w:p>
    <w:p w:rsidR="00B96CD2" w:rsidRPr="005012BF" w:rsidRDefault="00B96CD2">
      <w:pPr>
        <w:pStyle w:val="Innehll3"/>
        <w:rPr>
          <w:sz w:val="24"/>
          <w:szCs w:val="24"/>
        </w:rPr>
      </w:pPr>
      <w:r w:rsidRPr="005012BF">
        <w:t>Skapa överskådlighet</w:t>
      </w:r>
      <w:r w:rsidRPr="005012BF">
        <w:tab/>
        <w:t>13</w:t>
      </w:r>
    </w:p>
    <w:p w:rsidR="00B96CD2" w:rsidRPr="005012BF" w:rsidRDefault="00B96CD2">
      <w:pPr>
        <w:pStyle w:val="Innehll3"/>
        <w:rPr>
          <w:sz w:val="24"/>
          <w:szCs w:val="24"/>
        </w:rPr>
      </w:pPr>
      <w:r w:rsidRPr="005012BF">
        <w:t>Redovisa kostnader för att uppnå miljömålen</w:t>
      </w:r>
      <w:r w:rsidRPr="005012BF">
        <w:tab/>
        <w:t>14</w:t>
      </w:r>
    </w:p>
    <w:p w:rsidR="00B96CD2" w:rsidRPr="005012BF" w:rsidRDefault="00B96CD2">
      <w:pPr>
        <w:pStyle w:val="Innehll3"/>
        <w:rPr>
          <w:sz w:val="24"/>
          <w:szCs w:val="24"/>
        </w:rPr>
      </w:pPr>
      <w:r w:rsidRPr="005012BF">
        <w:t>Belys målkonflikter allsidigt</w:t>
      </w:r>
      <w:r w:rsidRPr="005012BF">
        <w:tab/>
        <w:t>14</w:t>
      </w:r>
    </w:p>
    <w:p w:rsidR="00B96CD2" w:rsidRPr="005012BF" w:rsidRDefault="00B96CD2">
      <w:pPr>
        <w:pStyle w:val="Innehll3"/>
        <w:rPr>
          <w:sz w:val="24"/>
          <w:szCs w:val="24"/>
        </w:rPr>
      </w:pPr>
      <w:r w:rsidRPr="005012BF">
        <w:t>Rekommendationer riktade till regeringen</w:t>
      </w:r>
      <w:r w:rsidRPr="005012BF">
        <w:tab/>
        <w:t>15</w:t>
      </w:r>
    </w:p>
    <w:p w:rsidR="00B96CD2" w:rsidRPr="005012BF" w:rsidRDefault="00B96CD2">
      <w:pPr>
        <w:pStyle w:val="Innehll3"/>
        <w:rPr>
          <w:sz w:val="24"/>
          <w:szCs w:val="24"/>
        </w:rPr>
      </w:pPr>
      <w:r w:rsidRPr="005012BF">
        <w:t>Rekommendationer riktade till Miljömålsrådet</w:t>
      </w:r>
      <w:r w:rsidRPr="005012BF">
        <w:tab/>
        <w:t>15</w:t>
      </w:r>
    </w:p>
    <w:p w:rsidR="00B96CD2" w:rsidRPr="005012BF" w:rsidRDefault="00B96CD2">
      <w:pPr>
        <w:pStyle w:val="Innehll1"/>
        <w:rPr>
          <w:sz w:val="24"/>
          <w:szCs w:val="24"/>
        </w:rPr>
      </w:pPr>
      <w:r w:rsidRPr="005012BF">
        <w:t>Styrelsens överväganden</w:t>
      </w:r>
      <w:r w:rsidRPr="005012BF">
        <w:tab/>
        <w:t>16</w:t>
      </w:r>
    </w:p>
    <w:p w:rsidR="009A7E49" w:rsidRPr="005012BF" w:rsidRDefault="009A7E49" w:rsidP="009A7E49"/>
    <w:p w:rsidR="009A7E49" w:rsidRPr="005012BF" w:rsidRDefault="009A7E49" w:rsidP="009A7E49">
      <w:pPr>
        <w:pStyle w:val="Normaltindrag"/>
        <w:sectPr w:rsidR="009A7E49" w:rsidRPr="005012B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9A7E49" w:rsidRPr="005012BF" w:rsidRDefault="009A7E49" w:rsidP="009A7E49">
      <w:pPr>
        <w:pStyle w:val="Rubrik1"/>
        <w:rPr>
          <w:noProof w:val="0"/>
        </w:rPr>
      </w:pPr>
      <w:bookmarkStart w:id="5" w:name="_Toc97455675"/>
      <w:r w:rsidRPr="005012BF">
        <w:rPr>
          <w:noProof w:val="0"/>
        </w:rPr>
        <w:t>Styrelsens redogörelse</w:t>
      </w:r>
      <w:bookmarkEnd w:id="5"/>
    </w:p>
    <w:p w:rsidR="009A7E49" w:rsidRPr="005012BF" w:rsidRDefault="00A1346F" w:rsidP="009A7E49">
      <w:r w:rsidRPr="005012BF">
        <w:t xml:space="preserve">Riksrevisionens styrelse överlämnar denna redogörelse till riksdagen. </w:t>
      </w:r>
    </w:p>
    <w:p w:rsidR="009A7E49" w:rsidRPr="005012BF" w:rsidRDefault="009A7E49" w:rsidP="009A7E49">
      <w:pPr>
        <w:pStyle w:val="Normaltindrag"/>
      </w:pPr>
      <w:bookmarkStart w:id="6" w:name="Nästa_Hpunkt"/>
      <w:bookmarkEnd w:id="6"/>
    </w:p>
    <w:p w:rsidR="009A7E49" w:rsidRPr="005012BF" w:rsidRDefault="009A7E49" w:rsidP="009A7E49">
      <w:pPr>
        <w:pStyle w:val="Normaltindrag"/>
      </w:pPr>
    </w:p>
    <w:p w:rsidR="009A7E49" w:rsidRPr="005012BF" w:rsidRDefault="00A1346F" w:rsidP="009A7E49">
      <w:pPr>
        <w:pStyle w:val="Utskriftsdatum"/>
      </w:pPr>
      <w:r w:rsidRPr="005012BF">
        <w:t>Stockholm den 9 mars 2005</w:t>
      </w:r>
    </w:p>
    <w:p w:rsidR="009A7E49" w:rsidRPr="005012BF" w:rsidRDefault="009A7E49" w:rsidP="009A7E49">
      <w:r w:rsidRPr="005012BF">
        <w:t>På Riksrevisionens styrelses vägnar</w:t>
      </w:r>
    </w:p>
    <w:p w:rsidR="009A7E49" w:rsidRPr="005012BF" w:rsidRDefault="009A7E49" w:rsidP="009A7E49">
      <w:pPr>
        <w:pStyle w:val="Normaltindrag"/>
      </w:pPr>
      <w:bookmarkStart w:id="7" w:name="Ordförande"/>
      <w:bookmarkEnd w:id="7"/>
    </w:p>
    <w:p w:rsidR="00CD4D0F" w:rsidRPr="005012BF" w:rsidRDefault="00CD4D0F" w:rsidP="009A7E49">
      <w:pPr>
        <w:pStyle w:val="Normaltindrag"/>
      </w:pPr>
    </w:p>
    <w:p w:rsidR="00CD4D0F" w:rsidRPr="005012BF" w:rsidRDefault="00CD4D0F" w:rsidP="009A7E49">
      <w:pPr>
        <w:pStyle w:val="Normaltindrag"/>
      </w:pPr>
    </w:p>
    <w:p w:rsidR="00CD4D0F" w:rsidRPr="005012BF" w:rsidRDefault="00CD4D0F" w:rsidP="00CD4D0F">
      <w:pPr>
        <w:rPr>
          <w:i/>
        </w:rPr>
      </w:pPr>
      <w:r w:rsidRPr="005012BF">
        <w:rPr>
          <w:i/>
        </w:rPr>
        <w:t>Sören Lekberg</w:t>
      </w:r>
    </w:p>
    <w:p w:rsidR="00CD4D0F" w:rsidRPr="005012BF" w:rsidRDefault="00CD4D0F" w:rsidP="009A7E49">
      <w:pPr>
        <w:pStyle w:val="Normaltindrag"/>
        <w:rPr>
          <w:i/>
        </w:rPr>
      </w:pPr>
    </w:p>
    <w:p w:rsidR="00CD4D0F" w:rsidRPr="005012BF" w:rsidRDefault="00CD4D0F" w:rsidP="009A7E49">
      <w:pPr>
        <w:pStyle w:val="Normaltindrag"/>
        <w:rPr>
          <w:i/>
        </w:rPr>
      </w:pPr>
    </w:p>
    <w:p w:rsidR="00CD4D0F" w:rsidRPr="005012BF" w:rsidRDefault="00CD4D0F" w:rsidP="009A7E49">
      <w:pPr>
        <w:pStyle w:val="Normaltindrag"/>
        <w:rPr>
          <w:i/>
        </w:rPr>
      </w:pPr>
      <w:r w:rsidRPr="005012BF">
        <w:rPr>
          <w:i/>
        </w:rPr>
        <w:tab/>
      </w:r>
      <w:r w:rsidRPr="005012BF">
        <w:rPr>
          <w:i/>
        </w:rPr>
        <w:tab/>
      </w:r>
      <w:r w:rsidRPr="005012BF">
        <w:rPr>
          <w:i/>
        </w:rPr>
        <w:tab/>
        <w:t>Karin Rudberg</w:t>
      </w:r>
    </w:p>
    <w:p w:rsidR="009A7E49" w:rsidRPr="005012BF" w:rsidRDefault="009A7E49" w:rsidP="009A7E49">
      <w:pPr>
        <w:pStyle w:val="Normaltindrag"/>
      </w:pPr>
      <w:bookmarkStart w:id="8" w:name="Deltagare"/>
      <w:bookmarkEnd w:id="8"/>
    </w:p>
    <w:p w:rsidR="00CD4D0F" w:rsidRPr="005012BF" w:rsidRDefault="00CD4D0F" w:rsidP="009A7E49">
      <w:pPr>
        <w:pStyle w:val="Normaltindrag"/>
      </w:pPr>
    </w:p>
    <w:p w:rsidR="009A7E49" w:rsidRPr="005012BF" w:rsidRDefault="00CD4D0F" w:rsidP="00CD4D0F">
      <w:r w:rsidRPr="005012BF">
        <w:rPr>
          <w:spacing w:val="-2"/>
          <w:szCs w:val="19"/>
        </w:rPr>
        <w:t>Följande ledamöter har deltagit i beslutet: Sören Lekberg (s), Gunnar Axén (m),</w:t>
      </w:r>
      <w:r w:rsidRPr="005012BF">
        <w:t xml:space="preserve"> Eva Flyborg (fp), Rose-Marie Frebran (kd), Per Rosengren (v), Rolf Kenn</w:t>
      </w:r>
      <w:r w:rsidRPr="005012BF">
        <w:t>e</w:t>
      </w:r>
      <w:r w:rsidRPr="005012BF">
        <w:t>ryd (c), Per Lager (mp), Laila Bjurling (s), Per Erik Granström (s), Anne-Marie Pålsson (m) och Gunnar Andrén (fp).</w:t>
      </w:r>
    </w:p>
    <w:p w:rsidR="009A7E49" w:rsidRPr="005012BF" w:rsidRDefault="009A7E49" w:rsidP="009A7E49">
      <w:pPr>
        <w:pStyle w:val="Normaltindrag"/>
        <w:sectPr w:rsidR="009A7E49" w:rsidRPr="005012BF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9A7E49" w:rsidRPr="005012BF" w:rsidRDefault="009A7E49" w:rsidP="00043760">
      <w:pPr>
        <w:pStyle w:val="Rubrik1"/>
        <w:rPr>
          <w:noProof w:val="0"/>
        </w:rPr>
      </w:pPr>
      <w:bookmarkStart w:id="9" w:name="_Toc97455676"/>
      <w:r w:rsidRPr="005012BF">
        <w:rPr>
          <w:noProof w:val="0"/>
        </w:rPr>
        <w:t>Riksrevisionens granskning</w:t>
      </w:r>
      <w:bookmarkEnd w:id="9"/>
    </w:p>
    <w:p w:rsidR="00702B60" w:rsidRPr="005012BF" w:rsidRDefault="00702B60" w:rsidP="00702B60">
      <w:r w:rsidRPr="005012BF">
        <w:t xml:space="preserve">Riksrevisionens granskningsrapport </w:t>
      </w:r>
      <w:r w:rsidRPr="005012BF">
        <w:rPr>
          <w:i/>
        </w:rPr>
        <w:t>Miljömålsrapporteringen – för mycket och för lite (RiR 2005:1)</w:t>
      </w:r>
      <w:r w:rsidRPr="005012BF">
        <w:t xml:space="preserve"> publicerades den 3 februari 2005.</w:t>
      </w:r>
    </w:p>
    <w:p w:rsidR="00702B60" w:rsidRPr="005012BF" w:rsidRDefault="00702B60" w:rsidP="00702B60">
      <w:pPr>
        <w:pStyle w:val="Rubrik2"/>
      </w:pPr>
      <w:bookmarkStart w:id="10" w:name="_Toc97455677"/>
      <w:r w:rsidRPr="005012BF">
        <w:t>Granskningens bakgrund och syfte</w:t>
      </w:r>
      <w:bookmarkEnd w:id="10"/>
    </w:p>
    <w:p w:rsidR="00702B60" w:rsidRPr="005012BF" w:rsidRDefault="00702B60" w:rsidP="00702B60">
      <w:r w:rsidRPr="005012BF">
        <w:t>Miljöpolitikens övergripande mål är att till nästa generation kunna läm</w:t>
      </w:r>
      <w:r w:rsidRPr="005012BF">
        <w:softHyphen/>
      </w:r>
      <w:r w:rsidRPr="005012BF">
        <w:softHyphen/>
        <w:t>na över ett samhälle där de stora miljöproblemen i Sverige är lösta. I april 1999 go</w:t>
      </w:r>
      <w:r w:rsidRPr="005012BF">
        <w:t>d</w:t>
      </w:r>
      <w:r w:rsidRPr="005012BF">
        <w:t>kände riksdagen ett system med 15 miljö</w:t>
      </w:r>
      <w:r w:rsidRPr="005012BF">
        <w:softHyphen/>
        <w:t>kvalitets</w:t>
      </w:r>
      <w:r w:rsidRPr="005012BF">
        <w:softHyphen/>
        <w:t>mål som ska uppnås i ett genera</w:t>
      </w:r>
      <w:r w:rsidRPr="005012BF">
        <w:softHyphen/>
        <w:t>tions</w:t>
      </w:r>
      <w:r w:rsidRPr="005012BF">
        <w:softHyphen/>
        <w:t>pers</w:t>
      </w:r>
      <w:r w:rsidRPr="005012BF">
        <w:softHyphen/>
        <w:t>pektiv. I november 2001 beslu</w:t>
      </w:r>
      <w:r w:rsidRPr="005012BF">
        <w:softHyphen/>
        <w:t>ta</w:t>
      </w:r>
      <w:r w:rsidRPr="005012BF">
        <w:softHyphen/>
        <w:t>de riksdagen om delmål, åtgärder och strategier för att nå målen inom en generation. Under första halvåret 2005 ska regeringen lägga fram en proposition med en första fördj</w:t>
      </w:r>
      <w:r w:rsidRPr="005012BF">
        <w:t>u</w:t>
      </w:r>
      <w:r w:rsidRPr="005012BF">
        <w:t>pad utvärdering av miljö</w:t>
      </w:r>
      <w:r w:rsidRPr="005012BF">
        <w:softHyphen/>
        <w:t>kvalitets</w:t>
      </w:r>
      <w:r w:rsidRPr="005012BF">
        <w:softHyphen/>
        <w:t>målen.</w:t>
      </w:r>
    </w:p>
    <w:p w:rsidR="00702B60" w:rsidRPr="005012BF" w:rsidRDefault="00702B60" w:rsidP="00702B60">
      <w:pPr>
        <w:pStyle w:val="Rubrik3"/>
        <w:rPr>
          <w:noProof w:val="0"/>
        </w:rPr>
      </w:pPr>
      <w:bookmarkStart w:id="11" w:name="_Toc97455678"/>
      <w:r w:rsidRPr="005012BF">
        <w:rPr>
          <w:noProof w:val="0"/>
        </w:rPr>
        <w:t>Motiv för Riksrevisionens granskning</w:t>
      </w:r>
      <w:bookmarkEnd w:id="11"/>
    </w:p>
    <w:p w:rsidR="00702B60" w:rsidRPr="005012BF" w:rsidRDefault="00702B60" w:rsidP="00702B60">
      <w:r w:rsidRPr="005012BF">
        <w:t>Uppfölj</w:t>
      </w:r>
      <w:r w:rsidRPr="005012BF">
        <w:softHyphen/>
        <w:t>ningen mot miljökvalitetsmålen och rapporteringen från upp</w:t>
      </w:r>
      <w:r w:rsidRPr="005012BF">
        <w:softHyphen/>
        <w:t>följ</w:t>
      </w:r>
      <w:r w:rsidR="00D71E79" w:rsidRPr="005012BF">
        <w:softHyphen/>
      </w:r>
      <w:r w:rsidRPr="005012BF">
        <w:t>ningen ska vara centrala underlag för riksdagens miljöpolitiska ställningst</w:t>
      </w:r>
      <w:r w:rsidRPr="005012BF">
        <w:t>a</w:t>
      </w:r>
      <w:r w:rsidRPr="005012BF">
        <w:t xml:space="preserve">ganden. Uppgiften är således viktig, men också svår. </w:t>
      </w:r>
    </w:p>
    <w:p w:rsidR="00702B60" w:rsidRPr="005012BF" w:rsidRDefault="00702B60" w:rsidP="00702B60">
      <w:pPr>
        <w:pStyle w:val="Normaltindrag"/>
      </w:pPr>
      <w:r w:rsidRPr="005012BF">
        <w:t>Struk</w:t>
      </w:r>
      <w:r w:rsidRPr="005012BF">
        <w:softHyphen/>
        <w:t>turen för miljökvalitetsmålen är snårig, enligt Riks</w:t>
      </w:r>
      <w:r w:rsidRPr="005012BF">
        <w:softHyphen/>
        <w:t>re</w:t>
      </w:r>
      <w:r w:rsidRPr="005012BF">
        <w:softHyphen/>
        <w:t>vi</w:t>
      </w:r>
      <w:r w:rsidRPr="005012BF">
        <w:softHyphen/>
        <w:t>sionen. Det finns mål som överlappar var</w:t>
      </w:r>
      <w:r w:rsidRPr="005012BF">
        <w:softHyphen/>
        <w:t>andra, delmålen är många och har olika karaktär och vissa mål är mot</w:t>
      </w:r>
      <w:r w:rsidRPr="005012BF">
        <w:softHyphen/>
      </w:r>
      <w:r w:rsidRPr="005012BF">
        <w:softHyphen/>
      </w:r>
      <w:r w:rsidRPr="005012BF">
        <w:softHyphen/>
        <w:t>stri</w:t>
      </w:r>
      <w:r w:rsidRPr="005012BF">
        <w:softHyphen/>
        <w:t>di</w:t>
      </w:r>
      <w:r w:rsidRPr="005012BF">
        <w:softHyphen/>
        <w:t xml:space="preserve">ga. Allt detta ställer stora krav på uppföljningen. </w:t>
      </w:r>
    </w:p>
    <w:p w:rsidR="00702B60" w:rsidRPr="005012BF" w:rsidRDefault="00702B60" w:rsidP="00702B60">
      <w:pPr>
        <w:pStyle w:val="Normaltindrag"/>
      </w:pPr>
      <w:r w:rsidRPr="005012BF">
        <w:t>Riksrevisio</w:t>
      </w:r>
      <w:r w:rsidRPr="005012BF">
        <w:softHyphen/>
        <w:t>nen noterar också att många myndigheter, konsultföretag och andra org</w:t>
      </w:r>
      <w:r w:rsidRPr="005012BF">
        <w:t>a</w:t>
      </w:r>
      <w:r w:rsidRPr="005012BF">
        <w:t>nisationer deltar i arbetet med att följa upp miljö</w:t>
      </w:r>
      <w:r w:rsidRPr="005012BF">
        <w:softHyphen/>
        <w:t>kva</w:t>
      </w:r>
      <w:r w:rsidRPr="005012BF">
        <w:softHyphen/>
        <w:t>litetsmålen. För att uppföljningsinform</w:t>
      </w:r>
      <w:r w:rsidRPr="005012BF">
        <w:t>a</w:t>
      </w:r>
      <w:r w:rsidRPr="005012BF">
        <w:t>tionen ska bli an</w:t>
      </w:r>
      <w:r w:rsidRPr="005012BF">
        <w:softHyphen/>
        <w:t>vändbar mås</w:t>
      </w:r>
      <w:r w:rsidRPr="005012BF">
        <w:softHyphen/>
        <w:t>te den sam</w:t>
      </w:r>
      <w:r w:rsidRPr="005012BF">
        <w:softHyphen/>
        <w:t>man</w:t>
      </w:r>
      <w:r w:rsidRPr="005012BF">
        <w:softHyphen/>
        <w:t>ställas, värderas och vägas ihop. Miljö</w:t>
      </w:r>
      <w:r w:rsidRPr="005012BF">
        <w:softHyphen/>
        <w:t>måls</w:t>
      </w:r>
      <w:r w:rsidRPr="005012BF">
        <w:softHyphen/>
        <w:t>rådet har i uppgift att samordna arbetet. Olika myndigheter och organi</w:t>
      </w:r>
      <w:r w:rsidRPr="005012BF">
        <w:softHyphen/>
        <w:t>sa</w:t>
      </w:r>
      <w:r w:rsidRPr="005012BF">
        <w:softHyphen/>
        <w:t>tioner ingår i rådet. Rådets kansli är samtidigt en del av Natur</w:t>
      </w:r>
      <w:r w:rsidRPr="005012BF">
        <w:softHyphen/>
        <w:t>vårds</w:t>
      </w:r>
      <w:r w:rsidRPr="005012BF">
        <w:softHyphen/>
        <w:t>ver</w:t>
      </w:r>
      <w:r w:rsidRPr="005012BF">
        <w:softHyphen/>
        <w:t xml:space="preserve">ket. </w:t>
      </w:r>
    </w:p>
    <w:p w:rsidR="00702B60" w:rsidRPr="005012BF" w:rsidRDefault="00702B60" w:rsidP="00702B60">
      <w:pPr>
        <w:pStyle w:val="Rubrik3"/>
        <w:rPr>
          <w:noProof w:val="0"/>
        </w:rPr>
      </w:pPr>
      <w:bookmarkStart w:id="12" w:name="_Toc97455679"/>
      <w:r w:rsidRPr="005012BF">
        <w:rPr>
          <w:noProof w:val="0"/>
        </w:rPr>
        <w:t>Har rapporteringen uppfyllt kraven?</w:t>
      </w:r>
      <w:bookmarkEnd w:id="12"/>
    </w:p>
    <w:p w:rsidR="00702B60" w:rsidRPr="005012BF" w:rsidRDefault="00702B60" w:rsidP="00702B60">
      <w:r w:rsidRPr="005012BF">
        <w:t xml:space="preserve">I samband med att riksdagen år 2001 beslutade om propositionen </w:t>
      </w:r>
      <w:r w:rsidRPr="005012BF">
        <w:rPr>
          <w:i/>
        </w:rPr>
        <w:t>Svenska miljömål – delmål och åtgärdsstrategier</w:t>
      </w:r>
      <w:r w:rsidRPr="005012BF">
        <w:t xml:space="preserve"> (prop. 2000/01:130, bet. 2001/02:MJU3, rskr. 2001/02:36) fastställdes också vilka rikt</w:t>
      </w:r>
      <w:r w:rsidRPr="005012BF">
        <w:softHyphen/>
        <w:t>lin</w:t>
      </w:r>
      <w:r w:rsidRPr="005012BF">
        <w:softHyphen/>
        <w:t>jer som skulle gälla för rapporteringen från uppföljningen mot de 15 nationella miljö</w:t>
      </w:r>
      <w:r w:rsidRPr="005012BF">
        <w:softHyphen/>
        <w:t>kva</w:t>
      </w:r>
      <w:r w:rsidRPr="005012BF">
        <w:softHyphen/>
        <w:t>litetsmålen. Riksrevisionen har nu granskat om rap</w:t>
      </w:r>
      <w:r w:rsidRPr="005012BF">
        <w:softHyphen/>
        <w:t>por</w:t>
      </w:r>
      <w:r w:rsidRPr="005012BF">
        <w:softHyphen/>
        <w:t>teringen mot</w:t>
      </w:r>
      <w:r w:rsidRPr="005012BF">
        <w:softHyphen/>
        <w:t>sva</w:t>
      </w:r>
      <w:r w:rsidRPr="005012BF">
        <w:softHyphen/>
        <w:t xml:space="preserve">rar dessa riktlinjer. </w:t>
      </w:r>
    </w:p>
    <w:p w:rsidR="00702B60" w:rsidRPr="005012BF" w:rsidRDefault="00702B60" w:rsidP="00702B60">
      <w:pPr>
        <w:pStyle w:val="Normaltindrag"/>
      </w:pPr>
      <w:r w:rsidRPr="005012BF">
        <w:t>Granskningen avser både regeringens rapportering till riks</w:t>
      </w:r>
      <w:r w:rsidRPr="005012BF">
        <w:softHyphen/>
      </w:r>
      <w:r w:rsidRPr="005012BF">
        <w:softHyphen/>
        <w:t>dagen och det underlag som regeringen får genom uppfölj</w:t>
      </w:r>
      <w:r w:rsidRPr="005012BF">
        <w:softHyphen/>
        <w:t>ning</w:t>
      </w:r>
      <w:r w:rsidRPr="005012BF">
        <w:softHyphen/>
      </w:r>
      <w:r w:rsidRPr="005012BF">
        <w:softHyphen/>
      </w:r>
      <w:r w:rsidRPr="005012BF">
        <w:softHyphen/>
        <w:t>en av miljö</w:t>
      </w:r>
      <w:r w:rsidRPr="005012BF">
        <w:softHyphen/>
        <w:t>kva</w:t>
      </w:r>
      <w:r w:rsidRPr="005012BF">
        <w:softHyphen/>
        <w:t>li</w:t>
      </w:r>
      <w:r w:rsidRPr="005012BF">
        <w:softHyphen/>
        <w:t>tetsmålen. Granskningen av underlaget omfattar såväl Miljö</w:t>
      </w:r>
      <w:r w:rsidRPr="005012BF">
        <w:softHyphen/>
        <w:t>måls</w:t>
      </w:r>
      <w:r w:rsidRPr="005012BF">
        <w:softHyphen/>
        <w:t>rådets årliga rappor</w:t>
      </w:r>
      <w:r w:rsidRPr="005012BF">
        <w:softHyphen/>
        <w:t>tering till regeringen som rådets första utvär</w:t>
      </w:r>
      <w:r w:rsidRPr="005012BF">
        <w:softHyphen/>
        <w:t>derings</w:t>
      </w:r>
      <w:r w:rsidRPr="005012BF">
        <w:softHyphen/>
        <w:t>rap</w:t>
      </w:r>
      <w:r w:rsidRPr="005012BF">
        <w:softHyphen/>
        <w:t xml:space="preserve">port. </w:t>
      </w:r>
    </w:p>
    <w:p w:rsidR="00702B60" w:rsidRPr="005012BF" w:rsidRDefault="00702B60" w:rsidP="00814AAE">
      <w:r w:rsidRPr="005012BF">
        <w:t>De av regering och riksdag fastlagda riktlinjerna för rapporteringen är följa</w:t>
      </w:r>
      <w:r w:rsidRPr="005012BF">
        <w:t>n</w:t>
      </w:r>
      <w:r w:rsidRPr="005012BF">
        <w:t xml:space="preserve">de: </w:t>
      </w:r>
    </w:p>
    <w:p w:rsidR="00702B60" w:rsidRPr="005012BF" w:rsidRDefault="00702B60" w:rsidP="008C40E6">
      <w:pPr>
        <w:spacing w:before="0"/>
      </w:pPr>
    </w:p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373"/>
        <w:gridCol w:w="5570"/>
      </w:tblGrid>
      <w:tr w:rsidR="00702B60" w:rsidRPr="005012BF">
        <w:tc>
          <w:tcPr>
            <w:tcW w:w="392" w:type="dxa"/>
          </w:tcPr>
          <w:p w:rsidR="00702B60" w:rsidRPr="005012BF" w:rsidRDefault="00702B60" w:rsidP="00702B60">
            <w:pPr>
              <w:rPr>
                <w:sz w:val="20"/>
              </w:rPr>
            </w:pPr>
            <w:r w:rsidRPr="005012BF">
              <w:rPr>
                <w:sz w:val="20"/>
              </w:rPr>
              <w:t>1</w:t>
            </w:r>
          </w:p>
        </w:tc>
        <w:tc>
          <w:tcPr>
            <w:tcW w:w="7118" w:type="dxa"/>
          </w:tcPr>
          <w:p w:rsidR="00702B60" w:rsidRPr="005012BF" w:rsidRDefault="00702B60" w:rsidP="00702B60">
            <w:pPr>
              <w:rPr>
                <w:sz w:val="20"/>
              </w:rPr>
            </w:pPr>
            <w:r w:rsidRPr="005012BF">
              <w:rPr>
                <w:sz w:val="20"/>
              </w:rPr>
              <w:t xml:space="preserve">Identifiera de viktigaste drivkrafterna bakom miljöproblemen och vad som orsakar dessa problem. </w:t>
            </w:r>
          </w:p>
        </w:tc>
      </w:tr>
      <w:tr w:rsidR="00702B60" w:rsidRPr="005012BF">
        <w:tc>
          <w:tcPr>
            <w:tcW w:w="392" w:type="dxa"/>
          </w:tcPr>
          <w:p w:rsidR="00702B60" w:rsidRPr="005012BF" w:rsidRDefault="00702B60" w:rsidP="00702B60">
            <w:pPr>
              <w:rPr>
                <w:sz w:val="20"/>
              </w:rPr>
            </w:pPr>
            <w:r w:rsidRPr="005012BF">
              <w:rPr>
                <w:sz w:val="20"/>
              </w:rPr>
              <w:t>2</w:t>
            </w:r>
          </w:p>
        </w:tc>
        <w:tc>
          <w:tcPr>
            <w:tcW w:w="7118" w:type="dxa"/>
          </w:tcPr>
          <w:p w:rsidR="00702B60" w:rsidRPr="005012BF" w:rsidRDefault="00702B60" w:rsidP="00702B60">
            <w:pPr>
              <w:rPr>
                <w:sz w:val="20"/>
              </w:rPr>
            </w:pPr>
            <w:r w:rsidRPr="005012BF">
              <w:rPr>
                <w:sz w:val="20"/>
              </w:rPr>
              <w:t>Redovisa hur och om vi närmar oss målen och om takten är tillräc</w:t>
            </w:r>
            <w:r w:rsidRPr="005012BF">
              <w:rPr>
                <w:sz w:val="20"/>
              </w:rPr>
              <w:t>k</w:t>
            </w:r>
            <w:r w:rsidRPr="005012BF">
              <w:rPr>
                <w:sz w:val="20"/>
              </w:rPr>
              <w:t xml:space="preserve">lig för att målen ska nås inom den tid som beslutats. </w:t>
            </w:r>
          </w:p>
        </w:tc>
      </w:tr>
      <w:tr w:rsidR="00702B60" w:rsidRPr="005012BF">
        <w:tc>
          <w:tcPr>
            <w:tcW w:w="392" w:type="dxa"/>
          </w:tcPr>
          <w:p w:rsidR="00702B60" w:rsidRPr="005012BF" w:rsidRDefault="00702B60" w:rsidP="00702B60">
            <w:pPr>
              <w:rPr>
                <w:sz w:val="20"/>
              </w:rPr>
            </w:pPr>
            <w:r w:rsidRPr="005012BF">
              <w:rPr>
                <w:sz w:val="20"/>
              </w:rPr>
              <w:t>3</w:t>
            </w:r>
          </w:p>
        </w:tc>
        <w:tc>
          <w:tcPr>
            <w:tcW w:w="7118" w:type="dxa"/>
          </w:tcPr>
          <w:p w:rsidR="00702B60" w:rsidRPr="005012BF" w:rsidRDefault="00702B60" w:rsidP="00702B60">
            <w:pPr>
              <w:rPr>
                <w:sz w:val="20"/>
              </w:rPr>
            </w:pPr>
            <w:r w:rsidRPr="005012BF">
              <w:rPr>
                <w:sz w:val="20"/>
              </w:rPr>
              <w:t xml:space="preserve">Ge underlag för scenarier och prognoser. </w:t>
            </w:r>
          </w:p>
        </w:tc>
      </w:tr>
      <w:tr w:rsidR="00702B60" w:rsidRPr="005012BF">
        <w:tc>
          <w:tcPr>
            <w:tcW w:w="392" w:type="dxa"/>
          </w:tcPr>
          <w:p w:rsidR="00702B60" w:rsidRPr="005012BF" w:rsidRDefault="00702B60" w:rsidP="00702B60">
            <w:pPr>
              <w:rPr>
                <w:sz w:val="20"/>
              </w:rPr>
            </w:pPr>
            <w:r w:rsidRPr="005012BF">
              <w:rPr>
                <w:sz w:val="20"/>
              </w:rPr>
              <w:t>4</w:t>
            </w:r>
          </w:p>
        </w:tc>
        <w:tc>
          <w:tcPr>
            <w:tcW w:w="7118" w:type="dxa"/>
          </w:tcPr>
          <w:p w:rsidR="00702B60" w:rsidRPr="005012BF" w:rsidRDefault="00702B60" w:rsidP="00702B60">
            <w:pPr>
              <w:rPr>
                <w:sz w:val="20"/>
              </w:rPr>
            </w:pPr>
            <w:r w:rsidRPr="005012BF">
              <w:rPr>
                <w:sz w:val="20"/>
              </w:rPr>
              <w:t>Ge underlag för bedömning om ytterligare åtgärder behövs för att nå målen i rätt tid, om miljökvalitetsmål, delmål och styrmedel behöver ses över, bl.a. mot bakgrund av samhällsekonomiska och statsfina</w:t>
            </w:r>
            <w:r w:rsidRPr="005012BF">
              <w:rPr>
                <w:sz w:val="20"/>
              </w:rPr>
              <w:t>n</w:t>
            </w:r>
            <w:r w:rsidRPr="005012BF">
              <w:rPr>
                <w:sz w:val="20"/>
              </w:rPr>
              <w:t xml:space="preserve">siella effekter. </w:t>
            </w:r>
          </w:p>
        </w:tc>
      </w:tr>
      <w:tr w:rsidR="00702B60" w:rsidRPr="005012BF">
        <w:tc>
          <w:tcPr>
            <w:tcW w:w="392" w:type="dxa"/>
          </w:tcPr>
          <w:p w:rsidR="00702B60" w:rsidRPr="005012BF" w:rsidRDefault="00702B60" w:rsidP="00702B60">
            <w:pPr>
              <w:rPr>
                <w:sz w:val="20"/>
              </w:rPr>
            </w:pPr>
            <w:r w:rsidRPr="005012BF">
              <w:rPr>
                <w:sz w:val="20"/>
              </w:rPr>
              <w:t>5</w:t>
            </w:r>
          </w:p>
        </w:tc>
        <w:tc>
          <w:tcPr>
            <w:tcW w:w="7118" w:type="dxa"/>
          </w:tcPr>
          <w:p w:rsidR="00702B60" w:rsidRPr="005012BF" w:rsidRDefault="00702B60" w:rsidP="00702B60">
            <w:pPr>
              <w:rPr>
                <w:sz w:val="20"/>
              </w:rPr>
            </w:pPr>
            <w:r w:rsidRPr="005012BF">
              <w:rPr>
                <w:sz w:val="20"/>
              </w:rPr>
              <w:t xml:space="preserve">Ge underlag för kostnadsberäkningar av åtgärder. </w:t>
            </w:r>
          </w:p>
        </w:tc>
      </w:tr>
    </w:tbl>
    <w:p w:rsidR="00702B60" w:rsidRPr="005012BF" w:rsidRDefault="00702B60" w:rsidP="008C40E6">
      <w:pPr>
        <w:spacing w:before="187"/>
      </w:pPr>
      <w:r w:rsidRPr="005012BF">
        <w:t>Tre miljö</w:t>
      </w:r>
      <w:r w:rsidRPr="005012BF">
        <w:softHyphen/>
        <w:t>kvali</w:t>
      </w:r>
      <w:r w:rsidRPr="005012BF">
        <w:softHyphen/>
        <w:t>tets</w:t>
      </w:r>
      <w:r w:rsidRPr="005012BF">
        <w:softHyphen/>
        <w:t>mål har studerats sär</w:t>
      </w:r>
      <w:r w:rsidRPr="005012BF">
        <w:softHyphen/>
        <w:t xml:space="preserve">skilt i granskningen, nämligen </w:t>
      </w:r>
      <w:r w:rsidRPr="005012BF">
        <w:rPr>
          <w:i/>
        </w:rPr>
        <w:t>Be</w:t>
      </w:r>
      <w:r w:rsidRPr="005012BF">
        <w:rPr>
          <w:i/>
        </w:rPr>
        <w:softHyphen/>
        <w:t>gränsad klimat</w:t>
      </w:r>
      <w:r w:rsidRPr="005012BF">
        <w:rPr>
          <w:i/>
        </w:rPr>
        <w:softHyphen/>
        <w:t>påver</w:t>
      </w:r>
      <w:r w:rsidRPr="005012BF">
        <w:rPr>
          <w:i/>
        </w:rPr>
        <w:softHyphen/>
        <w:t>an,</w:t>
      </w:r>
      <w:r w:rsidRPr="005012BF">
        <w:t xml:space="preserve"> </w:t>
      </w:r>
      <w:r w:rsidRPr="005012BF">
        <w:rPr>
          <w:i/>
        </w:rPr>
        <w:t>Giftfri miljö</w:t>
      </w:r>
      <w:r w:rsidRPr="005012BF">
        <w:t xml:space="preserve"> och </w:t>
      </w:r>
      <w:r w:rsidRPr="005012BF">
        <w:rPr>
          <w:i/>
        </w:rPr>
        <w:t>Hav i balans samt levande kust och skärgård</w:t>
      </w:r>
      <w:r w:rsidRPr="005012BF">
        <w:t>. Granskningen grundar sig huvudsakligen på skrift</w:t>
      </w:r>
      <w:r w:rsidRPr="005012BF">
        <w:softHyphen/>
        <w:t>lig dokument</w:t>
      </w:r>
      <w:r w:rsidRPr="005012BF">
        <w:t>a</w:t>
      </w:r>
      <w:r w:rsidRPr="005012BF">
        <w:t>tion av olika slag, men också på inte</w:t>
      </w:r>
      <w:r w:rsidRPr="005012BF">
        <w:t>r</w:t>
      </w:r>
      <w:r w:rsidRPr="005012BF">
        <w:t>vjuer med före</w:t>
      </w:r>
      <w:r w:rsidRPr="005012BF">
        <w:softHyphen/>
        <w:t>trä</w:t>
      </w:r>
      <w:r w:rsidRPr="005012BF">
        <w:softHyphen/>
        <w:t>dare för Miljö</w:t>
      </w:r>
      <w:r w:rsidRPr="005012BF">
        <w:softHyphen/>
        <w:t>depar</w:t>
      </w:r>
      <w:r w:rsidRPr="005012BF">
        <w:softHyphen/>
      </w:r>
      <w:r w:rsidRPr="005012BF">
        <w:softHyphen/>
      </w:r>
      <w:r w:rsidRPr="005012BF">
        <w:softHyphen/>
        <w:t>tementet, Näringsdepartementet, berörda myndig</w:t>
      </w:r>
      <w:r w:rsidRPr="005012BF">
        <w:softHyphen/>
        <w:t>he</w:t>
      </w:r>
      <w:r w:rsidRPr="005012BF">
        <w:softHyphen/>
        <w:t>ter och Miljö</w:t>
      </w:r>
      <w:r w:rsidRPr="005012BF">
        <w:softHyphen/>
        <w:t>måls</w:t>
      </w:r>
      <w:r w:rsidRPr="005012BF">
        <w:softHyphen/>
        <w:t>rådets kansli. Granskarna har också deltagit i se</w:t>
      </w:r>
      <w:r w:rsidRPr="005012BF">
        <w:softHyphen/>
        <w:t>mi</w:t>
      </w:r>
      <w:r w:rsidRPr="005012BF">
        <w:softHyphen/>
        <w:t>narier och konferenser inom o</w:t>
      </w:r>
      <w:r w:rsidRPr="005012BF">
        <w:t>m</w:t>
      </w:r>
      <w:r w:rsidRPr="005012BF">
        <w:t xml:space="preserve">rådet. </w:t>
      </w:r>
    </w:p>
    <w:p w:rsidR="00702B60" w:rsidRPr="005012BF" w:rsidRDefault="00702B60" w:rsidP="00702B60">
      <w:pPr>
        <w:pStyle w:val="Rubrik2"/>
      </w:pPr>
      <w:bookmarkStart w:id="13" w:name="_Toc97455680"/>
      <w:r w:rsidRPr="005012BF">
        <w:t>Om miljömålen och uppföljningssystemet</w:t>
      </w:r>
      <w:bookmarkEnd w:id="13"/>
    </w:p>
    <w:p w:rsidR="00702B60" w:rsidRPr="005012BF" w:rsidRDefault="00702B60" w:rsidP="00702B60">
      <w:r w:rsidRPr="005012BF">
        <w:t>Regeringens ambitioner var att skapa en tydlig miljö</w:t>
      </w:r>
      <w:r w:rsidRPr="005012BF">
        <w:softHyphen/>
        <w:t>måls</w:t>
      </w:r>
      <w:r w:rsidRPr="005012BF">
        <w:softHyphen/>
        <w:t>struk</w:t>
      </w:r>
      <w:r w:rsidRPr="005012BF">
        <w:softHyphen/>
        <w:t>tur i kombin</w:t>
      </w:r>
      <w:r w:rsidRPr="005012BF">
        <w:t>a</w:t>
      </w:r>
      <w:r w:rsidRPr="005012BF">
        <w:t>tion med ett tydligt uppfölj</w:t>
      </w:r>
      <w:r w:rsidRPr="005012BF">
        <w:softHyphen/>
        <w:t>nings</w:t>
      </w:r>
      <w:r w:rsidRPr="005012BF">
        <w:softHyphen/>
        <w:t>system. Detta skulle enligt rege</w:t>
      </w:r>
      <w:r w:rsidRPr="005012BF">
        <w:softHyphen/>
        <w:t>ring</w:t>
      </w:r>
      <w:r w:rsidRPr="005012BF">
        <w:softHyphen/>
        <w:t>en mö</w:t>
      </w:r>
      <w:r w:rsidRPr="005012BF">
        <w:t>j</w:t>
      </w:r>
      <w:r w:rsidRPr="005012BF">
        <w:t>liggöra en effektiv mål- och resultat</w:t>
      </w:r>
      <w:r w:rsidRPr="005012BF">
        <w:softHyphen/>
        <w:t>styrning på miljö</w:t>
      </w:r>
      <w:r w:rsidRPr="005012BF">
        <w:softHyphen/>
        <w:t xml:space="preserve">politikens område.  </w:t>
      </w:r>
    </w:p>
    <w:p w:rsidR="00702B60" w:rsidRPr="005012BF" w:rsidRDefault="00702B60" w:rsidP="00702B60">
      <w:pPr>
        <w:pStyle w:val="Normaltindrag"/>
      </w:pPr>
      <w:r w:rsidRPr="005012BF">
        <w:t>Målen och uppföljningssystemet är grunden för miljömåls</w:t>
      </w:r>
      <w:r w:rsidRPr="005012BF">
        <w:softHyphen/>
        <w:t>rapporte</w:t>
      </w:r>
      <w:r w:rsidRPr="005012BF">
        <w:softHyphen/>
        <w:t>ringen. Riksrev</w:t>
      </w:r>
      <w:r w:rsidRPr="005012BF">
        <w:t>i</w:t>
      </w:r>
      <w:r w:rsidRPr="005012BF">
        <w:t>sionens rapport behandlar där</w:t>
      </w:r>
      <w:r w:rsidRPr="005012BF">
        <w:softHyphen/>
        <w:t>för inte bara själva rapporteringen från miljömålsuppföljnin</w:t>
      </w:r>
      <w:r w:rsidRPr="005012BF">
        <w:t>g</w:t>
      </w:r>
      <w:r w:rsidRPr="005012BF">
        <w:t>en utan innehåller också grundläggande information och vissa iakttagelser om miljö</w:t>
      </w:r>
      <w:r w:rsidRPr="005012BF">
        <w:softHyphen/>
        <w:t>målen och upp</w:t>
      </w:r>
      <w:r w:rsidRPr="005012BF">
        <w:softHyphen/>
        <w:t>följ</w:t>
      </w:r>
      <w:r w:rsidRPr="005012BF">
        <w:softHyphen/>
        <w:t>nings</w:t>
      </w:r>
      <w:r w:rsidRPr="005012BF">
        <w:softHyphen/>
        <w:t>sys</w:t>
      </w:r>
      <w:r w:rsidRPr="005012BF">
        <w:softHyphen/>
        <w:t>te</w:t>
      </w:r>
      <w:r w:rsidRPr="005012BF">
        <w:softHyphen/>
        <w:t xml:space="preserve">met. Några huvuddrag från denna del av rapporten redovisas här.  </w:t>
      </w:r>
    </w:p>
    <w:p w:rsidR="00702B60" w:rsidRPr="005012BF" w:rsidRDefault="00702B60" w:rsidP="00702B60">
      <w:pPr>
        <w:pStyle w:val="Rubrik3"/>
        <w:rPr>
          <w:noProof w:val="0"/>
        </w:rPr>
      </w:pPr>
      <w:bookmarkStart w:id="14" w:name="_Toc97455681"/>
      <w:r w:rsidRPr="005012BF">
        <w:rPr>
          <w:noProof w:val="0"/>
        </w:rPr>
        <w:t>En målstruktur med många grenar</w:t>
      </w:r>
      <w:bookmarkEnd w:id="14"/>
    </w:p>
    <w:p w:rsidR="00702B60" w:rsidRPr="005012BF" w:rsidRDefault="00702B60" w:rsidP="00702B60">
      <w:r w:rsidRPr="005012BF">
        <w:t>De 15 miljökvalitetsmålen bestämmer den allmänna inriktningen av det mi</w:t>
      </w:r>
      <w:r w:rsidRPr="005012BF">
        <w:t>l</w:t>
      </w:r>
      <w:r w:rsidRPr="005012BF">
        <w:t>jöpolitiska arbetet. Miljökvalitetsmålen definierar det tillstånd för den sven</w:t>
      </w:r>
      <w:r w:rsidRPr="005012BF">
        <w:t>s</w:t>
      </w:r>
      <w:r w:rsidRPr="005012BF">
        <w:t>ka miljön som miljöa</w:t>
      </w:r>
      <w:r w:rsidRPr="005012BF">
        <w:t>r</w:t>
      </w:r>
      <w:r w:rsidRPr="005012BF">
        <w:t>betet ska sikta mot, medan del</w:t>
      </w:r>
      <w:r w:rsidRPr="005012BF">
        <w:softHyphen/>
        <w:t>må</w:t>
      </w:r>
      <w:r w:rsidRPr="005012BF">
        <w:softHyphen/>
        <w:t>len anger in</w:t>
      </w:r>
      <w:r w:rsidRPr="005012BF">
        <w:softHyphen/>
        <w:t>riktning och tidsperspektiv i det fortsatta konkreta miljö</w:t>
      </w:r>
      <w:r w:rsidRPr="005012BF">
        <w:softHyphen/>
        <w:t xml:space="preserve">arbetet. </w:t>
      </w:r>
    </w:p>
    <w:p w:rsidR="00702B60" w:rsidRPr="005012BF" w:rsidRDefault="00702B60" w:rsidP="00702B60">
      <w:pPr>
        <w:pStyle w:val="Normaltindrag"/>
      </w:pPr>
      <w:r w:rsidRPr="005012BF">
        <w:t>Del</w:t>
      </w:r>
      <w:r w:rsidRPr="005012BF">
        <w:softHyphen/>
        <w:t>mål till miljökvalitetsmålen och åtgärder för att nå dem bör enligt riks</w:t>
      </w:r>
      <w:r w:rsidRPr="005012BF">
        <w:softHyphen/>
        <w:t>da</w:t>
      </w:r>
      <w:r w:rsidRPr="005012BF">
        <w:softHyphen/>
        <w:t>gens b</w:t>
      </w:r>
      <w:r w:rsidRPr="005012BF">
        <w:t>e</w:t>
      </w:r>
      <w:r w:rsidRPr="005012BF">
        <w:t>slut utformas med utgångspunkt i fem grund</w:t>
      </w:r>
      <w:r w:rsidRPr="005012BF">
        <w:softHyphen/>
        <w:t>läggande värden (se ne</w:t>
      </w:r>
      <w:r w:rsidRPr="005012BF">
        <w:softHyphen/>
        <w:t xml:space="preserve">dan). </w:t>
      </w:r>
      <w:bookmarkStart w:id="15" w:name="_Toc91330765"/>
      <w:bookmarkStart w:id="16" w:name="_Toc91475750"/>
      <w:r w:rsidRPr="005012BF">
        <w:t>Vidare finns  fastlagda åtgärdsstrategier, sektors</w:t>
      </w:r>
      <w:r w:rsidRPr="005012BF">
        <w:softHyphen/>
        <w:t>mål och sektors</w:t>
      </w:r>
      <w:r w:rsidRPr="005012BF">
        <w:softHyphen/>
        <w:t>an</w:t>
      </w:r>
      <w:r w:rsidRPr="005012BF">
        <w:softHyphen/>
        <w:t xml:space="preserve">svar m.m. Den sammantagna </w:t>
      </w:r>
      <w:r w:rsidRPr="005012BF">
        <w:rPr>
          <w:szCs w:val="19"/>
        </w:rPr>
        <w:t>må</w:t>
      </w:r>
      <w:r w:rsidRPr="005012BF">
        <w:rPr>
          <w:szCs w:val="19"/>
        </w:rPr>
        <w:t>l</w:t>
      </w:r>
      <w:r w:rsidRPr="005012BF">
        <w:rPr>
          <w:szCs w:val="19"/>
        </w:rPr>
        <w:t>bilden</w:t>
      </w:r>
      <w:r w:rsidRPr="005012BF">
        <w:t xml:space="preserve"> innehåller många delar.  </w:t>
      </w:r>
    </w:p>
    <w:p w:rsidR="00702B60" w:rsidRPr="005012BF" w:rsidRDefault="00185601" w:rsidP="00702B60">
      <w:pPr>
        <w:pStyle w:val="normalmedindrag"/>
        <w:ind w:firstLine="0"/>
        <w:rPr>
          <w:rFonts w:ascii="Times New Roman" w:hAnsi="Times New Roman"/>
          <w:sz w:val="19"/>
          <w:szCs w:val="19"/>
        </w:rPr>
      </w:pPr>
      <w:r w:rsidRPr="005012BF">
        <w:rPr>
          <w:rFonts w:ascii="Times New Roman" w:hAnsi="Times New Roman"/>
          <w:sz w:val="19"/>
          <w:szCs w:val="19"/>
        </w:rPr>
        <w:br w:type="page"/>
      </w:r>
      <w:r w:rsidR="00702B60" w:rsidRPr="005012BF">
        <w:rPr>
          <w:rFonts w:ascii="Times New Roman" w:hAnsi="Times New Roman"/>
          <w:sz w:val="19"/>
          <w:szCs w:val="19"/>
        </w:rPr>
        <w:t>Riksrevisionen har i sin rapport sammanfatta</w:t>
      </w:r>
      <w:r w:rsidR="005B6ACB" w:rsidRPr="005012BF">
        <w:rPr>
          <w:rFonts w:ascii="Times New Roman" w:hAnsi="Times New Roman"/>
          <w:sz w:val="19"/>
          <w:szCs w:val="19"/>
        </w:rPr>
        <w:t>t målstrukturen på fö</w:t>
      </w:r>
      <w:r w:rsidR="005B6ACB" w:rsidRPr="005012BF">
        <w:rPr>
          <w:rFonts w:ascii="Times New Roman" w:hAnsi="Times New Roman"/>
          <w:sz w:val="19"/>
          <w:szCs w:val="19"/>
        </w:rPr>
        <w:t>l</w:t>
      </w:r>
      <w:r w:rsidR="005B6ACB" w:rsidRPr="005012BF">
        <w:rPr>
          <w:rFonts w:ascii="Times New Roman" w:hAnsi="Times New Roman"/>
          <w:sz w:val="19"/>
          <w:szCs w:val="19"/>
        </w:rPr>
        <w:t xml:space="preserve">jande sätt: </w:t>
      </w:r>
      <w:r w:rsidR="00702B60" w:rsidRPr="005012BF">
        <w:rPr>
          <w:rFonts w:ascii="Times New Roman" w:hAnsi="Times New Roman"/>
          <w:sz w:val="19"/>
          <w:szCs w:val="19"/>
        </w:rPr>
        <w:t xml:space="preserve"> </w:t>
      </w:r>
    </w:p>
    <w:p w:rsidR="00E04072" w:rsidRPr="005012BF" w:rsidRDefault="00E04072" w:rsidP="008C40E6">
      <w:pPr>
        <w:pStyle w:val="normalmedindrag"/>
        <w:spacing w:line="60" w:lineRule="exact"/>
        <w:ind w:firstLine="0"/>
        <w:rPr>
          <w:rFonts w:ascii="Times New Roman" w:hAnsi="Times New Roman"/>
          <w:sz w:val="19"/>
          <w:szCs w:val="19"/>
        </w:rPr>
      </w:pPr>
    </w:p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2452"/>
        <w:gridCol w:w="20"/>
        <w:gridCol w:w="3471"/>
      </w:tblGrid>
      <w:tr w:rsidR="00E04072" w:rsidRPr="005012BF">
        <w:tc>
          <w:tcPr>
            <w:tcW w:w="2538" w:type="dxa"/>
          </w:tcPr>
          <w:p w:rsidR="00E04072" w:rsidRPr="005012BF" w:rsidRDefault="00E04072" w:rsidP="008C40E6">
            <w:pPr>
              <w:spacing w:before="0"/>
              <w:jc w:val="left"/>
              <w:rPr>
                <w:b/>
                <w:sz w:val="20"/>
              </w:rPr>
            </w:pPr>
            <w:r w:rsidRPr="005012BF">
              <w:rPr>
                <w:b/>
                <w:sz w:val="20"/>
              </w:rPr>
              <w:t>Fem grundläggande vä</w:t>
            </w:r>
            <w:r w:rsidRPr="005012BF">
              <w:rPr>
                <w:b/>
                <w:sz w:val="20"/>
              </w:rPr>
              <w:t>r</w:t>
            </w:r>
            <w:r w:rsidRPr="005012BF">
              <w:rPr>
                <w:b/>
                <w:sz w:val="20"/>
              </w:rPr>
              <w:t>den</w:t>
            </w:r>
          </w:p>
        </w:tc>
        <w:tc>
          <w:tcPr>
            <w:tcW w:w="3631" w:type="dxa"/>
            <w:gridSpan w:val="2"/>
          </w:tcPr>
          <w:p w:rsidR="00E04072" w:rsidRPr="005012BF" w:rsidRDefault="00E04072" w:rsidP="00FF6B53">
            <w:pPr>
              <w:numPr>
                <w:ilvl w:val="0"/>
                <w:numId w:val="23"/>
              </w:numPr>
              <w:spacing w:before="0" w:line="190" w:lineRule="exact"/>
              <w:jc w:val="left"/>
              <w:rPr>
                <w:szCs w:val="19"/>
              </w:rPr>
            </w:pPr>
            <w:r w:rsidRPr="005012BF">
              <w:rPr>
                <w:szCs w:val="19"/>
              </w:rPr>
              <w:t xml:space="preserve">människors hälsa </w:t>
            </w:r>
          </w:p>
          <w:p w:rsidR="00E04072" w:rsidRPr="005012BF" w:rsidRDefault="00E04072" w:rsidP="00C123BA">
            <w:pPr>
              <w:numPr>
                <w:ilvl w:val="0"/>
                <w:numId w:val="23"/>
              </w:numPr>
              <w:spacing w:line="190" w:lineRule="exact"/>
              <w:jc w:val="left"/>
              <w:rPr>
                <w:szCs w:val="19"/>
              </w:rPr>
            </w:pPr>
            <w:r w:rsidRPr="005012BF">
              <w:rPr>
                <w:szCs w:val="19"/>
              </w:rPr>
              <w:t>biologisk mångfald och naturmiljö</w:t>
            </w:r>
          </w:p>
          <w:p w:rsidR="00E04072" w:rsidRPr="005012BF" w:rsidRDefault="00E04072" w:rsidP="00C123BA">
            <w:pPr>
              <w:numPr>
                <w:ilvl w:val="0"/>
                <w:numId w:val="23"/>
              </w:numPr>
              <w:spacing w:line="190" w:lineRule="exact"/>
              <w:jc w:val="left"/>
              <w:rPr>
                <w:szCs w:val="19"/>
              </w:rPr>
            </w:pPr>
            <w:r w:rsidRPr="005012BF">
              <w:rPr>
                <w:szCs w:val="19"/>
              </w:rPr>
              <w:t>kulturmiljö och kulturhistoriska värden</w:t>
            </w:r>
          </w:p>
          <w:p w:rsidR="00E04072" w:rsidRPr="005012BF" w:rsidRDefault="00E04072" w:rsidP="00C123BA">
            <w:pPr>
              <w:numPr>
                <w:ilvl w:val="0"/>
                <w:numId w:val="23"/>
              </w:numPr>
              <w:spacing w:line="190" w:lineRule="exact"/>
              <w:jc w:val="left"/>
              <w:rPr>
                <w:szCs w:val="19"/>
              </w:rPr>
            </w:pPr>
            <w:r w:rsidRPr="005012BF">
              <w:rPr>
                <w:szCs w:val="19"/>
              </w:rPr>
              <w:t>ekosystemets långsiktiga produktionsfö</w:t>
            </w:r>
            <w:r w:rsidRPr="005012BF">
              <w:rPr>
                <w:szCs w:val="19"/>
              </w:rPr>
              <w:t>r</w:t>
            </w:r>
            <w:r w:rsidRPr="005012BF">
              <w:rPr>
                <w:szCs w:val="19"/>
              </w:rPr>
              <w:t>måga</w:t>
            </w:r>
          </w:p>
          <w:p w:rsidR="00E04072" w:rsidRPr="005012BF" w:rsidRDefault="00E04072" w:rsidP="00C123BA">
            <w:pPr>
              <w:numPr>
                <w:ilvl w:val="0"/>
                <w:numId w:val="23"/>
              </w:numPr>
              <w:spacing w:line="190" w:lineRule="exact"/>
              <w:jc w:val="left"/>
              <w:rPr>
                <w:szCs w:val="19"/>
              </w:rPr>
            </w:pPr>
            <w:r w:rsidRPr="005012BF">
              <w:rPr>
                <w:szCs w:val="19"/>
              </w:rPr>
              <w:t>god hushållning med naturresurser</w:t>
            </w:r>
          </w:p>
          <w:p w:rsidR="00E04072" w:rsidRPr="005012BF" w:rsidRDefault="00E04072" w:rsidP="00C123BA">
            <w:pPr>
              <w:jc w:val="left"/>
            </w:pPr>
          </w:p>
        </w:tc>
      </w:tr>
      <w:tr w:rsidR="00E04072" w:rsidRPr="005012BF">
        <w:tc>
          <w:tcPr>
            <w:tcW w:w="2538" w:type="dxa"/>
          </w:tcPr>
          <w:p w:rsidR="00E04072" w:rsidRPr="005012BF" w:rsidRDefault="00E04072" w:rsidP="008C40E6">
            <w:pPr>
              <w:spacing w:before="0"/>
              <w:jc w:val="left"/>
              <w:rPr>
                <w:b/>
                <w:sz w:val="20"/>
              </w:rPr>
            </w:pPr>
            <w:r w:rsidRPr="005012BF">
              <w:rPr>
                <w:b/>
                <w:sz w:val="20"/>
              </w:rPr>
              <w:t>Fyra övergripande måli</w:t>
            </w:r>
            <w:r w:rsidRPr="005012BF">
              <w:rPr>
                <w:b/>
                <w:sz w:val="20"/>
              </w:rPr>
              <w:t>n</w:t>
            </w:r>
            <w:r w:rsidRPr="005012BF">
              <w:rPr>
                <w:b/>
                <w:sz w:val="20"/>
              </w:rPr>
              <w:t>riktning</w:t>
            </w:r>
            <w:r w:rsidRPr="005012BF">
              <w:rPr>
                <w:b/>
                <w:sz w:val="20"/>
              </w:rPr>
              <w:softHyphen/>
              <w:t>ar</w:t>
            </w:r>
          </w:p>
        </w:tc>
        <w:tc>
          <w:tcPr>
            <w:tcW w:w="3631" w:type="dxa"/>
            <w:gridSpan w:val="2"/>
          </w:tcPr>
          <w:p w:rsidR="00E04072" w:rsidRPr="005012BF" w:rsidRDefault="00E04072" w:rsidP="00977A68">
            <w:pPr>
              <w:numPr>
                <w:ilvl w:val="0"/>
                <w:numId w:val="18"/>
              </w:numPr>
              <w:spacing w:before="0" w:line="190" w:lineRule="exact"/>
            </w:pPr>
            <w:r w:rsidRPr="005012BF">
              <w:rPr>
                <w:szCs w:val="19"/>
              </w:rPr>
              <w:t>skydda</w:t>
            </w:r>
            <w:r w:rsidRPr="005012BF">
              <w:t xml:space="preserve"> människors hälsa</w:t>
            </w:r>
          </w:p>
          <w:p w:rsidR="00E04072" w:rsidRPr="005012BF" w:rsidRDefault="00E04072" w:rsidP="00977A68">
            <w:pPr>
              <w:numPr>
                <w:ilvl w:val="0"/>
                <w:numId w:val="18"/>
              </w:numPr>
              <w:spacing w:line="190" w:lineRule="exact"/>
            </w:pPr>
            <w:r w:rsidRPr="005012BF">
              <w:t>bevara ekologisk mångfald</w:t>
            </w:r>
          </w:p>
          <w:p w:rsidR="00E04072" w:rsidRPr="005012BF" w:rsidRDefault="00E04072" w:rsidP="00977A68">
            <w:pPr>
              <w:numPr>
                <w:ilvl w:val="0"/>
                <w:numId w:val="18"/>
              </w:numPr>
              <w:spacing w:line="190" w:lineRule="exact"/>
            </w:pPr>
            <w:r w:rsidRPr="005012BF">
              <w:t>hushålla med naturresurser</w:t>
            </w:r>
          </w:p>
          <w:p w:rsidR="00E04072" w:rsidRPr="005012BF" w:rsidRDefault="00E04072" w:rsidP="00977A68">
            <w:pPr>
              <w:numPr>
                <w:ilvl w:val="0"/>
                <w:numId w:val="18"/>
              </w:numPr>
              <w:spacing w:line="190" w:lineRule="exact"/>
            </w:pPr>
            <w:r w:rsidRPr="005012BF">
              <w:t>skydda natur- och kulturlandskap</w:t>
            </w:r>
          </w:p>
          <w:p w:rsidR="00E04072" w:rsidRPr="005012BF" w:rsidRDefault="00E04072" w:rsidP="00E04072">
            <w:pPr>
              <w:pStyle w:val="Normaltindrag"/>
            </w:pPr>
          </w:p>
        </w:tc>
      </w:tr>
      <w:tr w:rsidR="00E04072" w:rsidRPr="005012BF">
        <w:tc>
          <w:tcPr>
            <w:tcW w:w="2538" w:type="dxa"/>
          </w:tcPr>
          <w:p w:rsidR="00E04072" w:rsidRPr="005012BF" w:rsidRDefault="00EA1C30" w:rsidP="008C40E6">
            <w:pPr>
              <w:spacing w:before="0"/>
              <w:jc w:val="left"/>
              <w:rPr>
                <w:b/>
                <w:sz w:val="20"/>
              </w:rPr>
            </w:pPr>
            <w:r w:rsidRPr="005012BF">
              <w:rPr>
                <w:b/>
                <w:sz w:val="20"/>
              </w:rPr>
              <w:t>15 miljökvalitetsmål</w:t>
            </w:r>
          </w:p>
          <w:p w:rsidR="00EA1C30" w:rsidRPr="005012BF" w:rsidRDefault="00EA1C30" w:rsidP="00EA1C30">
            <w:pPr>
              <w:pStyle w:val="Normaltindrag"/>
            </w:pPr>
          </w:p>
        </w:tc>
        <w:tc>
          <w:tcPr>
            <w:tcW w:w="3631" w:type="dxa"/>
            <w:gridSpan w:val="2"/>
          </w:tcPr>
          <w:p w:rsidR="00E04072" w:rsidRPr="005012BF" w:rsidRDefault="00E04072" w:rsidP="00E04072">
            <w:pPr>
              <w:pStyle w:val="Normaltindrag"/>
            </w:pPr>
          </w:p>
        </w:tc>
      </w:tr>
      <w:tr w:rsidR="00EA1C30" w:rsidRPr="005012BF">
        <w:tc>
          <w:tcPr>
            <w:tcW w:w="2538" w:type="dxa"/>
          </w:tcPr>
          <w:p w:rsidR="00EA1C30" w:rsidRPr="005012BF" w:rsidRDefault="00EA1C30" w:rsidP="008C40E6">
            <w:pPr>
              <w:spacing w:before="0"/>
              <w:jc w:val="left"/>
              <w:rPr>
                <w:b/>
                <w:sz w:val="20"/>
              </w:rPr>
            </w:pPr>
            <w:r w:rsidRPr="005012BF">
              <w:rPr>
                <w:b/>
                <w:sz w:val="20"/>
              </w:rPr>
              <w:t>72 delmål</w:t>
            </w:r>
          </w:p>
          <w:p w:rsidR="00EA1C30" w:rsidRPr="005012BF" w:rsidRDefault="00EA1C30" w:rsidP="00EA1C30">
            <w:pPr>
              <w:pStyle w:val="Normaltindrag"/>
            </w:pPr>
          </w:p>
        </w:tc>
        <w:tc>
          <w:tcPr>
            <w:tcW w:w="3631" w:type="dxa"/>
            <w:gridSpan w:val="2"/>
          </w:tcPr>
          <w:p w:rsidR="00EA1C30" w:rsidRPr="005012BF" w:rsidRDefault="00EA1C30" w:rsidP="00E04072">
            <w:pPr>
              <w:pStyle w:val="Normaltindrag"/>
            </w:pPr>
          </w:p>
        </w:tc>
      </w:tr>
      <w:tr w:rsidR="00EA1C30" w:rsidRPr="005012BF">
        <w:tc>
          <w:tcPr>
            <w:tcW w:w="2538" w:type="dxa"/>
          </w:tcPr>
          <w:p w:rsidR="00EA1C30" w:rsidRPr="005012BF" w:rsidRDefault="00EA1C30" w:rsidP="008C40E6">
            <w:pPr>
              <w:spacing w:before="0"/>
              <w:jc w:val="left"/>
              <w:rPr>
                <w:b/>
                <w:sz w:val="20"/>
              </w:rPr>
            </w:pPr>
            <w:r w:rsidRPr="005012BF">
              <w:rPr>
                <w:b/>
                <w:sz w:val="20"/>
              </w:rPr>
              <w:t>Gröna nyckeltal för 12 omr</w:t>
            </w:r>
            <w:r w:rsidRPr="005012BF">
              <w:rPr>
                <w:b/>
                <w:sz w:val="20"/>
              </w:rPr>
              <w:t>å</w:t>
            </w:r>
            <w:r w:rsidRPr="005012BF">
              <w:rPr>
                <w:b/>
                <w:sz w:val="20"/>
              </w:rPr>
              <w:t>den</w:t>
            </w:r>
          </w:p>
        </w:tc>
        <w:tc>
          <w:tcPr>
            <w:tcW w:w="3631" w:type="dxa"/>
            <w:gridSpan w:val="2"/>
          </w:tcPr>
          <w:p w:rsidR="00EA1C30" w:rsidRPr="005012BF" w:rsidRDefault="00EA1C30" w:rsidP="00977A68">
            <w:pPr>
              <w:numPr>
                <w:ilvl w:val="0"/>
                <w:numId w:val="16"/>
              </w:numPr>
              <w:spacing w:before="0" w:line="190" w:lineRule="exact"/>
            </w:pPr>
            <w:r w:rsidRPr="005012BF">
              <w:t>energianvändning</w:t>
            </w:r>
          </w:p>
          <w:p w:rsidR="00EA1C30" w:rsidRPr="005012BF" w:rsidRDefault="00EA1C30" w:rsidP="00977A68">
            <w:pPr>
              <w:numPr>
                <w:ilvl w:val="0"/>
                <w:numId w:val="16"/>
              </w:numPr>
              <w:spacing w:line="190" w:lineRule="exact"/>
            </w:pPr>
            <w:r w:rsidRPr="005012BF">
              <w:t>materialanvändning</w:t>
            </w:r>
          </w:p>
          <w:p w:rsidR="00EA1C30" w:rsidRPr="005012BF" w:rsidRDefault="00EA1C30" w:rsidP="00977A68">
            <w:pPr>
              <w:numPr>
                <w:ilvl w:val="0"/>
                <w:numId w:val="16"/>
              </w:numPr>
              <w:spacing w:line="190" w:lineRule="exact"/>
            </w:pPr>
            <w:r w:rsidRPr="005012BF">
              <w:t>kemikalieanvändning</w:t>
            </w:r>
          </w:p>
          <w:p w:rsidR="00EA1C30" w:rsidRPr="005012BF" w:rsidRDefault="00EA1C30" w:rsidP="00977A68">
            <w:pPr>
              <w:numPr>
                <w:ilvl w:val="0"/>
                <w:numId w:val="16"/>
              </w:numPr>
              <w:spacing w:line="190" w:lineRule="exact"/>
            </w:pPr>
            <w:r w:rsidRPr="005012BF">
              <w:t>växthuseffekt</w:t>
            </w:r>
          </w:p>
          <w:p w:rsidR="00EA1C30" w:rsidRPr="005012BF" w:rsidRDefault="00EA1C30" w:rsidP="00977A68">
            <w:pPr>
              <w:numPr>
                <w:ilvl w:val="0"/>
                <w:numId w:val="16"/>
              </w:numPr>
              <w:spacing w:line="190" w:lineRule="exact"/>
            </w:pPr>
            <w:r w:rsidRPr="005012BF">
              <w:t>försurning</w:t>
            </w:r>
          </w:p>
          <w:p w:rsidR="00EA1C30" w:rsidRPr="005012BF" w:rsidRDefault="00EA1C30" w:rsidP="00977A68">
            <w:pPr>
              <w:numPr>
                <w:ilvl w:val="0"/>
                <w:numId w:val="16"/>
              </w:numPr>
              <w:spacing w:line="190" w:lineRule="exact"/>
            </w:pPr>
            <w:r w:rsidRPr="005012BF">
              <w:t>övergödning</w:t>
            </w:r>
          </w:p>
          <w:p w:rsidR="00EA1C30" w:rsidRPr="005012BF" w:rsidRDefault="00EA1C30" w:rsidP="00977A68">
            <w:pPr>
              <w:numPr>
                <w:ilvl w:val="0"/>
                <w:numId w:val="16"/>
              </w:numPr>
              <w:spacing w:line="190" w:lineRule="exact"/>
            </w:pPr>
            <w:r w:rsidRPr="005012BF">
              <w:t>luftkvalitet i tätort</w:t>
            </w:r>
          </w:p>
          <w:p w:rsidR="00EA1C30" w:rsidRPr="005012BF" w:rsidRDefault="00EA1C30" w:rsidP="00977A68">
            <w:pPr>
              <w:numPr>
                <w:ilvl w:val="0"/>
                <w:numId w:val="16"/>
              </w:numPr>
              <w:spacing w:line="190" w:lineRule="exact"/>
            </w:pPr>
            <w:r w:rsidRPr="005012BF">
              <w:t>biologisk mångfald</w:t>
            </w:r>
          </w:p>
          <w:p w:rsidR="00EA1C30" w:rsidRPr="005012BF" w:rsidRDefault="00EA1C30" w:rsidP="00977A68">
            <w:pPr>
              <w:numPr>
                <w:ilvl w:val="0"/>
                <w:numId w:val="16"/>
              </w:numPr>
              <w:spacing w:line="190" w:lineRule="exact"/>
            </w:pPr>
            <w:r w:rsidRPr="005012BF">
              <w:t>miljöanpassade färdsätt</w:t>
            </w:r>
          </w:p>
          <w:p w:rsidR="00EA1C30" w:rsidRPr="005012BF" w:rsidRDefault="00EA1C30" w:rsidP="00977A68">
            <w:pPr>
              <w:numPr>
                <w:ilvl w:val="0"/>
                <w:numId w:val="16"/>
              </w:numPr>
              <w:spacing w:line="190" w:lineRule="exact"/>
            </w:pPr>
            <w:r w:rsidRPr="005012BF">
              <w:t>miljöanpassade inköp</w:t>
            </w:r>
          </w:p>
          <w:p w:rsidR="00EA1C30" w:rsidRPr="005012BF" w:rsidRDefault="00EA1C30" w:rsidP="00977A68">
            <w:pPr>
              <w:numPr>
                <w:ilvl w:val="0"/>
                <w:numId w:val="16"/>
              </w:numPr>
              <w:spacing w:line="190" w:lineRule="exact"/>
            </w:pPr>
            <w:r w:rsidRPr="005012BF">
              <w:t>kretslopp av näringsämnen</w:t>
            </w:r>
          </w:p>
          <w:p w:rsidR="00EA1C30" w:rsidRPr="005012BF" w:rsidRDefault="00EA1C30" w:rsidP="00977A68">
            <w:pPr>
              <w:numPr>
                <w:ilvl w:val="0"/>
                <w:numId w:val="16"/>
              </w:numPr>
              <w:spacing w:line="190" w:lineRule="exact"/>
            </w:pPr>
            <w:r w:rsidRPr="005012BF">
              <w:t>miljöanpassade arbetssätt</w:t>
            </w:r>
          </w:p>
          <w:p w:rsidR="00EA1C30" w:rsidRPr="005012BF" w:rsidRDefault="00EA1C30" w:rsidP="00977A68">
            <w:pPr>
              <w:spacing w:line="190" w:lineRule="exact"/>
            </w:pPr>
          </w:p>
        </w:tc>
      </w:tr>
      <w:tr w:rsidR="00EA1C30" w:rsidRPr="005012BF">
        <w:tc>
          <w:tcPr>
            <w:tcW w:w="2559" w:type="dxa"/>
            <w:gridSpan w:val="2"/>
          </w:tcPr>
          <w:p w:rsidR="00EA1C30" w:rsidRPr="005012BF" w:rsidRDefault="00EA1C30" w:rsidP="008C40E6">
            <w:pPr>
              <w:spacing w:before="0"/>
              <w:jc w:val="left"/>
              <w:rPr>
                <w:b/>
                <w:sz w:val="20"/>
              </w:rPr>
            </w:pPr>
            <w:r w:rsidRPr="005012BF">
              <w:rPr>
                <w:b/>
                <w:sz w:val="20"/>
              </w:rPr>
              <w:t>Sektorsmål inom särskilda politikområden</w:t>
            </w:r>
          </w:p>
          <w:p w:rsidR="00EA1C30" w:rsidRPr="005012BF" w:rsidRDefault="00EA1C30" w:rsidP="00EA1C30">
            <w:pPr>
              <w:pStyle w:val="Normaltindrag"/>
            </w:pPr>
          </w:p>
        </w:tc>
        <w:tc>
          <w:tcPr>
            <w:tcW w:w="3610" w:type="dxa"/>
          </w:tcPr>
          <w:p w:rsidR="00EA1C30" w:rsidRPr="005012BF" w:rsidRDefault="00EA1C30" w:rsidP="00E04072">
            <w:pPr>
              <w:pStyle w:val="Normaltindrag"/>
            </w:pPr>
          </w:p>
        </w:tc>
      </w:tr>
      <w:tr w:rsidR="00EA1C30" w:rsidRPr="005012BF">
        <w:tc>
          <w:tcPr>
            <w:tcW w:w="2559" w:type="dxa"/>
            <w:gridSpan w:val="2"/>
          </w:tcPr>
          <w:p w:rsidR="00EA1C30" w:rsidRPr="005012BF" w:rsidRDefault="00EA1C30" w:rsidP="008C40E6">
            <w:pPr>
              <w:spacing w:before="0"/>
              <w:jc w:val="left"/>
              <w:rPr>
                <w:b/>
                <w:sz w:val="20"/>
              </w:rPr>
            </w:pPr>
            <w:r w:rsidRPr="005012BF">
              <w:rPr>
                <w:b/>
                <w:sz w:val="20"/>
              </w:rPr>
              <w:t>Tre åtgärdsstrategier</w:t>
            </w:r>
          </w:p>
        </w:tc>
        <w:tc>
          <w:tcPr>
            <w:tcW w:w="3610" w:type="dxa"/>
          </w:tcPr>
          <w:p w:rsidR="00EA1C30" w:rsidRPr="005012BF" w:rsidRDefault="00EA1C30" w:rsidP="00977A68">
            <w:pPr>
              <w:numPr>
                <w:ilvl w:val="0"/>
                <w:numId w:val="13"/>
              </w:numPr>
              <w:spacing w:before="0" w:line="190" w:lineRule="exact"/>
            </w:pPr>
            <w:r w:rsidRPr="005012BF">
              <w:t>effektivare energianvändning och tran</w:t>
            </w:r>
            <w:r w:rsidRPr="005012BF">
              <w:t>s</w:t>
            </w:r>
            <w:r w:rsidRPr="005012BF">
              <w:t>porter</w:t>
            </w:r>
          </w:p>
          <w:p w:rsidR="00EA1C30" w:rsidRPr="005012BF" w:rsidRDefault="00EA1C30" w:rsidP="00977A68">
            <w:pPr>
              <w:numPr>
                <w:ilvl w:val="0"/>
                <w:numId w:val="13"/>
              </w:numPr>
              <w:spacing w:line="190" w:lineRule="exact"/>
            </w:pPr>
            <w:r w:rsidRPr="005012BF">
              <w:t>giftfria och resurssnåla kretslopp</w:t>
            </w:r>
          </w:p>
          <w:p w:rsidR="00EA1C30" w:rsidRPr="005012BF" w:rsidRDefault="00EA1C30" w:rsidP="00977A68">
            <w:pPr>
              <w:numPr>
                <w:ilvl w:val="0"/>
                <w:numId w:val="13"/>
              </w:numPr>
              <w:spacing w:line="190" w:lineRule="exact"/>
            </w:pPr>
            <w:r w:rsidRPr="005012BF">
              <w:t>hushållning med mark, vatten och b</w:t>
            </w:r>
            <w:r w:rsidRPr="005012BF">
              <w:t>e</w:t>
            </w:r>
            <w:r w:rsidRPr="005012BF">
              <w:t>byggd miljö</w:t>
            </w:r>
          </w:p>
          <w:p w:rsidR="005B6ACB" w:rsidRPr="005012BF" w:rsidRDefault="005B6ACB" w:rsidP="00EA1C30">
            <w:pPr>
              <w:pStyle w:val="Normaltindrag"/>
            </w:pPr>
          </w:p>
        </w:tc>
      </w:tr>
      <w:tr w:rsidR="00EA1C30" w:rsidRPr="005012BF">
        <w:tc>
          <w:tcPr>
            <w:tcW w:w="2559" w:type="dxa"/>
            <w:gridSpan w:val="2"/>
          </w:tcPr>
          <w:p w:rsidR="00EA1C30" w:rsidRPr="005012BF" w:rsidRDefault="00EA1C30" w:rsidP="008C40E6">
            <w:pPr>
              <w:spacing w:before="0"/>
              <w:jc w:val="left"/>
              <w:rPr>
                <w:b/>
                <w:sz w:val="20"/>
              </w:rPr>
            </w:pPr>
            <w:r w:rsidRPr="005012BF">
              <w:rPr>
                <w:b/>
                <w:sz w:val="20"/>
              </w:rPr>
              <w:t>Fyra särskilda strategier</w:t>
            </w:r>
          </w:p>
        </w:tc>
        <w:tc>
          <w:tcPr>
            <w:tcW w:w="3610" w:type="dxa"/>
          </w:tcPr>
          <w:p w:rsidR="00EA1C30" w:rsidRPr="005012BF" w:rsidRDefault="00EA1C30" w:rsidP="00977A68">
            <w:pPr>
              <w:numPr>
                <w:ilvl w:val="0"/>
                <w:numId w:val="15"/>
              </w:numPr>
              <w:spacing w:before="0" w:line="190" w:lineRule="exact"/>
            </w:pPr>
            <w:r w:rsidRPr="005012BF">
              <w:t>strategi för hållbar utveckling</w:t>
            </w:r>
          </w:p>
          <w:p w:rsidR="00EA1C30" w:rsidRPr="005012BF" w:rsidRDefault="00EA1C30" w:rsidP="00977A68">
            <w:pPr>
              <w:numPr>
                <w:ilvl w:val="0"/>
                <w:numId w:val="15"/>
              </w:numPr>
              <w:spacing w:line="190" w:lineRule="exact"/>
            </w:pPr>
            <w:r w:rsidRPr="005012BF">
              <w:t>kemikaliestrategi</w:t>
            </w:r>
          </w:p>
          <w:p w:rsidR="00EA1C30" w:rsidRPr="005012BF" w:rsidRDefault="00EA1C30" w:rsidP="00977A68">
            <w:pPr>
              <w:numPr>
                <w:ilvl w:val="0"/>
                <w:numId w:val="15"/>
              </w:numPr>
              <w:spacing w:line="190" w:lineRule="exact"/>
            </w:pPr>
            <w:r w:rsidRPr="005012BF">
              <w:t>avfalls</w:t>
            </w:r>
            <w:r w:rsidR="005B6ACB" w:rsidRPr="005012BF">
              <w:t>s</w:t>
            </w:r>
            <w:r w:rsidRPr="005012BF">
              <w:t>trategi</w:t>
            </w:r>
          </w:p>
          <w:p w:rsidR="005B6ACB" w:rsidRPr="005012BF" w:rsidRDefault="005B6ACB" w:rsidP="00977A68">
            <w:pPr>
              <w:numPr>
                <w:ilvl w:val="0"/>
                <w:numId w:val="15"/>
              </w:numPr>
              <w:spacing w:line="190" w:lineRule="exact"/>
            </w:pPr>
            <w:r w:rsidRPr="005012BF">
              <w:t>klimatstrategi</w:t>
            </w:r>
          </w:p>
          <w:p w:rsidR="00EA1C30" w:rsidRPr="005012BF" w:rsidRDefault="00EA1C30" w:rsidP="00977A68">
            <w:pPr>
              <w:spacing w:line="190" w:lineRule="exact"/>
            </w:pPr>
          </w:p>
        </w:tc>
      </w:tr>
    </w:tbl>
    <w:p w:rsidR="00702B60" w:rsidRPr="005012BF" w:rsidRDefault="00713787" w:rsidP="00702B60">
      <w:pPr>
        <w:pStyle w:val="Rubrik3"/>
        <w:rPr>
          <w:noProof w:val="0"/>
        </w:rPr>
      </w:pPr>
      <w:r w:rsidRPr="005012BF">
        <w:rPr>
          <w:noProof w:val="0"/>
        </w:rPr>
        <w:br w:type="page"/>
      </w:r>
      <w:bookmarkStart w:id="17" w:name="_Toc97455682"/>
      <w:r w:rsidR="00702B60" w:rsidRPr="005012BF">
        <w:rPr>
          <w:noProof w:val="0"/>
        </w:rPr>
        <w:t>Trettio ansvariga myndigheter</w:t>
      </w:r>
      <w:bookmarkEnd w:id="17"/>
      <w:r w:rsidR="00702B60" w:rsidRPr="005012BF">
        <w:rPr>
          <w:noProof w:val="0"/>
        </w:rPr>
        <w:t xml:space="preserve"> </w:t>
      </w:r>
    </w:p>
    <w:p w:rsidR="00713787" w:rsidRPr="005012BF" w:rsidRDefault="008C2557" w:rsidP="00713787">
      <w:pPr>
        <w:spacing w:after="240"/>
      </w:pPr>
      <w:r w:rsidRPr="005012BF">
        <w:t>Cirka</w:t>
      </w:r>
      <w:r w:rsidR="00702B60" w:rsidRPr="005012BF">
        <w:t xml:space="preserve"> 30 myndigheter är engagerade i miljömålsarbetet</w:t>
      </w:r>
      <w:r w:rsidR="00FA6351" w:rsidRPr="005012BF">
        <w:t xml:space="preserve"> (se förteckning ne</w:t>
      </w:r>
      <w:r w:rsidR="00FA6351" w:rsidRPr="005012BF">
        <w:t>d</w:t>
      </w:r>
      <w:r w:rsidR="00FA6351" w:rsidRPr="005012BF">
        <w:t>an)</w:t>
      </w:r>
      <w:r w:rsidR="00702B60" w:rsidRPr="005012BF">
        <w:t>.</w:t>
      </w:r>
      <w:r w:rsidR="00713787" w:rsidRPr="005012BF">
        <w:t xml:space="preserve"> Fyra av dem har övergripande ansvar för bestämda miljömåls</w:t>
      </w:r>
      <w:r w:rsidR="00713787" w:rsidRPr="005012BF">
        <w:softHyphen/>
        <w:t>frå</w:t>
      </w:r>
      <w:r w:rsidR="00713787" w:rsidRPr="005012BF">
        <w:softHyphen/>
      </w:r>
      <w:r w:rsidR="00713787" w:rsidRPr="005012BF">
        <w:softHyphen/>
      </w:r>
      <w:r w:rsidR="00713787" w:rsidRPr="005012BF">
        <w:softHyphen/>
        <w:t>gor –   Naturvårdsverket för naturmiljön, Boverket för fysisk pla</w:t>
      </w:r>
      <w:r w:rsidR="00713787" w:rsidRPr="005012BF">
        <w:softHyphen/>
        <w:t>nering och hushål</w:t>
      </w:r>
      <w:r w:rsidR="00713787" w:rsidRPr="005012BF">
        <w:t>l</w:t>
      </w:r>
      <w:r w:rsidR="00713787" w:rsidRPr="005012BF">
        <w:t>ning med mark och vatten samt byggnader,  Riks</w:t>
      </w:r>
      <w:r w:rsidR="00713787" w:rsidRPr="005012BF">
        <w:softHyphen/>
        <w:t>anti</w:t>
      </w:r>
      <w:r w:rsidR="00713787" w:rsidRPr="005012BF">
        <w:softHyphen/>
        <w:t>kvarie</w:t>
      </w:r>
      <w:r w:rsidR="00713787" w:rsidRPr="005012BF">
        <w:softHyphen/>
        <w:t>äm</w:t>
      </w:r>
      <w:r w:rsidR="00713787" w:rsidRPr="005012BF">
        <w:softHyphen/>
        <w:t>betet för ku</w:t>
      </w:r>
      <w:r w:rsidR="00713787" w:rsidRPr="005012BF">
        <w:t>l</w:t>
      </w:r>
      <w:r w:rsidR="00713787" w:rsidRPr="005012BF">
        <w:t>turmiljön och Social</w:t>
      </w:r>
      <w:r w:rsidR="00713787" w:rsidRPr="005012BF">
        <w:softHyphen/>
        <w:t>sty</w:t>
      </w:r>
      <w:r w:rsidR="00713787" w:rsidRPr="005012BF">
        <w:softHyphen/>
        <w:t>re</w:t>
      </w:r>
      <w:r w:rsidR="00713787" w:rsidRPr="005012BF">
        <w:t>l</w:t>
      </w:r>
      <w:r w:rsidR="00713787" w:rsidRPr="005012BF">
        <w:t>sen för hälso</w:t>
      </w:r>
      <w:r w:rsidR="00713787" w:rsidRPr="005012BF">
        <w:softHyphen/>
        <w:t>frå</w:t>
      </w:r>
      <w:r w:rsidR="00713787" w:rsidRPr="005012BF">
        <w:softHyphen/>
        <w:t xml:space="preserve">gor. </w:t>
      </w:r>
    </w:p>
    <w:p w:rsidR="00713787" w:rsidRPr="005012BF" w:rsidRDefault="00702B60" w:rsidP="00713787">
      <w:pPr>
        <w:spacing w:after="240"/>
      </w:pPr>
      <w:r w:rsidRPr="005012BF">
        <w:t xml:space="preserve">De flesta </w:t>
      </w:r>
      <w:r w:rsidR="00713787" w:rsidRPr="005012BF">
        <w:t xml:space="preserve">av de nedan förtecknade myndigheterna </w:t>
      </w:r>
      <w:r w:rsidRPr="005012BF">
        <w:t>(24 stycken) har ett s.k. sektorsansvar, vilket innebär att mi</w:t>
      </w:r>
      <w:r w:rsidRPr="005012BF">
        <w:t>l</w:t>
      </w:r>
      <w:r w:rsidRPr="005012BF">
        <w:t>jöhänsyn ska vägas in i beslu</w:t>
      </w:r>
      <w:r w:rsidRPr="005012BF">
        <w:softHyphen/>
      </w:r>
      <w:r w:rsidRPr="005012BF">
        <w:softHyphen/>
      </w:r>
      <w:r w:rsidRPr="005012BF">
        <w:softHyphen/>
        <w:t xml:space="preserve">ten i sektorn och att avvägningar mellan sektorer </w:t>
      </w:r>
      <w:r w:rsidR="00FA6351" w:rsidRPr="005012BF">
        <w:t>m</w:t>
      </w:r>
      <w:r w:rsidRPr="005012BF">
        <w:t>åste göras genom sektorsöve</w:t>
      </w:r>
      <w:r w:rsidRPr="005012BF">
        <w:t>r</w:t>
      </w:r>
      <w:r w:rsidRPr="005012BF">
        <w:t xml:space="preserve">gripande beslut. </w:t>
      </w:r>
      <w:r w:rsidR="00713787" w:rsidRPr="005012BF">
        <w:t>Av förteckningen framgår också vilka myndigheter och andra organ</w:t>
      </w:r>
      <w:r w:rsidR="00713787" w:rsidRPr="005012BF">
        <w:t>i</w:t>
      </w:r>
      <w:r w:rsidR="00713787" w:rsidRPr="005012BF">
        <w:t>sati</w:t>
      </w:r>
      <w:r w:rsidR="00713787" w:rsidRPr="005012BF">
        <w:t>o</w:t>
      </w:r>
      <w:r w:rsidR="00713787" w:rsidRPr="005012BF">
        <w:t>ner som ingår i Miljömålsrådet och vilka som har s.k. miljömålsansvar.</w:t>
      </w:r>
    </w:p>
    <w:p w:rsidR="00713787" w:rsidRPr="005012BF" w:rsidRDefault="00713787" w:rsidP="00713787">
      <w:pPr>
        <w:pStyle w:val="Normaltindrag"/>
      </w:pPr>
    </w:p>
    <w:p w:rsidR="00AE72E4" w:rsidRPr="005012BF" w:rsidRDefault="00043760" w:rsidP="00D71E79">
      <w:pPr>
        <w:tabs>
          <w:tab w:val="left" w:pos="284"/>
        </w:tabs>
        <w:ind w:left="-709"/>
        <w:rPr>
          <w:b/>
          <w:i/>
        </w:rPr>
      </w:pPr>
      <w:r w:rsidRPr="005012BF">
        <w:rPr>
          <w:b/>
          <w:i/>
        </w:rPr>
        <w:br w:type="page"/>
      </w:r>
      <w:r w:rsidR="00F14350" w:rsidRPr="005012BF">
        <w:rPr>
          <w:b/>
          <w:i/>
        </w:rPr>
        <w:t>Tabell 1</w:t>
      </w:r>
      <w:r w:rsidR="00F14350" w:rsidRPr="005012BF">
        <w:rPr>
          <w:b/>
          <w:i/>
        </w:rPr>
        <w:tab/>
      </w:r>
      <w:r w:rsidR="00FA6351" w:rsidRPr="005012BF">
        <w:rPr>
          <w:b/>
          <w:i/>
        </w:rPr>
        <w:t>A</w:t>
      </w:r>
      <w:r w:rsidR="00AE72E4" w:rsidRPr="005012BF">
        <w:rPr>
          <w:b/>
          <w:i/>
        </w:rPr>
        <w:t>nsvariga myndigheter och andra organisationer</w:t>
      </w:r>
      <w:r w:rsidR="008C40E6" w:rsidRPr="005012BF">
        <w:rPr>
          <w:b/>
          <w:i/>
        </w:rPr>
        <w:t xml:space="preserve"> </w:t>
      </w:r>
    </w:p>
    <w:p w:rsidR="008C2557" w:rsidRPr="005012BF" w:rsidRDefault="008C2557" w:rsidP="00617AEB">
      <w:pPr>
        <w:pStyle w:val="Normaltindrag"/>
        <w:spacing w:line="40" w:lineRule="exact"/>
        <w:rPr>
          <w:sz w:val="8"/>
          <w:szCs w:val="8"/>
        </w:rPr>
      </w:pPr>
    </w:p>
    <w:tbl>
      <w:tblPr>
        <w:tblStyle w:val="Moderntabell"/>
        <w:tblW w:w="6771" w:type="dxa"/>
        <w:tblInd w:w="-601" w:type="dxa"/>
        <w:tblLook w:val="0000" w:firstRow="0" w:lastRow="0" w:firstColumn="0" w:lastColumn="0" w:noHBand="0" w:noVBand="0"/>
      </w:tblPr>
      <w:tblGrid>
        <w:gridCol w:w="2518"/>
        <w:gridCol w:w="1134"/>
        <w:gridCol w:w="1016"/>
        <w:gridCol w:w="1252"/>
        <w:gridCol w:w="851"/>
      </w:tblGrid>
      <w:tr w:rsidR="00702B60" w:rsidRPr="00501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tcW w:w="2518" w:type="dxa"/>
          </w:tcPr>
          <w:p w:rsidR="00444D35" w:rsidRPr="005012BF" w:rsidRDefault="00702B60" w:rsidP="00702B60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Myndighet/</w:t>
            </w:r>
          </w:p>
          <w:p w:rsidR="00702B60" w:rsidRPr="005012BF" w:rsidRDefault="00702B60" w:rsidP="00702B60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organisation</w:t>
            </w:r>
          </w:p>
        </w:tc>
        <w:tc>
          <w:tcPr>
            <w:tcW w:w="1134" w:type="dxa"/>
          </w:tcPr>
          <w:p w:rsidR="00702B60" w:rsidRPr="005012BF" w:rsidRDefault="00702B60" w:rsidP="00702B60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I Milj</w:t>
            </w:r>
            <w:r w:rsidRPr="005012BF">
              <w:rPr>
                <w:rFonts w:ascii="Times New Roman" w:hAnsi="Times New Roman"/>
                <w:lang w:eastAsia="sv-SE"/>
              </w:rPr>
              <w:t>ö</w:t>
            </w:r>
            <w:r w:rsidRPr="005012BF">
              <w:rPr>
                <w:rFonts w:ascii="Times New Roman" w:hAnsi="Times New Roman"/>
                <w:lang w:eastAsia="sv-SE"/>
              </w:rPr>
              <w:t>måls-</w:t>
            </w:r>
            <w:r w:rsidRPr="005012BF">
              <w:rPr>
                <w:rFonts w:ascii="Times New Roman" w:hAnsi="Times New Roman"/>
                <w:lang w:eastAsia="sv-SE"/>
              </w:rPr>
              <w:br/>
              <w:t xml:space="preserve"> rådet</w:t>
            </w:r>
            <w:r w:rsidR="00814AAE" w:rsidRPr="005012BF">
              <w:rPr>
                <w:rFonts w:ascii="Times New Roman" w:hAnsi="Times New Roman"/>
                <w:lang w:eastAsia="sv-SE"/>
              </w:rPr>
              <w:t>*</w:t>
            </w:r>
          </w:p>
        </w:tc>
        <w:tc>
          <w:tcPr>
            <w:tcW w:w="1016" w:type="dxa"/>
          </w:tcPr>
          <w:p w:rsidR="00702B60" w:rsidRPr="005012BF" w:rsidRDefault="00702B60" w:rsidP="00702B60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 xml:space="preserve">Miljömåls- </w:t>
            </w:r>
            <w:r w:rsidRPr="005012BF">
              <w:rPr>
                <w:rFonts w:ascii="Times New Roman" w:hAnsi="Times New Roman"/>
                <w:lang w:eastAsia="sv-SE"/>
              </w:rPr>
              <w:br/>
              <w:t>ansvar</w:t>
            </w:r>
          </w:p>
        </w:tc>
        <w:tc>
          <w:tcPr>
            <w:tcW w:w="1252" w:type="dxa"/>
          </w:tcPr>
          <w:p w:rsidR="00702B60" w:rsidRPr="005012BF" w:rsidRDefault="00702B60" w:rsidP="00702B60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Ansvar för övergripa</w:t>
            </w:r>
            <w:r w:rsidRPr="005012BF">
              <w:rPr>
                <w:rFonts w:ascii="Times New Roman" w:hAnsi="Times New Roman"/>
                <w:lang w:eastAsia="sv-SE"/>
              </w:rPr>
              <w:t>n</w:t>
            </w:r>
            <w:r w:rsidRPr="005012BF">
              <w:rPr>
                <w:rFonts w:ascii="Times New Roman" w:hAnsi="Times New Roman"/>
                <w:lang w:eastAsia="sv-SE"/>
              </w:rPr>
              <w:t>de miljömål</w:t>
            </w:r>
          </w:p>
        </w:tc>
        <w:tc>
          <w:tcPr>
            <w:tcW w:w="851" w:type="dxa"/>
          </w:tcPr>
          <w:p w:rsidR="00702B60" w:rsidRPr="005012BF" w:rsidRDefault="00702B60" w:rsidP="00702B60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Sektors- ansvar</w:t>
            </w:r>
          </w:p>
        </w:tc>
      </w:tr>
      <w:tr w:rsidR="00702B60" w:rsidRPr="005012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2518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Arbetarskyddsstyrelsen</w:t>
            </w:r>
          </w:p>
        </w:tc>
        <w:tc>
          <w:tcPr>
            <w:tcW w:w="1134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1016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1252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851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</w:tr>
      <w:tr w:rsidR="00702B60" w:rsidRPr="00501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2518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Arbetsmarknadsverket</w:t>
            </w:r>
          </w:p>
        </w:tc>
        <w:tc>
          <w:tcPr>
            <w:tcW w:w="1134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1016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1252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851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</w:tr>
      <w:tr w:rsidR="00702B60" w:rsidRPr="005012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2518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Banverket</w:t>
            </w:r>
          </w:p>
        </w:tc>
        <w:tc>
          <w:tcPr>
            <w:tcW w:w="1134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1016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1252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851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</w:tr>
      <w:tr w:rsidR="00702B60" w:rsidRPr="00501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2518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Boverket</w:t>
            </w:r>
          </w:p>
        </w:tc>
        <w:tc>
          <w:tcPr>
            <w:tcW w:w="1134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  <w:tc>
          <w:tcPr>
            <w:tcW w:w="1016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  <w:tc>
          <w:tcPr>
            <w:tcW w:w="1252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  <w:tc>
          <w:tcPr>
            <w:tcW w:w="851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</w:tr>
      <w:tr w:rsidR="00702B60" w:rsidRPr="005012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2518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Energimyndigheten</w:t>
            </w:r>
          </w:p>
        </w:tc>
        <w:tc>
          <w:tcPr>
            <w:tcW w:w="1134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  <w:tc>
          <w:tcPr>
            <w:tcW w:w="1016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1252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851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</w:tr>
      <w:tr w:rsidR="00702B60" w:rsidRPr="00501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2518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Fiskeriverket</w:t>
            </w:r>
          </w:p>
        </w:tc>
        <w:tc>
          <w:tcPr>
            <w:tcW w:w="1134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  <w:tc>
          <w:tcPr>
            <w:tcW w:w="1016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1252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851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</w:tr>
      <w:tr w:rsidR="00702B60" w:rsidRPr="005012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2518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Folkhälsoinstitutet</w:t>
            </w:r>
          </w:p>
        </w:tc>
        <w:tc>
          <w:tcPr>
            <w:tcW w:w="1134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  <w:tc>
          <w:tcPr>
            <w:tcW w:w="1016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1252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851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</w:tr>
      <w:tr w:rsidR="00814AAE" w:rsidRPr="00501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2518" w:type="dxa"/>
            <w:noWrap/>
          </w:tcPr>
          <w:p w:rsidR="00814AAE" w:rsidRPr="005012BF" w:rsidRDefault="00814AAE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Formas</w:t>
            </w:r>
          </w:p>
        </w:tc>
        <w:tc>
          <w:tcPr>
            <w:tcW w:w="1134" w:type="dxa"/>
            <w:noWrap/>
          </w:tcPr>
          <w:p w:rsidR="00814AAE" w:rsidRPr="005012BF" w:rsidRDefault="00814AAE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  <w:tc>
          <w:tcPr>
            <w:tcW w:w="1016" w:type="dxa"/>
            <w:noWrap/>
          </w:tcPr>
          <w:p w:rsidR="00814AAE" w:rsidRPr="005012BF" w:rsidRDefault="00814AAE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1252" w:type="dxa"/>
            <w:noWrap/>
          </w:tcPr>
          <w:p w:rsidR="00814AAE" w:rsidRPr="005012BF" w:rsidRDefault="00814AAE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851" w:type="dxa"/>
            <w:noWrap/>
          </w:tcPr>
          <w:p w:rsidR="00814AAE" w:rsidRPr="005012BF" w:rsidRDefault="00814AAE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</w:tr>
      <w:tr w:rsidR="00702B60" w:rsidRPr="005012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2518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Försvarsmakten</w:t>
            </w:r>
          </w:p>
        </w:tc>
        <w:tc>
          <w:tcPr>
            <w:tcW w:w="1134" w:type="dxa"/>
            <w:noWrap/>
          </w:tcPr>
          <w:p w:rsidR="00702B60" w:rsidRPr="005012BF" w:rsidRDefault="00814AAE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  <w:tc>
          <w:tcPr>
            <w:tcW w:w="1016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1252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851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</w:tr>
      <w:tr w:rsidR="00702B60" w:rsidRPr="00501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2518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Jordbruksverket</w:t>
            </w:r>
          </w:p>
        </w:tc>
        <w:tc>
          <w:tcPr>
            <w:tcW w:w="1134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  <w:tc>
          <w:tcPr>
            <w:tcW w:w="1016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  <w:tc>
          <w:tcPr>
            <w:tcW w:w="1252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851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</w:tr>
      <w:tr w:rsidR="00702B60" w:rsidRPr="005012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2518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Kemikalieinspektionen</w:t>
            </w:r>
          </w:p>
        </w:tc>
        <w:tc>
          <w:tcPr>
            <w:tcW w:w="1134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  <w:tc>
          <w:tcPr>
            <w:tcW w:w="1016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  <w:tc>
          <w:tcPr>
            <w:tcW w:w="1252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851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</w:tr>
      <w:tr w:rsidR="00702B60" w:rsidRPr="00501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2518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Kommerskollegium</w:t>
            </w:r>
          </w:p>
        </w:tc>
        <w:tc>
          <w:tcPr>
            <w:tcW w:w="1134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1016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1252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851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</w:tr>
      <w:tr w:rsidR="00702B60" w:rsidRPr="005012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2518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Konsumentverket</w:t>
            </w:r>
          </w:p>
        </w:tc>
        <w:tc>
          <w:tcPr>
            <w:tcW w:w="1134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1016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1252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851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</w:tr>
      <w:tr w:rsidR="00702B60" w:rsidRPr="00501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2518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Luftfartsverket</w:t>
            </w:r>
          </w:p>
        </w:tc>
        <w:tc>
          <w:tcPr>
            <w:tcW w:w="1134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1016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1252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851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</w:tr>
      <w:tr w:rsidR="00702B60" w:rsidRPr="005012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2518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 xml:space="preserve">Länsstyrelsen i </w:t>
            </w:r>
            <w:r w:rsidR="00814AAE"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 xml:space="preserve">Värmlands </w:t>
            </w: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län</w:t>
            </w:r>
          </w:p>
        </w:tc>
        <w:tc>
          <w:tcPr>
            <w:tcW w:w="1134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  <w:tc>
          <w:tcPr>
            <w:tcW w:w="1016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1252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851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</w:tr>
      <w:tr w:rsidR="00702B60" w:rsidRPr="00501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2518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Naturvårdsverket</w:t>
            </w:r>
          </w:p>
        </w:tc>
        <w:tc>
          <w:tcPr>
            <w:tcW w:w="1134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  <w:tc>
          <w:tcPr>
            <w:tcW w:w="1016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  <w:tc>
          <w:tcPr>
            <w:tcW w:w="1252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  <w:tc>
          <w:tcPr>
            <w:tcW w:w="851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</w:tr>
      <w:tr w:rsidR="00702B60" w:rsidRPr="005012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2518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Nutek</w:t>
            </w:r>
          </w:p>
        </w:tc>
        <w:tc>
          <w:tcPr>
            <w:tcW w:w="1134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1016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1252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851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</w:tr>
      <w:tr w:rsidR="00702B60" w:rsidRPr="00501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2518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Riksantikvarieämbetet</w:t>
            </w:r>
          </w:p>
        </w:tc>
        <w:tc>
          <w:tcPr>
            <w:tcW w:w="1134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  <w:tc>
          <w:tcPr>
            <w:tcW w:w="1016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1252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  <w:tc>
          <w:tcPr>
            <w:tcW w:w="851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</w:tr>
      <w:tr w:rsidR="00702B60" w:rsidRPr="005012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2518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Riksförsäkringsverket</w:t>
            </w:r>
          </w:p>
        </w:tc>
        <w:tc>
          <w:tcPr>
            <w:tcW w:w="1134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1016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1252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851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</w:tr>
      <w:tr w:rsidR="00702B60" w:rsidRPr="00501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2518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Räddningsverket</w:t>
            </w:r>
          </w:p>
        </w:tc>
        <w:tc>
          <w:tcPr>
            <w:tcW w:w="1134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1016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1252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851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</w:tr>
      <w:tr w:rsidR="00702B60" w:rsidRPr="005012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2518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Sida</w:t>
            </w:r>
          </w:p>
        </w:tc>
        <w:tc>
          <w:tcPr>
            <w:tcW w:w="1134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1016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1252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851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</w:tr>
      <w:tr w:rsidR="00702B60" w:rsidRPr="00501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2518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Sjöfartsverket</w:t>
            </w:r>
          </w:p>
        </w:tc>
        <w:tc>
          <w:tcPr>
            <w:tcW w:w="1134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1016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1252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851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</w:tr>
      <w:tr w:rsidR="00702B60" w:rsidRPr="005012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2518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Skogsstyrelsen</w:t>
            </w:r>
          </w:p>
        </w:tc>
        <w:tc>
          <w:tcPr>
            <w:tcW w:w="1134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  <w:tc>
          <w:tcPr>
            <w:tcW w:w="1016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  <w:tc>
          <w:tcPr>
            <w:tcW w:w="1252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851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</w:tr>
      <w:tr w:rsidR="00702B60" w:rsidRPr="00501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2518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Skogsvårdsorganisationen</w:t>
            </w:r>
          </w:p>
        </w:tc>
        <w:tc>
          <w:tcPr>
            <w:tcW w:w="1134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1016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1252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851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</w:tr>
      <w:tr w:rsidR="00702B60" w:rsidRPr="005012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2518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Skolverket</w:t>
            </w:r>
          </w:p>
        </w:tc>
        <w:tc>
          <w:tcPr>
            <w:tcW w:w="1134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1016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1252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851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</w:tr>
      <w:tr w:rsidR="00702B60" w:rsidRPr="00501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2518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Socialstyrelsen</w:t>
            </w:r>
          </w:p>
        </w:tc>
        <w:tc>
          <w:tcPr>
            <w:tcW w:w="1134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  <w:tc>
          <w:tcPr>
            <w:tcW w:w="1016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1252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  <w:tc>
          <w:tcPr>
            <w:tcW w:w="851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</w:tr>
      <w:tr w:rsidR="00702B60" w:rsidRPr="005012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2518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Strålskyddsinstitutet</w:t>
            </w:r>
          </w:p>
        </w:tc>
        <w:tc>
          <w:tcPr>
            <w:tcW w:w="1134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  <w:tc>
          <w:tcPr>
            <w:tcW w:w="1016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  <w:tc>
          <w:tcPr>
            <w:tcW w:w="1252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851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</w:tr>
      <w:tr w:rsidR="00702B60" w:rsidRPr="00501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2518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Sveriges geologiska undersö</w:t>
            </w: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k</w:t>
            </w: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ning</w:t>
            </w:r>
          </w:p>
        </w:tc>
        <w:tc>
          <w:tcPr>
            <w:tcW w:w="1134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  <w:tc>
          <w:tcPr>
            <w:tcW w:w="1016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  <w:tc>
          <w:tcPr>
            <w:tcW w:w="1252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851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</w:tr>
      <w:tr w:rsidR="00702B60" w:rsidRPr="005012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2518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Vägverket</w:t>
            </w:r>
          </w:p>
        </w:tc>
        <w:tc>
          <w:tcPr>
            <w:tcW w:w="1134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  <w:tc>
          <w:tcPr>
            <w:tcW w:w="1016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1252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</w:p>
        </w:tc>
        <w:tc>
          <w:tcPr>
            <w:tcW w:w="851" w:type="dxa"/>
            <w:noWrap/>
          </w:tcPr>
          <w:p w:rsidR="00702B60" w:rsidRPr="005012BF" w:rsidRDefault="00702B60" w:rsidP="00B90AA3">
            <w:pPr>
              <w:pStyle w:val="Tabellsiffror"/>
              <w:rPr>
                <w:rFonts w:ascii="Times New Roman" w:hAnsi="Times New Roman"/>
                <w:sz w:val="16"/>
                <w:szCs w:val="16"/>
                <w:lang w:eastAsia="sv-SE"/>
              </w:rPr>
            </w:pPr>
            <w:r w:rsidRPr="005012BF">
              <w:rPr>
                <w:rFonts w:ascii="Times New Roman" w:hAnsi="Times New Roman"/>
                <w:sz w:val="16"/>
                <w:szCs w:val="16"/>
                <w:lang w:eastAsia="sv-SE"/>
              </w:rPr>
              <w:t>X</w:t>
            </w:r>
          </w:p>
        </w:tc>
      </w:tr>
    </w:tbl>
    <w:p w:rsidR="00FA6351" w:rsidRPr="005012BF" w:rsidRDefault="006C5772" w:rsidP="008C40E6">
      <w:pPr>
        <w:ind w:left="-709"/>
        <w:rPr>
          <w:sz w:val="17"/>
          <w:szCs w:val="17"/>
        </w:rPr>
      </w:pPr>
      <w:r w:rsidRPr="005012BF">
        <w:rPr>
          <w:sz w:val="17"/>
          <w:szCs w:val="17"/>
        </w:rPr>
        <w:t>* Miljömålsrådet</w:t>
      </w:r>
      <w:r w:rsidR="00814AAE" w:rsidRPr="005012BF">
        <w:rPr>
          <w:sz w:val="17"/>
          <w:szCs w:val="17"/>
        </w:rPr>
        <w:t xml:space="preserve">s sammansättning fr.o.m. </w:t>
      </w:r>
      <w:r w:rsidR="008C2557" w:rsidRPr="005012BF">
        <w:rPr>
          <w:sz w:val="17"/>
          <w:szCs w:val="17"/>
        </w:rPr>
        <w:t xml:space="preserve">den </w:t>
      </w:r>
      <w:r w:rsidR="00814AAE" w:rsidRPr="005012BF">
        <w:rPr>
          <w:sz w:val="17"/>
          <w:szCs w:val="17"/>
        </w:rPr>
        <w:t>1 februari 2005</w:t>
      </w:r>
    </w:p>
    <w:p w:rsidR="00F14350" w:rsidRPr="005012BF" w:rsidRDefault="00F14350" w:rsidP="00617AEB">
      <w:pPr>
        <w:spacing w:before="187"/>
      </w:pPr>
      <w:r w:rsidRPr="005012BF">
        <w:t>För vart och ett av de 15 miljökvalitetsmålen finns en myndighet som ansv</w:t>
      </w:r>
      <w:r w:rsidRPr="005012BF">
        <w:t>a</w:t>
      </w:r>
      <w:r w:rsidRPr="005012BF">
        <w:t>rar för uppföljningen</w:t>
      </w:r>
      <w:r w:rsidR="00043760" w:rsidRPr="005012BF">
        <w:t>. Ansvarsfördelningen framgår av tabell 2.</w:t>
      </w:r>
    </w:p>
    <w:p w:rsidR="00713787" w:rsidRPr="005012BF" w:rsidRDefault="00F14350" w:rsidP="00D71E79">
      <w:pPr>
        <w:tabs>
          <w:tab w:val="left" w:pos="851"/>
        </w:tabs>
        <w:rPr>
          <w:b/>
          <w:i/>
        </w:rPr>
      </w:pPr>
      <w:r w:rsidRPr="005012BF">
        <w:rPr>
          <w:b/>
          <w:i/>
        </w:rPr>
        <w:t>Tabell 2</w:t>
      </w:r>
      <w:r w:rsidRPr="005012BF">
        <w:rPr>
          <w:b/>
          <w:i/>
        </w:rPr>
        <w:tab/>
      </w:r>
      <w:r w:rsidR="00713787" w:rsidRPr="005012BF">
        <w:rPr>
          <w:b/>
          <w:i/>
        </w:rPr>
        <w:t>Sju miljömålsansvariga myndigheter</w:t>
      </w:r>
    </w:p>
    <w:tbl>
      <w:tblPr>
        <w:tblStyle w:val="Moderntabell"/>
        <w:tblW w:w="7196" w:type="dxa"/>
        <w:tblLayout w:type="fixed"/>
        <w:tblLook w:val="0000" w:firstRow="0" w:lastRow="0" w:firstColumn="0" w:lastColumn="0" w:noHBand="0" w:noVBand="0"/>
      </w:tblPr>
      <w:tblGrid>
        <w:gridCol w:w="2376"/>
        <w:gridCol w:w="709"/>
        <w:gridCol w:w="709"/>
        <w:gridCol w:w="709"/>
        <w:gridCol w:w="567"/>
        <w:gridCol w:w="850"/>
        <w:gridCol w:w="567"/>
        <w:gridCol w:w="709"/>
      </w:tblGrid>
      <w:tr w:rsidR="00713787" w:rsidRPr="00501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2376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</w:rPr>
            </w:pPr>
            <w:r w:rsidRPr="005012BF">
              <w:rPr>
                <w:rFonts w:ascii="Times New Roman" w:hAnsi="Times New Roman"/>
              </w:rPr>
              <w:t>Miljökvalitetsmål  </w:t>
            </w:r>
          </w:p>
        </w:tc>
        <w:tc>
          <w:tcPr>
            <w:tcW w:w="709" w:type="dxa"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Bo-ve</w:t>
            </w:r>
            <w:r w:rsidRPr="005012BF">
              <w:rPr>
                <w:rFonts w:ascii="Times New Roman" w:hAnsi="Times New Roman"/>
                <w:lang w:eastAsia="sv-SE"/>
              </w:rPr>
              <w:t>r</w:t>
            </w:r>
            <w:r w:rsidRPr="005012BF">
              <w:rPr>
                <w:rFonts w:ascii="Times New Roman" w:hAnsi="Times New Roman"/>
                <w:lang w:eastAsia="sv-SE"/>
              </w:rPr>
              <w:t>ket</w:t>
            </w:r>
          </w:p>
        </w:tc>
        <w:tc>
          <w:tcPr>
            <w:tcW w:w="709" w:type="dxa"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Jor</w:t>
            </w:r>
            <w:r w:rsidRPr="005012BF">
              <w:rPr>
                <w:rFonts w:ascii="Times New Roman" w:hAnsi="Times New Roman"/>
                <w:lang w:eastAsia="sv-SE"/>
              </w:rPr>
              <w:t>d</w:t>
            </w:r>
            <w:r w:rsidRPr="005012BF">
              <w:rPr>
                <w:rFonts w:ascii="Times New Roman" w:hAnsi="Times New Roman"/>
                <w:lang w:eastAsia="sv-SE"/>
              </w:rPr>
              <w:t>bruks- verket</w:t>
            </w:r>
          </w:p>
        </w:tc>
        <w:tc>
          <w:tcPr>
            <w:tcW w:w="709" w:type="dxa"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KEMI</w:t>
            </w:r>
          </w:p>
        </w:tc>
        <w:tc>
          <w:tcPr>
            <w:tcW w:w="567" w:type="dxa"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NV</w:t>
            </w:r>
          </w:p>
        </w:tc>
        <w:tc>
          <w:tcPr>
            <w:tcW w:w="850" w:type="dxa"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Skogs- st</w:t>
            </w:r>
            <w:r w:rsidRPr="005012BF">
              <w:rPr>
                <w:rFonts w:ascii="Times New Roman" w:hAnsi="Times New Roman"/>
                <w:lang w:eastAsia="sv-SE"/>
              </w:rPr>
              <w:t>y</w:t>
            </w:r>
            <w:r w:rsidRPr="005012BF">
              <w:rPr>
                <w:rFonts w:ascii="Times New Roman" w:hAnsi="Times New Roman"/>
                <w:lang w:eastAsia="sv-SE"/>
              </w:rPr>
              <w:t>rel-sen</w:t>
            </w:r>
          </w:p>
        </w:tc>
        <w:tc>
          <w:tcPr>
            <w:tcW w:w="567" w:type="dxa"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SSI</w:t>
            </w:r>
          </w:p>
        </w:tc>
        <w:tc>
          <w:tcPr>
            <w:tcW w:w="709" w:type="dxa"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 xml:space="preserve"> SGU</w:t>
            </w:r>
          </w:p>
        </w:tc>
      </w:tr>
      <w:tr w:rsidR="00713787" w:rsidRPr="005012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2376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</w:rPr>
            </w:pPr>
            <w:r w:rsidRPr="005012BF">
              <w:rPr>
                <w:rFonts w:ascii="Times New Roman" w:hAnsi="Times New Roman"/>
              </w:rPr>
              <w:t>1. Begränsad klimatpåve</w:t>
            </w:r>
            <w:r w:rsidRPr="005012BF">
              <w:rPr>
                <w:rFonts w:ascii="Times New Roman" w:hAnsi="Times New Roman"/>
              </w:rPr>
              <w:t>r</w:t>
            </w:r>
            <w:r w:rsidRPr="005012BF">
              <w:rPr>
                <w:rFonts w:ascii="Times New Roman" w:hAnsi="Times New Roman"/>
              </w:rPr>
              <w:t>kan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567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X</w:t>
            </w:r>
          </w:p>
        </w:tc>
        <w:tc>
          <w:tcPr>
            <w:tcW w:w="850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567" w:type="dxa"/>
            <w:noWrap/>
          </w:tcPr>
          <w:p w:rsidR="00713787" w:rsidRPr="005012BF" w:rsidRDefault="00713787" w:rsidP="006402A5">
            <w:pPr>
              <w:rPr>
                <w:rFonts w:cs="Arial"/>
                <w:sz w:val="18"/>
                <w:szCs w:val="18"/>
              </w:rPr>
            </w:pPr>
            <w:r w:rsidRPr="005012BF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rPr>
                <w:rFonts w:cs="Arial"/>
                <w:sz w:val="18"/>
                <w:szCs w:val="18"/>
              </w:rPr>
            </w:pPr>
            <w:r w:rsidRPr="005012BF">
              <w:rPr>
                <w:rFonts w:cs="Arial"/>
                <w:sz w:val="18"/>
                <w:szCs w:val="18"/>
              </w:rPr>
              <w:t> </w:t>
            </w:r>
          </w:p>
        </w:tc>
      </w:tr>
      <w:tr w:rsidR="00713787" w:rsidRPr="00501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2376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</w:rPr>
            </w:pPr>
            <w:r w:rsidRPr="005012BF">
              <w:rPr>
                <w:rFonts w:ascii="Times New Roman" w:hAnsi="Times New Roman"/>
              </w:rPr>
              <w:t>2. Frisk luft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567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X</w:t>
            </w:r>
          </w:p>
        </w:tc>
        <w:tc>
          <w:tcPr>
            <w:tcW w:w="850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567" w:type="dxa"/>
            <w:noWrap/>
          </w:tcPr>
          <w:p w:rsidR="00713787" w:rsidRPr="005012BF" w:rsidRDefault="00713787" w:rsidP="006402A5">
            <w:pPr>
              <w:rPr>
                <w:rFonts w:cs="Arial"/>
                <w:sz w:val="18"/>
                <w:szCs w:val="18"/>
              </w:rPr>
            </w:pPr>
            <w:r w:rsidRPr="005012BF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rPr>
                <w:rFonts w:cs="Arial"/>
                <w:sz w:val="18"/>
                <w:szCs w:val="18"/>
              </w:rPr>
            </w:pPr>
            <w:r w:rsidRPr="005012BF">
              <w:rPr>
                <w:rFonts w:cs="Arial"/>
                <w:sz w:val="18"/>
                <w:szCs w:val="18"/>
              </w:rPr>
              <w:t> </w:t>
            </w:r>
          </w:p>
        </w:tc>
      </w:tr>
      <w:tr w:rsidR="00713787" w:rsidRPr="005012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2376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</w:rPr>
            </w:pPr>
            <w:r w:rsidRPr="005012BF">
              <w:rPr>
                <w:rFonts w:ascii="Times New Roman" w:hAnsi="Times New Roman"/>
              </w:rPr>
              <w:t>3. Bara naturlig försurning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567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X</w:t>
            </w:r>
          </w:p>
        </w:tc>
        <w:tc>
          <w:tcPr>
            <w:tcW w:w="850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567" w:type="dxa"/>
            <w:noWrap/>
          </w:tcPr>
          <w:p w:rsidR="00713787" w:rsidRPr="005012BF" w:rsidRDefault="00713787" w:rsidP="006402A5">
            <w:pPr>
              <w:rPr>
                <w:rFonts w:cs="Arial"/>
                <w:sz w:val="18"/>
                <w:szCs w:val="18"/>
              </w:rPr>
            </w:pPr>
            <w:r w:rsidRPr="005012BF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rPr>
                <w:rFonts w:cs="Arial"/>
                <w:sz w:val="18"/>
                <w:szCs w:val="18"/>
              </w:rPr>
            </w:pPr>
            <w:r w:rsidRPr="005012BF">
              <w:rPr>
                <w:rFonts w:cs="Arial"/>
                <w:sz w:val="18"/>
                <w:szCs w:val="18"/>
              </w:rPr>
              <w:t> </w:t>
            </w:r>
          </w:p>
        </w:tc>
      </w:tr>
      <w:tr w:rsidR="00713787" w:rsidRPr="00501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2376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</w:rPr>
            </w:pPr>
            <w:r w:rsidRPr="005012BF">
              <w:rPr>
                <w:rFonts w:ascii="Times New Roman" w:hAnsi="Times New Roman"/>
              </w:rPr>
              <w:t>4. Giftfri miljö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X</w:t>
            </w:r>
          </w:p>
        </w:tc>
        <w:tc>
          <w:tcPr>
            <w:tcW w:w="567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850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567" w:type="dxa"/>
            <w:noWrap/>
          </w:tcPr>
          <w:p w:rsidR="00713787" w:rsidRPr="005012BF" w:rsidRDefault="00713787" w:rsidP="006402A5">
            <w:pPr>
              <w:rPr>
                <w:rFonts w:cs="Arial"/>
                <w:sz w:val="18"/>
                <w:szCs w:val="18"/>
              </w:rPr>
            </w:pPr>
            <w:r w:rsidRPr="005012BF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rPr>
                <w:rFonts w:cs="Arial"/>
                <w:sz w:val="18"/>
                <w:szCs w:val="18"/>
              </w:rPr>
            </w:pPr>
            <w:r w:rsidRPr="005012BF">
              <w:rPr>
                <w:rFonts w:cs="Arial"/>
                <w:sz w:val="18"/>
                <w:szCs w:val="18"/>
              </w:rPr>
              <w:t> </w:t>
            </w:r>
          </w:p>
        </w:tc>
      </w:tr>
      <w:tr w:rsidR="00713787" w:rsidRPr="005012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2376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</w:rPr>
            </w:pPr>
            <w:r w:rsidRPr="005012BF">
              <w:rPr>
                <w:rFonts w:ascii="Times New Roman" w:hAnsi="Times New Roman"/>
              </w:rPr>
              <w:t>5. Skyddande ozonskikt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567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X</w:t>
            </w:r>
          </w:p>
        </w:tc>
        <w:tc>
          <w:tcPr>
            <w:tcW w:w="850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567" w:type="dxa"/>
            <w:noWrap/>
          </w:tcPr>
          <w:p w:rsidR="00713787" w:rsidRPr="005012BF" w:rsidRDefault="00713787" w:rsidP="006402A5">
            <w:pPr>
              <w:rPr>
                <w:rFonts w:cs="Arial"/>
                <w:sz w:val="18"/>
                <w:szCs w:val="18"/>
              </w:rPr>
            </w:pPr>
            <w:r w:rsidRPr="005012BF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rPr>
                <w:rFonts w:cs="Arial"/>
                <w:sz w:val="18"/>
                <w:szCs w:val="18"/>
              </w:rPr>
            </w:pPr>
            <w:r w:rsidRPr="005012BF">
              <w:rPr>
                <w:rFonts w:cs="Arial"/>
                <w:sz w:val="18"/>
                <w:szCs w:val="18"/>
              </w:rPr>
              <w:t> </w:t>
            </w:r>
          </w:p>
        </w:tc>
      </w:tr>
      <w:tr w:rsidR="00713787" w:rsidRPr="00501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2376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</w:rPr>
            </w:pPr>
            <w:r w:rsidRPr="005012BF">
              <w:rPr>
                <w:rFonts w:ascii="Times New Roman" w:hAnsi="Times New Roman"/>
              </w:rPr>
              <w:t>6. Säker strålmiljö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567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850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567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X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</w:tr>
      <w:tr w:rsidR="00713787" w:rsidRPr="005012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2376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</w:rPr>
            </w:pPr>
            <w:r w:rsidRPr="005012BF">
              <w:rPr>
                <w:rFonts w:ascii="Times New Roman" w:hAnsi="Times New Roman"/>
              </w:rPr>
              <w:t>7. Ingen övergödning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567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X</w:t>
            </w:r>
          </w:p>
        </w:tc>
        <w:tc>
          <w:tcPr>
            <w:tcW w:w="850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567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</w:tr>
      <w:tr w:rsidR="00713787" w:rsidRPr="00501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2376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</w:rPr>
            </w:pPr>
            <w:r w:rsidRPr="005012BF">
              <w:rPr>
                <w:rFonts w:ascii="Times New Roman" w:hAnsi="Times New Roman"/>
              </w:rPr>
              <w:t>8. Levande sjöar och vatte</w:t>
            </w:r>
            <w:r w:rsidRPr="005012BF">
              <w:rPr>
                <w:rFonts w:ascii="Times New Roman" w:hAnsi="Times New Roman"/>
              </w:rPr>
              <w:t>n</w:t>
            </w:r>
            <w:r w:rsidRPr="005012BF">
              <w:rPr>
                <w:rFonts w:ascii="Times New Roman" w:hAnsi="Times New Roman"/>
              </w:rPr>
              <w:t>drag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567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X</w:t>
            </w:r>
          </w:p>
        </w:tc>
        <w:tc>
          <w:tcPr>
            <w:tcW w:w="850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567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</w:tr>
      <w:tr w:rsidR="00713787" w:rsidRPr="005012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2376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</w:rPr>
            </w:pPr>
            <w:r w:rsidRPr="005012BF">
              <w:rPr>
                <w:rFonts w:ascii="Times New Roman" w:hAnsi="Times New Roman"/>
              </w:rPr>
              <w:t>9. Grundvatten av god kval</w:t>
            </w:r>
            <w:r w:rsidRPr="005012BF">
              <w:rPr>
                <w:rFonts w:ascii="Times New Roman" w:hAnsi="Times New Roman"/>
              </w:rPr>
              <w:t>i</w:t>
            </w:r>
            <w:r w:rsidRPr="005012BF">
              <w:rPr>
                <w:rFonts w:ascii="Times New Roman" w:hAnsi="Times New Roman"/>
              </w:rPr>
              <w:t>tet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567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850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567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X</w:t>
            </w:r>
          </w:p>
        </w:tc>
      </w:tr>
      <w:tr w:rsidR="00713787" w:rsidRPr="00501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2376" w:type="dxa"/>
          </w:tcPr>
          <w:p w:rsidR="00713787" w:rsidRPr="005012BF" w:rsidRDefault="00713787" w:rsidP="006402A5">
            <w:pPr>
              <w:pStyle w:val="Tabellsiffror"/>
              <w:ind w:left="227" w:hanging="227"/>
              <w:rPr>
                <w:rFonts w:ascii="Times New Roman" w:hAnsi="Times New Roman"/>
              </w:rPr>
            </w:pPr>
            <w:r w:rsidRPr="005012BF">
              <w:rPr>
                <w:rFonts w:ascii="Times New Roman" w:hAnsi="Times New Roman"/>
              </w:rPr>
              <w:t>10. Hav i balans samt levande kust  och skä</w:t>
            </w:r>
            <w:r w:rsidRPr="005012BF">
              <w:rPr>
                <w:rFonts w:ascii="Times New Roman" w:hAnsi="Times New Roman"/>
              </w:rPr>
              <w:t>r</w:t>
            </w:r>
            <w:r w:rsidRPr="005012BF">
              <w:rPr>
                <w:rFonts w:ascii="Times New Roman" w:hAnsi="Times New Roman"/>
              </w:rPr>
              <w:t>gård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567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X</w:t>
            </w:r>
          </w:p>
        </w:tc>
        <w:tc>
          <w:tcPr>
            <w:tcW w:w="850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567" w:type="dxa"/>
            <w:noWrap/>
          </w:tcPr>
          <w:p w:rsidR="00713787" w:rsidRPr="005012BF" w:rsidRDefault="00713787" w:rsidP="006402A5">
            <w:pPr>
              <w:rPr>
                <w:rFonts w:cs="Arial"/>
                <w:sz w:val="18"/>
                <w:szCs w:val="18"/>
              </w:rPr>
            </w:pPr>
            <w:r w:rsidRPr="005012BF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rPr>
                <w:rFonts w:cs="Arial"/>
                <w:sz w:val="18"/>
                <w:szCs w:val="18"/>
              </w:rPr>
            </w:pPr>
            <w:r w:rsidRPr="005012BF">
              <w:rPr>
                <w:rFonts w:cs="Arial"/>
                <w:sz w:val="18"/>
                <w:szCs w:val="18"/>
              </w:rPr>
              <w:t> </w:t>
            </w:r>
          </w:p>
        </w:tc>
      </w:tr>
      <w:tr w:rsidR="00713787" w:rsidRPr="005012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2376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</w:rPr>
            </w:pPr>
            <w:r w:rsidRPr="005012BF">
              <w:rPr>
                <w:rFonts w:ascii="Times New Roman" w:hAnsi="Times New Roman"/>
              </w:rPr>
              <w:t>11. Myllrande våtmarker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567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X</w:t>
            </w:r>
          </w:p>
        </w:tc>
        <w:tc>
          <w:tcPr>
            <w:tcW w:w="850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567" w:type="dxa"/>
            <w:noWrap/>
          </w:tcPr>
          <w:p w:rsidR="00713787" w:rsidRPr="005012BF" w:rsidRDefault="00713787" w:rsidP="006402A5">
            <w:pPr>
              <w:rPr>
                <w:rFonts w:cs="Arial"/>
                <w:sz w:val="18"/>
                <w:szCs w:val="18"/>
              </w:rPr>
            </w:pPr>
            <w:r w:rsidRPr="005012BF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rPr>
                <w:rFonts w:cs="Arial"/>
                <w:sz w:val="18"/>
                <w:szCs w:val="18"/>
              </w:rPr>
            </w:pPr>
            <w:r w:rsidRPr="005012BF">
              <w:rPr>
                <w:rFonts w:cs="Arial"/>
                <w:sz w:val="18"/>
                <w:szCs w:val="18"/>
              </w:rPr>
              <w:t> </w:t>
            </w:r>
          </w:p>
        </w:tc>
      </w:tr>
      <w:tr w:rsidR="00713787" w:rsidRPr="00501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2376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</w:rPr>
            </w:pPr>
            <w:r w:rsidRPr="005012BF">
              <w:rPr>
                <w:rFonts w:ascii="Times New Roman" w:hAnsi="Times New Roman"/>
              </w:rPr>
              <w:t>12. Levande skogar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567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850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X</w:t>
            </w:r>
          </w:p>
        </w:tc>
        <w:tc>
          <w:tcPr>
            <w:tcW w:w="567" w:type="dxa"/>
            <w:noWrap/>
          </w:tcPr>
          <w:p w:rsidR="00713787" w:rsidRPr="005012BF" w:rsidRDefault="00713787" w:rsidP="006402A5">
            <w:pPr>
              <w:rPr>
                <w:rFonts w:cs="Arial"/>
                <w:sz w:val="18"/>
                <w:szCs w:val="18"/>
              </w:rPr>
            </w:pPr>
            <w:r w:rsidRPr="005012BF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rPr>
                <w:rFonts w:cs="Arial"/>
                <w:sz w:val="18"/>
                <w:szCs w:val="18"/>
              </w:rPr>
            </w:pPr>
            <w:r w:rsidRPr="005012BF">
              <w:rPr>
                <w:rFonts w:cs="Arial"/>
                <w:sz w:val="18"/>
                <w:szCs w:val="18"/>
              </w:rPr>
              <w:t> </w:t>
            </w:r>
          </w:p>
        </w:tc>
      </w:tr>
      <w:tr w:rsidR="00713787" w:rsidRPr="005012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2376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</w:rPr>
            </w:pPr>
            <w:r w:rsidRPr="005012BF">
              <w:rPr>
                <w:rFonts w:ascii="Times New Roman" w:hAnsi="Times New Roman"/>
              </w:rPr>
              <w:t>13. Ett rikt odlingslandskap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X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567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850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567" w:type="dxa"/>
            <w:noWrap/>
          </w:tcPr>
          <w:p w:rsidR="00713787" w:rsidRPr="005012BF" w:rsidRDefault="00713787" w:rsidP="006402A5">
            <w:pPr>
              <w:rPr>
                <w:rFonts w:cs="Arial"/>
                <w:sz w:val="18"/>
                <w:szCs w:val="18"/>
              </w:rPr>
            </w:pPr>
            <w:r w:rsidRPr="005012BF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rPr>
                <w:rFonts w:cs="Arial"/>
                <w:sz w:val="18"/>
                <w:szCs w:val="18"/>
              </w:rPr>
            </w:pPr>
            <w:r w:rsidRPr="005012BF">
              <w:rPr>
                <w:rFonts w:cs="Arial"/>
                <w:sz w:val="18"/>
                <w:szCs w:val="18"/>
              </w:rPr>
              <w:t> </w:t>
            </w:r>
          </w:p>
        </w:tc>
      </w:tr>
      <w:tr w:rsidR="00713787" w:rsidRPr="00501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2376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</w:rPr>
            </w:pPr>
            <w:r w:rsidRPr="005012BF">
              <w:rPr>
                <w:rFonts w:ascii="Times New Roman" w:hAnsi="Times New Roman"/>
              </w:rPr>
              <w:t>14. Storslagen fjällmiljö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567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X</w:t>
            </w:r>
          </w:p>
        </w:tc>
        <w:tc>
          <w:tcPr>
            <w:tcW w:w="850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567" w:type="dxa"/>
            <w:noWrap/>
          </w:tcPr>
          <w:p w:rsidR="00713787" w:rsidRPr="005012BF" w:rsidRDefault="00713787" w:rsidP="006402A5">
            <w:pPr>
              <w:rPr>
                <w:rFonts w:cs="Arial"/>
                <w:sz w:val="18"/>
                <w:szCs w:val="18"/>
              </w:rPr>
            </w:pPr>
            <w:r w:rsidRPr="005012BF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rPr>
                <w:rFonts w:cs="Arial"/>
                <w:sz w:val="18"/>
                <w:szCs w:val="18"/>
              </w:rPr>
            </w:pPr>
            <w:r w:rsidRPr="005012BF">
              <w:rPr>
                <w:rFonts w:cs="Arial"/>
                <w:sz w:val="18"/>
                <w:szCs w:val="18"/>
              </w:rPr>
              <w:t> </w:t>
            </w:r>
          </w:p>
        </w:tc>
      </w:tr>
      <w:tr w:rsidR="00713787" w:rsidRPr="005012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2376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</w:rPr>
            </w:pPr>
            <w:r w:rsidRPr="005012BF">
              <w:rPr>
                <w:rFonts w:ascii="Times New Roman" w:hAnsi="Times New Roman"/>
              </w:rPr>
              <w:t>15. God bebyggd miljö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X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567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850" w:type="dxa"/>
            <w:noWrap/>
          </w:tcPr>
          <w:p w:rsidR="00713787" w:rsidRPr="005012BF" w:rsidRDefault="00713787" w:rsidP="006402A5">
            <w:pPr>
              <w:pStyle w:val="Tabellsiffror"/>
              <w:rPr>
                <w:rFonts w:ascii="Times New Roman" w:hAnsi="Times New Roman"/>
                <w:lang w:eastAsia="sv-SE"/>
              </w:rPr>
            </w:pPr>
            <w:r w:rsidRPr="005012BF">
              <w:rPr>
                <w:rFonts w:ascii="Times New Roman" w:hAnsi="Times New Roman"/>
                <w:lang w:eastAsia="sv-SE"/>
              </w:rPr>
              <w:t> </w:t>
            </w:r>
          </w:p>
        </w:tc>
        <w:tc>
          <w:tcPr>
            <w:tcW w:w="567" w:type="dxa"/>
            <w:noWrap/>
          </w:tcPr>
          <w:p w:rsidR="00713787" w:rsidRPr="005012BF" w:rsidRDefault="00713787" w:rsidP="006402A5">
            <w:pPr>
              <w:rPr>
                <w:rFonts w:cs="Arial"/>
                <w:sz w:val="18"/>
                <w:szCs w:val="18"/>
              </w:rPr>
            </w:pPr>
            <w:r w:rsidRPr="005012BF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</w:tcPr>
          <w:p w:rsidR="00713787" w:rsidRPr="005012BF" w:rsidRDefault="00713787" w:rsidP="006402A5">
            <w:pPr>
              <w:rPr>
                <w:rFonts w:cs="Arial"/>
                <w:sz w:val="18"/>
                <w:szCs w:val="18"/>
              </w:rPr>
            </w:pPr>
            <w:r w:rsidRPr="005012BF">
              <w:rPr>
                <w:rFonts w:cs="Arial"/>
                <w:sz w:val="18"/>
                <w:szCs w:val="18"/>
              </w:rPr>
              <w:t> </w:t>
            </w:r>
          </w:p>
        </w:tc>
      </w:tr>
    </w:tbl>
    <w:p w:rsidR="00702B60" w:rsidRPr="005012BF" w:rsidRDefault="00702B60" w:rsidP="00F14350">
      <w:pPr>
        <w:pStyle w:val="Rubrik3"/>
        <w:rPr>
          <w:noProof w:val="0"/>
        </w:rPr>
      </w:pPr>
      <w:bookmarkStart w:id="18" w:name="_Toc97455683"/>
      <w:r w:rsidRPr="005012BF">
        <w:rPr>
          <w:noProof w:val="0"/>
        </w:rPr>
        <w:t>Miljömålsrådet har en övergripande roll</w:t>
      </w:r>
      <w:bookmarkEnd w:id="18"/>
      <w:r w:rsidRPr="005012BF">
        <w:rPr>
          <w:noProof w:val="0"/>
        </w:rPr>
        <w:t xml:space="preserve"> </w:t>
      </w:r>
    </w:p>
    <w:p w:rsidR="00702B60" w:rsidRPr="005012BF" w:rsidRDefault="00702B60" w:rsidP="00702B60">
      <w:r w:rsidRPr="005012BF">
        <w:t>Miljö</w:t>
      </w:r>
      <w:r w:rsidRPr="005012BF">
        <w:softHyphen/>
        <w:t>måls</w:t>
      </w:r>
      <w:r w:rsidRPr="005012BF">
        <w:softHyphen/>
        <w:t>rå</w:t>
      </w:r>
      <w:r w:rsidRPr="005012BF">
        <w:softHyphen/>
        <w:t>det, som bildades år 2002, är ett organ för samråd och sam</w:t>
      </w:r>
      <w:r w:rsidRPr="005012BF">
        <w:softHyphen/>
        <w:t>ver</w:t>
      </w:r>
      <w:r w:rsidRPr="005012BF">
        <w:softHyphen/>
        <w:t>kan i arbetet med att nå miljökvalitetsmålen. Miljömålsrådets arbete har därför ägnats särskild upp</w:t>
      </w:r>
      <w:r w:rsidRPr="005012BF">
        <w:softHyphen/>
        <w:t xml:space="preserve">märksamhet i Riksrevisionens granskning. </w:t>
      </w:r>
    </w:p>
    <w:p w:rsidR="00B52806" w:rsidRPr="005012BF" w:rsidRDefault="00702B60" w:rsidP="00B52806">
      <w:pPr>
        <w:pStyle w:val="Normaltindrag"/>
      </w:pPr>
      <w:r w:rsidRPr="005012BF">
        <w:t>Rådet ska bestå av högst 18 leda</w:t>
      </w:r>
      <w:r w:rsidRPr="005012BF">
        <w:softHyphen/>
        <w:t>möter som utses  av regeringen för en be</w:t>
      </w:r>
      <w:r w:rsidRPr="005012BF">
        <w:softHyphen/>
        <w:t xml:space="preserve">stämd tid. </w:t>
      </w:r>
      <w:r w:rsidR="006C5772" w:rsidRPr="005012BF">
        <w:t>Vilka myndigheter som är representerade i Miljömålsrådet fra</w:t>
      </w:r>
      <w:r w:rsidR="006C5772" w:rsidRPr="005012BF">
        <w:t>m</w:t>
      </w:r>
      <w:r w:rsidR="006C5772" w:rsidRPr="005012BF">
        <w:t xml:space="preserve">går av </w:t>
      </w:r>
      <w:r w:rsidR="00E04493" w:rsidRPr="005012BF">
        <w:t>tabell 1</w:t>
      </w:r>
      <w:r w:rsidR="006C5772" w:rsidRPr="005012BF">
        <w:t xml:space="preserve">. </w:t>
      </w:r>
      <w:r w:rsidR="00B52806" w:rsidRPr="005012BF">
        <w:t>En expertgrupp bestående av representanter för kommuner, land</w:t>
      </w:r>
      <w:r w:rsidR="00B52806" w:rsidRPr="005012BF">
        <w:t>s</w:t>
      </w:r>
      <w:r w:rsidR="00B52806" w:rsidRPr="005012BF">
        <w:t>ting, ideella miljö</w:t>
      </w:r>
      <w:r w:rsidR="00B52806" w:rsidRPr="005012BF">
        <w:softHyphen/>
        <w:t>organisationer och näringsl</w:t>
      </w:r>
      <w:r w:rsidR="00B52806" w:rsidRPr="005012BF">
        <w:t>i</w:t>
      </w:r>
      <w:r w:rsidR="00B52806" w:rsidRPr="005012BF">
        <w:t xml:space="preserve">vet ska bistå Miljömålsrådet i dess arbete. </w:t>
      </w:r>
      <w:r w:rsidR="00204C94" w:rsidRPr="005012BF">
        <w:t>Expertgruppen består av sex personer som utses av Naturvård</w:t>
      </w:r>
      <w:r w:rsidR="00204C94" w:rsidRPr="005012BF">
        <w:t>s</w:t>
      </w:r>
      <w:r w:rsidR="00204C94" w:rsidRPr="005012BF">
        <w:t xml:space="preserve">verket. </w:t>
      </w:r>
    </w:p>
    <w:p w:rsidR="00204C94" w:rsidRPr="005012BF" w:rsidRDefault="00702B60" w:rsidP="00702B60">
      <w:pPr>
        <w:pStyle w:val="Normaltindrag"/>
      </w:pPr>
      <w:r w:rsidRPr="005012BF">
        <w:t>Rådet har en nära koppling till Naturvårdsverket. Be</w:t>
      </w:r>
      <w:r w:rsidRPr="005012BF">
        <w:softHyphen/>
        <w:t>stämmelser om Mi</w:t>
      </w:r>
      <w:r w:rsidRPr="005012BF">
        <w:t>l</w:t>
      </w:r>
      <w:r w:rsidRPr="005012BF">
        <w:t>jö</w:t>
      </w:r>
      <w:r w:rsidR="008C40E6" w:rsidRPr="005012BF">
        <w:softHyphen/>
      </w:r>
      <w:r w:rsidRPr="005012BF">
        <w:t>målsrådet finns i instruk</w:t>
      </w:r>
      <w:r w:rsidRPr="005012BF">
        <w:softHyphen/>
      </w:r>
      <w:r w:rsidRPr="005012BF">
        <w:softHyphen/>
        <w:t>tionen för Natur</w:t>
      </w:r>
      <w:r w:rsidRPr="005012BF">
        <w:softHyphen/>
      </w:r>
      <w:r w:rsidRPr="005012BF">
        <w:softHyphen/>
        <w:t>vårds</w:t>
      </w:r>
      <w:r w:rsidRPr="005012BF">
        <w:softHyphen/>
        <w:t>ver</w:t>
      </w:r>
      <w:r w:rsidRPr="005012BF">
        <w:softHyphen/>
        <w:t>ket</w:t>
      </w:r>
      <w:r w:rsidR="00B52806" w:rsidRPr="005012BF">
        <w:t>,</w:t>
      </w:r>
      <w:r w:rsidRPr="005012BF">
        <w:t xml:space="preserve"> de eko</w:t>
      </w:r>
      <w:r w:rsidRPr="005012BF">
        <w:softHyphen/>
        <w:t>no</w:t>
      </w:r>
      <w:r w:rsidRPr="005012BF">
        <w:softHyphen/>
        <w:t>miska med</w:t>
      </w:r>
      <w:r w:rsidRPr="005012BF">
        <w:softHyphen/>
      </w:r>
      <w:r w:rsidRPr="005012BF">
        <w:softHyphen/>
        <w:t>len för rådets verk</w:t>
      </w:r>
      <w:r w:rsidRPr="005012BF">
        <w:softHyphen/>
        <w:t>samhet ryms i anslaget till Natur</w:t>
      </w:r>
      <w:r w:rsidRPr="005012BF">
        <w:softHyphen/>
        <w:t>vårds</w:t>
      </w:r>
      <w:r w:rsidRPr="005012BF">
        <w:softHyphen/>
        <w:t>ver</w:t>
      </w:r>
      <w:r w:rsidRPr="005012BF">
        <w:softHyphen/>
        <w:t>ket</w:t>
      </w:r>
      <w:r w:rsidR="00B52806" w:rsidRPr="005012BF">
        <w:t xml:space="preserve"> och rådets kan</w:t>
      </w:r>
      <w:r w:rsidR="00B52806" w:rsidRPr="005012BF">
        <w:t>s</w:t>
      </w:r>
      <w:r w:rsidR="00B52806" w:rsidRPr="005012BF">
        <w:t>li är en del av Naturvårdsverket.</w:t>
      </w:r>
      <w:r w:rsidRPr="005012BF">
        <w:t xml:space="preserve"> </w:t>
      </w:r>
    </w:p>
    <w:p w:rsidR="00702B60" w:rsidRPr="005012BF" w:rsidRDefault="00702B60" w:rsidP="00702B60">
      <w:pPr>
        <w:pStyle w:val="Normaltindrag"/>
      </w:pPr>
      <w:r w:rsidRPr="005012BF">
        <w:t>Miljömålsrådet ska göra en samlad uppföl</w:t>
      </w:r>
      <w:r w:rsidRPr="005012BF">
        <w:t>j</w:t>
      </w:r>
      <w:r w:rsidRPr="005012BF">
        <w:t>ning och bedöm</w:t>
      </w:r>
      <w:r w:rsidRPr="005012BF">
        <w:softHyphen/>
        <w:t>ning av miljö</w:t>
      </w:r>
      <w:r w:rsidRPr="005012BF">
        <w:softHyphen/>
        <w:t>situa</w:t>
      </w:r>
      <w:r w:rsidRPr="005012BF">
        <w:softHyphen/>
        <w:t>tio</w:t>
      </w:r>
      <w:r w:rsidRPr="005012BF">
        <w:softHyphen/>
        <w:t>nen i förhållande till miljökvalitet</w:t>
      </w:r>
      <w:r w:rsidRPr="005012BF">
        <w:t>s</w:t>
      </w:r>
      <w:r w:rsidRPr="005012BF">
        <w:t>målen. Rådet ska varje år lämna en skriftlig rapport till regeringen. Vidare får rådet utfärda riktlinjer om det underlag som de milj</w:t>
      </w:r>
      <w:r w:rsidRPr="005012BF">
        <w:t>ö</w:t>
      </w:r>
      <w:r w:rsidRPr="005012BF">
        <w:t>målsansvariga myn</w:t>
      </w:r>
      <w:r w:rsidRPr="005012BF">
        <w:softHyphen/>
        <w:t>digheterna ska till</w:t>
      </w:r>
      <w:r w:rsidRPr="005012BF">
        <w:softHyphen/>
        <w:t>handahålla. Rådet ska också samordna informa</w:t>
      </w:r>
      <w:r w:rsidRPr="005012BF">
        <w:softHyphen/>
        <w:t>tionen om hur mil</w:t>
      </w:r>
      <w:r w:rsidRPr="005012BF">
        <w:softHyphen/>
        <w:t>jö</w:t>
      </w:r>
      <w:r w:rsidRPr="005012BF">
        <w:softHyphen/>
      </w:r>
      <w:r w:rsidRPr="005012BF">
        <w:softHyphen/>
        <w:t>kva</w:t>
      </w:r>
      <w:r w:rsidRPr="005012BF">
        <w:softHyphen/>
        <w:t>li</w:t>
      </w:r>
      <w:r w:rsidRPr="005012BF">
        <w:softHyphen/>
        <w:t>tets</w:t>
      </w:r>
      <w:r w:rsidRPr="005012BF">
        <w:softHyphen/>
        <w:t>målen anpa</w:t>
      </w:r>
      <w:r w:rsidRPr="005012BF">
        <w:t>s</w:t>
      </w:r>
      <w:r w:rsidRPr="005012BF">
        <w:t>sas regionalt och fördela de medel som behövs för upp</w:t>
      </w:r>
      <w:r w:rsidRPr="005012BF">
        <w:softHyphen/>
        <w:t>följ</w:t>
      </w:r>
      <w:r w:rsidRPr="005012BF">
        <w:softHyphen/>
        <w:t>ning av miljökvalitet</w:t>
      </w:r>
      <w:r w:rsidRPr="005012BF">
        <w:t>s</w:t>
      </w:r>
      <w:r w:rsidRPr="005012BF">
        <w:t>målen och för miljö</w:t>
      </w:r>
      <w:r w:rsidRPr="005012BF">
        <w:softHyphen/>
        <w:t>över</w:t>
      </w:r>
      <w:r w:rsidRPr="005012BF">
        <w:softHyphen/>
        <w:t>vak</w:t>
      </w:r>
      <w:r w:rsidRPr="005012BF">
        <w:softHyphen/>
        <w:t>ning samt för viss inter</w:t>
      </w:r>
      <w:r w:rsidRPr="005012BF">
        <w:softHyphen/>
        <w:t>na</w:t>
      </w:r>
      <w:r w:rsidRPr="005012BF">
        <w:softHyphen/>
        <w:t xml:space="preserve">tionell rapportering. </w:t>
      </w:r>
    </w:p>
    <w:p w:rsidR="00702B60" w:rsidRPr="005012BF" w:rsidRDefault="00DF2850" w:rsidP="00702B60">
      <w:pPr>
        <w:pStyle w:val="Normaltindrag"/>
      </w:pPr>
      <w:r w:rsidRPr="005012BF">
        <w:t>V</w:t>
      </w:r>
      <w:r w:rsidR="00D57E0B" w:rsidRPr="005012BF">
        <w:t xml:space="preserve">issa uppgifter </w:t>
      </w:r>
      <w:r w:rsidRPr="005012BF">
        <w:t xml:space="preserve">för Miljömålsrådet </w:t>
      </w:r>
      <w:r w:rsidR="00D57E0B" w:rsidRPr="005012BF">
        <w:t xml:space="preserve">lades fast i riksdagsbeslutet år 2001 men </w:t>
      </w:r>
      <w:r w:rsidRPr="005012BF">
        <w:t xml:space="preserve">finns inte med </w:t>
      </w:r>
      <w:r w:rsidR="00D57E0B" w:rsidRPr="005012BF">
        <w:t xml:space="preserve">i instruktionen. Att </w:t>
      </w:r>
      <w:r w:rsidR="00702B60" w:rsidRPr="005012BF">
        <w:t>belysa eventuella målkonflikter me</w:t>
      </w:r>
      <w:r w:rsidR="00702B60" w:rsidRPr="005012BF">
        <w:t>l</w:t>
      </w:r>
      <w:r w:rsidR="00702B60" w:rsidRPr="005012BF">
        <w:t>lan miljö</w:t>
      </w:r>
      <w:r w:rsidR="00702B60" w:rsidRPr="005012BF">
        <w:softHyphen/>
        <w:t>kva</w:t>
      </w:r>
      <w:r w:rsidR="00702B60" w:rsidRPr="005012BF">
        <w:softHyphen/>
        <w:t>litetsmålen och andra samhällsmål som riksd</w:t>
      </w:r>
      <w:r w:rsidR="00702B60" w:rsidRPr="005012BF">
        <w:t>a</w:t>
      </w:r>
      <w:r w:rsidR="00702B60" w:rsidRPr="005012BF">
        <w:t>gen har beslutat om</w:t>
      </w:r>
      <w:r w:rsidR="00D57E0B" w:rsidRPr="005012BF">
        <w:t xml:space="preserve"> skulle vara </w:t>
      </w:r>
      <w:r w:rsidR="00702B60" w:rsidRPr="005012BF">
        <w:t xml:space="preserve">en av </w:t>
      </w:r>
      <w:r w:rsidR="00702B60" w:rsidRPr="005012BF">
        <w:softHyphen/>
        <w:t>rå</w:t>
      </w:r>
      <w:r w:rsidR="00702B60" w:rsidRPr="005012BF">
        <w:softHyphen/>
        <w:t>dets vik</w:t>
      </w:r>
      <w:r w:rsidR="00702B60" w:rsidRPr="005012BF">
        <w:softHyphen/>
        <w:t>ti</w:t>
      </w:r>
      <w:r w:rsidR="00702B60" w:rsidRPr="005012BF">
        <w:softHyphen/>
        <w:t>gas</w:t>
      </w:r>
      <w:r w:rsidR="00702B60" w:rsidRPr="005012BF">
        <w:softHyphen/>
        <w:t>te upp</w:t>
      </w:r>
      <w:r w:rsidR="00702B60" w:rsidRPr="005012BF">
        <w:softHyphen/>
        <w:t>gifter</w:t>
      </w:r>
      <w:r w:rsidR="00D57E0B" w:rsidRPr="005012BF">
        <w:t xml:space="preserve"> enligt delmålsprop</w:t>
      </w:r>
      <w:r w:rsidR="00D57E0B" w:rsidRPr="005012BF">
        <w:t>o</w:t>
      </w:r>
      <w:r w:rsidR="00D57E0B" w:rsidRPr="005012BF">
        <w:t>sitionen och riksdagens beslut år 2001</w:t>
      </w:r>
      <w:r w:rsidR="00702B60" w:rsidRPr="005012BF">
        <w:t xml:space="preserve">. </w:t>
      </w:r>
      <w:r w:rsidR="00D57E0B" w:rsidRPr="005012BF">
        <w:t>Rådet skulle</w:t>
      </w:r>
      <w:r w:rsidR="00AE3022" w:rsidRPr="005012BF">
        <w:t xml:space="preserve"> enligt beslutet också föreslå indikat</w:t>
      </w:r>
      <w:r w:rsidR="00AE3022" w:rsidRPr="005012BF">
        <w:t>o</w:t>
      </w:r>
      <w:r w:rsidR="00AE3022" w:rsidRPr="005012BF">
        <w:t>rer och gröna nyckeltal som underlag för regeringens redovisning till riksd</w:t>
      </w:r>
      <w:r w:rsidR="00AE3022" w:rsidRPr="005012BF">
        <w:t>a</w:t>
      </w:r>
      <w:r w:rsidR="00AE3022" w:rsidRPr="005012BF">
        <w:t xml:space="preserve">gen. </w:t>
      </w:r>
      <w:r w:rsidRPr="005012BF">
        <w:t>Ingen av d</w:t>
      </w:r>
      <w:r w:rsidR="00702B60" w:rsidRPr="005012BF">
        <w:t>e</w:t>
      </w:r>
      <w:r w:rsidR="00AE3022" w:rsidRPr="005012BF">
        <w:t>ss</w:t>
      </w:r>
      <w:r w:rsidR="00702B60" w:rsidRPr="005012BF">
        <w:t>a upp</w:t>
      </w:r>
      <w:r w:rsidR="00702B60" w:rsidRPr="005012BF">
        <w:softHyphen/>
        <w:t>gift</w:t>
      </w:r>
      <w:r w:rsidR="00AE3022" w:rsidRPr="005012BF">
        <w:t>er</w:t>
      </w:r>
      <w:r w:rsidR="00702B60" w:rsidRPr="005012BF">
        <w:t xml:space="preserve"> nämns i instru</w:t>
      </w:r>
      <w:r w:rsidR="00702B60" w:rsidRPr="005012BF">
        <w:t>k</w:t>
      </w:r>
      <w:r w:rsidR="00702B60" w:rsidRPr="005012BF">
        <w:t xml:space="preserve">tionen. </w:t>
      </w:r>
    </w:p>
    <w:p w:rsidR="00702B60" w:rsidRPr="005012BF" w:rsidRDefault="00702B60" w:rsidP="00702B60">
      <w:pPr>
        <w:pStyle w:val="Rubrik3"/>
        <w:rPr>
          <w:noProof w:val="0"/>
        </w:rPr>
      </w:pPr>
      <w:bookmarkStart w:id="19" w:name="_Toc97455684"/>
      <w:bookmarkEnd w:id="15"/>
      <w:bookmarkEnd w:id="16"/>
      <w:r w:rsidRPr="005012BF">
        <w:rPr>
          <w:noProof w:val="0"/>
        </w:rPr>
        <w:t>Synpunkter på uppföljningsorganisationen</w:t>
      </w:r>
      <w:bookmarkEnd w:id="19"/>
      <w:r w:rsidRPr="005012BF">
        <w:rPr>
          <w:noProof w:val="0"/>
        </w:rPr>
        <w:t xml:space="preserve"> </w:t>
      </w:r>
    </w:p>
    <w:p w:rsidR="00702B60" w:rsidRPr="005012BF" w:rsidRDefault="00702B60" w:rsidP="00702B60">
      <w:r w:rsidRPr="005012BF">
        <w:t>De miljömålsansvariga myn</w:t>
      </w:r>
      <w:r w:rsidRPr="005012BF">
        <w:softHyphen/>
        <w:t>digheterna lyder under flera olika depar</w:t>
      </w:r>
      <w:r w:rsidRPr="005012BF">
        <w:softHyphen/>
        <w:t>te</w:t>
      </w:r>
      <w:r w:rsidRPr="005012BF">
        <w:softHyphen/>
        <w:t>ment. En samordnad styrning av de miljömåls</w:t>
      </w:r>
      <w:r w:rsidRPr="005012BF">
        <w:softHyphen/>
        <w:t>ansvariga myndigheterna via instru</w:t>
      </w:r>
      <w:r w:rsidRPr="005012BF">
        <w:t>k</w:t>
      </w:r>
      <w:r w:rsidRPr="005012BF">
        <w:t>tio</w:t>
      </w:r>
      <w:r w:rsidRPr="005012BF">
        <w:softHyphen/>
        <w:t>ner och regleringsbrev har efterfrågats av Miljömålsrådet i  ut</w:t>
      </w:r>
      <w:r w:rsidRPr="005012BF">
        <w:softHyphen/>
        <w:t>vär</w:t>
      </w:r>
      <w:r w:rsidRPr="005012BF">
        <w:softHyphen/>
        <w:t>de</w:t>
      </w:r>
      <w:r w:rsidRPr="005012BF">
        <w:softHyphen/>
        <w:t>rings</w:t>
      </w:r>
      <w:r w:rsidRPr="005012BF">
        <w:softHyphen/>
        <w:t>rapporten hösten 2004. Tydliga och samordnade skrivningar i styrdokume</w:t>
      </w:r>
      <w:r w:rsidRPr="005012BF">
        <w:t>n</w:t>
      </w:r>
      <w:r w:rsidRPr="005012BF">
        <w:t>ten skulle, enligt rådet, under</w:t>
      </w:r>
      <w:r w:rsidRPr="005012BF">
        <w:softHyphen/>
      </w:r>
      <w:r w:rsidRPr="005012BF">
        <w:softHyphen/>
        <w:t>lätta samordningen mel</w:t>
      </w:r>
      <w:r w:rsidRPr="005012BF">
        <w:softHyphen/>
        <w:t>lan myn</w:t>
      </w:r>
      <w:r w:rsidRPr="005012BF">
        <w:softHyphen/>
        <w:t>dig</w:t>
      </w:r>
      <w:r w:rsidRPr="005012BF">
        <w:softHyphen/>
        <w:t>he</w:t>
      </w:r>
      <w:r w:rsidRPr="005012BF">
        <w:softHyphen/>
        <w:t>terna och myndig</w:t>
      </w:r>
      <w:r w:rsidRPr="005012BF">
        <w:softHyphen/>
        <w:t>he</w:t>
      </w:r>
      <w:r w:rsidRPr="005012BF">
        <w:softHyphen/>
        <w:t>ternas inter</w:t>
      </w:r>
      <w:r w:rsidRPr="005012BF">
        <w:softHyphen/>
        <w:t>na prioritering av miljö</w:t>
      </w:r>
      <w:r w:rsidRPr="005012BF">
        <w:softHyphen/>
        <w:t>måls</w:t>
      </w:r>
      <w:r w:rsidRPr="005012BF">
        <w:softHyphen/>
      </w:r>
      <w:r w:rsidRPr="005012BF">
        <w:softHyphen/>
      </w:r>
      <w:r w:rsidRPr="005012BF">
        <w:softHyphen/>
        <w:t>upp</w:t>
      </w:r>
      <w:r w:rsidRPr="005012BF">
        <w:softHyphen/>
        <w:t>följ</w:t>
      </w:r>
      <w:r w:rsidRPr="005012BF">
        <w:softHyphen/>
        <w:t>ningen. Rådet menar att rege</w:t>
      </w:r>
      <w:r w:rsidRPr="005012BF">
        <w:softHyphen/>
        <w:t>ring</w:t>
      </w:r>
      <w:r w:rsidRPr="005012BF">
        <w:softHyphen/>
        <w:t>ens styrdokument för myndig</w:t>
      </w:r>
      <w:r w:rsidRPr="005012BF">
        <w:softHyphen/>
        <w:t>he</w:t>
      </w:r>
      <w:r w:rsidRPr="005012BF">
        <w:softHyphen/>
        <w:t>ter</w:t>
      </w:r>
      <w:r w:rsidRPr="005012BF">
        <w:softHyphen/>
        <w:t>na inte ger fullständigt stöd när det gäller ansvaret för uppföljningen och dess finansiering.</w:t>
      </w:r>
    </w:p>
    <w:p w:rsidR="00702B60" w:rsidRPr="005012BF" w:rsidRDefault="00702B60" w:rsidP="00702B60">
      <w:pPr>
        <w:pStyle w:val="Normaltindrag"/>
      </w:pPr>
      <w:r w:rsidRPr="005012BF">
        <w:t>Vad gäller uppföljningsorganisationen noterar Riksrevisionen att rege</w:t>
      </w:r>
      <w:r w:rsidRPr="005012BF">
        <w:softHyphen/>
      </w:r>
      <w:r w:rsidRPr="005012BF">
        <w:softHyphen/>
        <w:t>ringen, för de tre under</w:t>
      </w:r>
      <w:r w:rsidRPr="005012BF">
        <w:softHyphen/>
        <w:t>sök</w:t>
      </w:r>
      <w:r w:rsidRPr="005012BF">
        <w:softHyphen/>
        <w:t xml:space="preserve">ta miljökvalitetsmålen </w:t>
      </w:r>
      <w:r w:rsidRPr="005012BF">
        <w:rPr>
          <w:i/>
          <w:szCs w:val="19"/>
        </w:rPr>
        <w:t>(</w:t>
      </w:r>
      <w:r w:rsidRPr="005012BF">
        <w:rPr>
          <w:rStyle w:val="kursivatecken"/>
          <w:rFonts w:ascii="Times New Roman" w:hAnsi="Times New Roman"/>
          <w:i/>
          <w:sz w:val="19"/>
          <w:szCs w:val="19"/>
        </w:rPr>
        <w:t>Begrän</w:t>
      </w:r>
      <w:r w:rsidRPr="005012BF">
        <w:rPr>
          <w:rStyle w:val="kursivatecken"/>
          <w:rFonts w:ascii="Times New Roman" w:hAnsi="Times New Roman"/>
          <w:i/>
          <w:sz w:val="19"/>
          <w:szCs w:val="19"/>
        </w:rPr>
        <w:softHyphen/>
        <w:t>sad klimat</w:t>
      </w:r>
      <w:r w:rsidRPr="005012BF">
        <w:rPr>
          <w:rStyle w:val="kursivatecken"/>
          <w:rFonts w:ascii="Times New Roman" w:hAnsi="Times New Roman"/>
          <w:i/>
          <w:sz w:val="19"/>
          <w:szCs w:val="19"/>
        </w:rPr>
        <w:softHyphen/>
        <w:t>på</w:t>
      </w:r>
      <w:r w:rsidRPr="005012BF">
        <w:rPr>
          <w:rStyle w:val="kursivatecken"/>
          <w:rFonts w:ascii="Times New Roman" w:hAnsi="Times New Roman"/>
          <w:i/>
          <w:sz w:val="19"/>
          <w:szCs w:val="19"/>
        </w:rPr>
        <w:softHyphen/>
        <w:t>ver</w:t>
      </w:r>
      <w:r w:rsidRPr="005012BF">
        <w:rPr>
          <w:rStyle w:val="kursivatecken"/>
          <w:rFonts w:ascii="Times New Roman" w:hAnsi="Times New Roman"/>
          <w:i/>
          <w:sz w:val="19"/>
          <w:szCs w:val="19"/>
        </w:rPr>
        <w:softHyphen/>
        <w:t>kan, Giftfri miljö resp. Hav i balans samt levande kust och skä</w:t>
      </w:r>
      <w:r w:rsidRPr="005012BF">
        <w:rPr>
          <w:rStyle w:val="kursivatecken"/>
          <w:rFonts w:ascii="Times New Roman" w:hAnsi="Times New Roman"/>
          <w:i/>
          <w:sz w:val="19"/>
          <w:szCs w:val="19"/>
        </w:rPr>
        <w:t>r</w:t>
      </w:r>
      <w:r w:rsidRPr="005012BF">
        <w:rPr>
          <w:rStyle w:val="kursivatecken"/>
          <w:rFonts w:ascii="Times New Roman" w:hAnsi="Times New Roman"/>
          <w:i/>
          <w:sz w:val="19"/>
          <w:szCs w:val="19"/>
        </w:rPr>
        <w:t>gård</w:t>
      </w:r>
      <w:r w:rsidRPr="005012BF">
        <w:rPr>
          <w:i/>
          <w:szCs w:val="19"/>
        </w:rPr>
        <w:t>),</w:t>
      </w:r>
      <w:r w:rsidRPr="005012BF">
        <w:t xml:space="preserve"> har gett separata utredningsuppdrag till olika myn</w:t>
      </w:r>
      <w:r w:rsidRPr="005012BF">
        <w:softHyphen/>
        <w:t>dig</w:t>
      </w:r>
      <w:r w:rsidRPr="005012BF">
        <w:softHyphen/>
        <w:t xml:space="preserve">heter, parallellt med </w:t>
      </w:r>
      <w:r w:rsidR="00EA52A0" w:rsidRPr="005012BF">
        <w:t>Miljömål</w:t>
      </w:r>
      <w:r w:rsidR="00EA52A0" w:rsidRPr="005012BF">
        <w:t>s</w:t>
      </w:r>
      <w:r w:rsidR="00EA52A0" w:rsidRPr="005012BF">
        <w:t>rådets</w:t>
      </w:r>
      <w:r w:rsidRPr="005012BF">
        <w:t xml:space="preserve"> uppföljning av miljö</w:t>
      </w:r>
      <w:r w:rsidRPr="005012BF">
        <w:softHyphen/>
        <w:t>kva</w:t>
      </w:r>
      <w:r w:rsidRPr="005012BF">
        <w:softHyphen/>
        <w:t>li</w:t>
      </w:r>
      <w:r w:rsidRPr="005012BF">
        <w:softHyphen/>
        <w:t>tetsmålen.</w:t>
      </w:r>
    </w:p>
    <w:p w:rsidR="00702B60" w:rsidRPr="005012BF" w:rsidRDefault="00702B60" w:rsidP="00043760">
      <w:pPr>
        <w:pStyle w:val="Rubrik2"/>
        <w:rPr>
          <w:sz w:val="8"/>
          <w:szCs w:val="8"/>
        </w:rPr>
      </w:pPr>
      <w:bookmarkStart w:id="20" w:name="_Toc97455685"/>
      <w:r w:rsidRPr="005012BF">
        <w:t>Slutsatser av granskningen</w:t>
      </w:r>
      <w:bookmarkEnd w:id="20"/>
      <w:r w:rsidRPr="005012BF">
        <w:t xml:space="preserve"> </w:t>
      </w:r>
    </w:p>
    <w:p w:rsidR="00702B60" w:rsidRPr="005012BF" w:rsidRDefault="00702B60" w:rsidP="00FA171C">
      <w:pPr>
        <w:pStyle w:val="Rubrik3"/>
        <w:rPr>
          <w:noProof w:val="0"/>
        </w:rPr>
      </w:pPr>
      <w:bookmarkStart w:id="21" w:name="_Toc97455686"/>
      <w:r w:rsidRPr="005012BF">
        <w:rPr>
          <w:noProof w:val="0"/>
        </w:rPr>
        <w:t>Rapporteringen följer inte riktlinjerna</w:t>
      </w:r>
      <w:bookmarkEnd w:id="21"/>
    </w:p>
    <w:p w:rsidR="00702B60" w:rsidRPr="005012BF" w:rsidRDefault="00702B60" w:rsidP="00702B60">
      <w:r w:rsidRPr="005012BF">
        <w:t>Riksrevisionen har funnit att rapporteringen i vissa väsentliga av</w:t>
      </w:r>
      <w:r w:rsidRPr="005012BF">
        <w:softHyphen/>
        <w:t>se</w:t>
      </w:r>
      <w:r w:rsidRPr="005012BF">
        <w:softHyphen/>
        <w:t>e</w:t>
      </w:r>
      <w:r w:rsidRPr="005012BF">
        <w:t>n</w:t>
      </w:r>
      <w:r w:rsidRPr="005012BF">
        <w:t>den inte motsvarar de riktlinjer som låg till grund för riksdagens beslut. Ra</w:t>
      </w:r>
      <w:r w:rsidRPr="005012BF">
        <w:t>p</w:t>
      </w:r>
      <w:r w:rsidRPr="005012BF">
        <w:softHyphen/>
        <w:t>por</w:t>
      </w:r>
      <w:r w:rsidRPr="005012BF">
        <w:softHyphen/>
        <w:t>teringen är svår att överblicka. Viktiga delar av den rapportering som efter</w:t>
      </w:r>
      <w:r w:rsidRPr="005012BF">
        <w:softHyphen/>
        <w:t>fr</w:t>
      </w:r>
      <w:r w:rsidRPr="005012BF">
        <w:t>å</w:t>
      </w:r>
      <w:r w:rsidRPr="005012BF">
        <w:t>gats saknas eller har brister som gör den svår</w:t>
      </w:r>
      <w:r w:rsidR="00FA171C" w:rsidRPr="005012BF">
        <w:t xml:space="preserve"> att </w:t>
      </w:r>
      <w:r w:rsidRPr="005012BF">
        <w:t xml:space="preserve">tolka. </w:t>
      </w:r>
    </w:p>
    <w:p w:rsidR="00702B60" w:rsidRPr="005012BF" w:rsidRDefault="00702B60" w:rsidP="00702B60">
      <w:pPr>
        <w:pStyle w:val="Normaltindrag"/>
      </w:pPr>
      <w:r w:rsidRPr="005012BF">
        <w:t>Nedan samman</w:t>
      </w:r>
      <w:r w:rsidRPr="005012BF">
        <w:softHyphen/>
        <w:t>fattar Riksrevisionen sina slutsatser om hur rap</w:t>
      </w:r>
      <w:r w:rsidRPr="005012BF">
        <w:softHyphen/>
        <w:t>po</w:t>
      </w:r>
      <w:r w:rsidRPr="005012BF">
        <w:softHyphen/>
        <w:t>rteringen motsvarat de upp</w:t>
      </w:r>
      <w:r w:rsidRPr="005012BF">
        <w:softHyphen/>
        <w:t>ställ</w:t>
      </w:r>
      <w:r w:rsidRPr="005012BF">
        <w:softHyphen/>
        <w:t>da rikt</w:t>
      </w:r>
      <w:r w:rsidRPr="005012BF">
        <w:softHyphen/>
        <w:t>linjerna.</w:t>
      </w:r>
    </w:p>
    <w:p w:rsidR="00FA171C" w:rsidRPr="005012BF" w:rsidRDefault="00043760" w:rsidP="008C40E6">
      <w:pPr>
        <w:pStyle w:val="Normaltindrag"/>
        <w:spacing w:line="40" w:lineRule="exact"/>
      </w:pPr>
      <w:r w:rsidRPr="005012BF">
        <w:br w:type="page"/>
      </w:r>
    </w:p>
    <w:p w:rsidR="00702B60" w:rsidRPr="005012BF" w:rsidRDefault="00617AEB" w:rsidP="00702B60">
      <w:pPr>
        <w:pStyle w:val="Rubrik4"/>
        <w:spacing w:before="0" w:after="120"/>
        <w:rPr>
          <w:b/>
          <w:noProof w:val="0"/>
          <w:sz w:val="19"/>
          <w:szCs w:val="19"/>
        </w:rPr>
      </w:pPr>
      <w:bookmarkStart w:id="22" w:name="_Toc96833213"/>
      <w:bookmarkStart w:id="23" w:name="_Toc97455687"/>
      <w:r w:rsidRPr="005012BF">
        <w:rPr>
          <w:b/>
          <w:noProof w:val="0"/>
          <w:sz w:val="19"/>
          <w:szCs w:val="19"/>
        </w:rPr>
        <w:t xml:space="preserve"> </w:t>
      </w:r>
      <w:r w:rsidR="00702B60" w:rsidRPr="005012BF">
        <w:rPr>
          <w:b/>
          <w:noProof w:val="0"/>
          <w:sz w:val="19"/>
          <w:szCs w:val="19"/>
        </w:rPr>
        <w:t>Riktlinjer för rapporteringen</w:t>
      </w:r>
      <w:r w:rsidR="00702B60" w:rsidRPr="005012BF">
        <w:rPr>
          <w:b/>
          <w:noProof w:val="0"/>
          <w:sz w:val="19"/>
          <w:szCs w:val="19"/>
        </w:rPr>
        <w:tab/>
        <w:t xml:space="preserve">           Riksrevisionens slutsa</w:t>
      </w:r>
      <w:r w:rsidR="00702B60" w:rsidRPr="005012BF">
        <w:rPr>
          <w:b/>
          <w:noProof w:val="0"/>
          <w:sz w:val="19"/>
          <w:szCs w:val="19"/>
        </w:rPr>
        <w:t>t</w:t>
      </w:r>
      <w:r w:rsidR="00702B60" w:rsidRPr="005012BF">
        <w:rPr>
          <w:b/>
          <w:noProof w:val="0"/>
          <w:sz w:val="19"/>
          <w:szCs w:val="19"/>
        </w:rPr>
        <w:t>ser</w:t>
      </w:r>
      <w:bookmarkEnd w:id="22"/>
      <w:bookmarkEnd w:id="23"/>
    </w:p>
    <w:tbl>
      <w:tblPr>
        <w:tblStyle w:val="Tabellrutnt"/>
        <w:tblW w:w="6775" w:type="dxa"/>
        <w:tblInd w:w="108" w:type="dxa"/>
        <w:tblLook w:val="01E0" w:firstRow="1" w:lastRow="1" w:firstColumn="1" w:lastColumn="1" w:noHBand="0" w:noVBand="0"/>
      </w:tblPr>
      <w:tblGrid>
        <w:gridCol w:w="2977"/>
        <w:gridCol w:w="3798"/>
      </w:tblGrid>
      <w:tr w:rsidR="00702B60" w:rsidRPr="005012BF">
        <w:trPr>
          <w:trHeight w:val="153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02B60" w:rsidRPr="005012BF" w:rsidRDefault="00702B60" w:rsidP="00702B60">
            <w:pPr>
              <w:pStyle w:val="Btabell"/>
              <w:rPr>
                <w:rFonts w:ascii="Times New Roman" w:hAnsi="Times New Roman"/>
                <w:sz w:val="19"/>
                <w:szCs w:val="19"/>
              </w:rPr>
            </w:pPr>
            <w:r w:rsidRPr="005012BF">
              <w:rPr>
                <w:rFonts w:ascii="Times New Roman" w:hAnsi="Times New Roman"/>
                <w:sz w:val="19"/>
                <w:szCs w:val="19"/>
              </w:rPr>
              <w:t>1. Identifiera de viktigaste drivkra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f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terna bakom miljö</w:t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  <w:t>problemen och vad som orsakar dessa problem.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702B60" w:rsidRPr="005012BF" w:rsidRDefault="00702B60" w:rsidP="00702B60">
            <w:pPr>
              <w:pStyle w:val="Btabell"/>
              <w:rPr>
                <w:rFonts w:ascii="Times New Roman" w:hAnsi="Times New Roman"/>
                <w:sz w:val="19"/>
                <w:szCs w:val="19"/>
              </w:rPr>
            </w:pPr>
            <w:r w:rsidRPr="005012BF">
              <w:rPr>
                <w:rFonts w:ascii="Times New Roman" w:hAnsi="Times New Roman"/>
                <w:sz w:val="19"/>
                <w:szCs w:val="19"/>
              </w:rPr>
              <w:t>Drivkrafterna bakom miljö</w:t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  <w:t>pro</w:t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  <w:t>blemen och vad som orsakar dessa problem beskrivs inte i tillräcklig omfattning i Miljö</w:t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  <w:t>måls</w:t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  <w:t>rådets ra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p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portering eller i budgetpropo</w:t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  <w:t>si</w:t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  <w:t>tionen.</w:t>
            </w:r>
          </w:p>
        </w:tc>
      </w:tr>
      <w:tr w:rsidR="00702B60" w:rsidRPr="005012BF">
        <w:trPr>
          <w:trHeight w:val="1991"/>
        </w:trPr>
        <w:tc>
          <w:tcPr>
            <w:tcW w:w="2977" w:type="dxa"/>
            <w:tcBorders>
              <w:top w:val="single" w:sz="4" w:space="0" w:color="auto"/>
            </w:tcBorders>
          </w:tcPr>
          <w:p w:rsidR="00702B60" w:rsidRPr="005012BF" w:rsidRDefault="00702B60" w:rsidP="00702B60">
            <w:pPr>
              <w:pStyle w:val="Btabell"/>
              <w:rPr>
                <w:rFonts w:ascii="Times New Roman" w:hAnsi="Times New Roman"/>
                <w:sz w:val="19"/>
                <w:szCs w:val="19"/>
              </w:rPr>
            </w:pPr>
            <w:r w:rsidRPr="005012BF">
              <w:rPr>
                <w:rFonts w:ascii="Times New Roman" w:hAnsi="Times New Roman"/>
                <w:sz w:val="19"/>
                <w:szCs w:val="19"/>
              </w:rPr>
              <w:t>2. Redovisa hur och om vi nä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r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mar oss målen och om takten är tillräc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k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lig för att målen ska nås inom den tid som beslutats.</w:t>
            </w:r>
          </w:p>
        </w:tc>
        <w:tc>
          <w:tcPr>
            <w:tcW w:w="3798" w:type="dxa"/>
            <w:tcBorders>
              <w:top w:val="single" w:sz="4" w:space="0" w:color="auto"/>
            </w:tcBorders>
          </w:tcPr>
          <w:p w:rsidR="00702B60" w:rsidRPr="005012BF" w:rsidRDefault="00702B60" w:rsidP="00702B60">
            <w:pPr>
              <w:pStyle w:val="Btabell"/>
              <w:rPr>
                <w:rFonts w:ascii="Times New Roman" w:hAnsi="Times New Roman"/>
                <w:sz w:val="19"/>
                <w:szCs w:val="19"/>
              </w:rPr>
            </w:pPr>
            <w:r w:rsidRPr="005012BF">
              <w:rPr>
                <w:rFonts w:ascii="Times New Roman" w:hAnsi="Times New Roman"/>
                <w:sz w:val="19"/>
                <w:szCs w:val="19"/>
              </w:rPr>
              <w:t>Rapporteringen redovisar om vi närmar oss målen inom den tid som beslutats. Dessutom redo</w:t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  <w:t>visas i budgetpropo</w:t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  <w:t>si</w:t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  <w:t>tio</w:t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  <w:t>nen hur, dvs. vilka insatser som leder oss närmare målen. Dä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r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emot framgår inte vilka insatser som har störst effekt för att nå m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å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len.</w:t>
            </w:r>
          </w:p>
        </w:tc>
      </w:tr>
      <w:tr w:rsidR="00702B60" w:rsidRPr="005012BF">
        <w:trPr>
          <w:trHeight w:val="956"/>
        </w:trPr>
        <w:tc>
          <w:tcPr>
            <w:tcW w:w="2977" w:type="dxa"/>
            <w:tcBorders>
              <w:bottom w:val="single" w:sz="4" w:space="0" w:color="auto"/>
            </w:tcBorders>
          </w:tcPr>
          <w:p w:rsidR="00702B60" w:rsidRPr="005012BF" w:rsidRDefault="00702B60" w:rsidP="00702B60">
            <w:pPr>
              <w:pStyle w:val="Btabell"/>
              <w:rPr>
                <w:rFonts w:ascii="Times New Roman" w:hAnsi="Times New Roman"/>
                <w:sz w:val="19"/>
                <w:szCs w:val="19"/>
              </w:rPr>
            </w:pPr>
            <w:r w:rsidRPr="005012BF">
              <w:rPr>
                <w:rFonts w:ascii="Times New Roman" w:hAnsi="Times New Roman"/>
                <w:sz w:val="19"/>
                <w:szCs w:val="19"/>
              </w:rPr>
              <w:t>3. Ge underlag för scenarier och prognoser.</w:t>
            </w:r>
          </w:p>
        </w:tc>
        <w:tc>
          <w:tcPr>
            <w:tcW w:w="3798" w:type="dxa"/>
            <w:tcBorders>
              <w:bottom w:val="single" w:sz="4" w:space="0" w:color="auto"/>
            </w:tcBorders>
          </w:tcPr>
          <w:p w:rsidR="00702B60" w:rsidRPr="005012BF" w:rsidRDefault="00702B60" w:rsidP="00702B60">
            <w:pPr>
              <w:pStyle w:val="Btabell"/>
              <w:rPr>
                <w:rFonts w:ascii="Times New Roman" w:hAnsi="Times New Roman"/>
                <w:sz w:val="19"/>
                <w:szCs w:val="19"/>
              </w:rPr>
            </w:pPr>
            <w:r w:rsidRPr="005012BF">
              <w:rPr>
                <w:rFonts w:ascii="Times New Roman" w:hAnsi="Times New Roman"/>
                <w:sz w:val="19"/>
                <w:szCs w:val="19"/>
              </w:rPr>
              <w:t>Rapporteringen ger inte ett tillräckligt unde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r</w:t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  <w:t>lag för att ta fram scenarier och pr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o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gnoser.</w:t>
            </w:r>
          </w:p>
        </w:tc>
      </w:tr>
      <w:tr w:rsidR="00702B60" w:rsidRPr="005012BF">
        <w:trPr>
          <w:trHeight w:val="3555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02B60" w:rsidRPr="005012BF" w:rsidRDefault="00702B60" w:rsidP="00702B60">
            <w:pPr>
              <w:pStyle w:val="Btabell"/>
              <w:rPr>
                <w:rFonts w:ascii="Times New Roman" w:hAnsi="Times New Roman"/>
                <w:sz w:val="19"/>
                <w:szCs w:val="19"/>
              </w:rPr>
            </w:pPr>
            <w:r w:rsidRPr="005012BF">
              <w:rPr>
                <w:rFonts w:ascii="Times New Roman" w:hAnsi="Times New Roman"/>
                <w:sz w:val="19"/>
                <w:szCs w:val="19"/>
              </w:rPr>
              <w:t>4. Ge underlag för bedömning om y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t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terligare åtgärder behövs för att nå målen i rätt tid, om miljö</w:t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  <w:t>kva</w:t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  <w:t>li</w:t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  <w:t>tets</w:t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  <w:t>mål, delmål och styrmedel b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e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höver ses över, bl.a. mot ba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k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grund av sam</w:t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  <w:t>hälls</w:t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  <w:t>eko</w:t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  <w:t>nomiska och statsf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i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nansiella e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f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fekter.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702B60" w:rsidRPr="005012BF" w:rsidRDefault="00702B60" w:rsidP="00702B60">
            <w:pPr>
              <w:pStyle w:val="Btabell"/>
              <w:rPr>
                <w:rFonts w:ascii="Times New Roman" w:hAnsi="Times New Roman"/>
                <w:sz w:val="19"/>
                <w:szCs w:val="19"/>
              </w:rPr>
            </w:pPr>
            <w:r w:rsidRPr="005012BF">
              <w:rPr>
                <w:rFonts w:ascii="Times New Roman" w:hAnsi="Times New Roman"/>
                <w:sz w:val="19"/>
                <w:szCs w:val="19"/>
              </w:rPr>
              <w:t>Rapporteringen ger underlag för att bed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ö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ma om ytterligare åtgärder behövs. Rapporterin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g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en ger också fö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r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slag till för</w:t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  <w:t>ändringar av målen. Däremot saknas i stor utsträckning skattningar av sam</w:t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  <w:t>hälls</w:t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  <w:t>ek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o</w:t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  <w:t>no</w:t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  <w:t>miska och stats</w:t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  <w:t>finan</w:t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  <w:t>siella effekter. I Miljömåls</w:t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  <w:t>rådets utvärd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e</w:t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  <w:t>rings</w:t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  <w:t>rapport hänvisas till underlags</w:t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  <w:t>ra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p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porter där vissa av dessa effekter finns beskriv</w:t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  <w:t>na för en</w:t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  <w:t>skilda åtgärder. En översiktlig beskrivning av åtgä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r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der och kos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t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nader för att uppnå miljö</w:t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  <w:t>kvalitets</w:t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  <w:t>målen sa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k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 xml:space="preserve">nas. </w:t>
            </w:r>
          </w:p>
        </w:tc>
      </w:tr>
      <w:tr w:rsidR="00702B60" w:rsidRPr="005012BF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02B60" w:rsidRPr="005012BF" w:rsidRDefault="00702B60" w:rsidP="00702B60">
            <w:pPr>
              <w:pStyle w:val="Btabell"/>
              <w:rPr>
                <w:rFonts w:ascii="Times New Roman" w:hAnsi="Times New Roman"/>
                <w:sz w:val="19"/>
                <w:szCs w:val="19"/>
              </w:rPr>
            </w:pPr>
            <w:r w:rsidRPr="005012BF">
              <w:rPr>
                <w:rFonts w:ascii="Times New Roman" w:hAnsi="Times New Roman"/>
                <w:sz w:val="19"/>
                <w:szCs w:val="19"/>
              </w:rPr>
              <w:t>5. Ge underlag för kostnads</w:t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  <w:t>berä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k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ningar av åtgärder.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702B60" w:rsidRPr="005012BF" w:rsidRDefault="00702B60" w:rsidP="00702B60">
            <w:pPr>
              <w:pStyle w:val="Btabell"/>
              <w:rPr>
                <w:rFonts w:ascii="Times New Roman" w:hAnsi="Times New Roman"/>
                <w:sz w:val="19"/>
                <w:szCs w:val="19"/>
              </w:rPr>
            </w:pPr>
            <w:r w:rsidRPr="005012BF">
              <w:rPr>
                <w:rFonts w:ascii="Times New Roman" w:hAnsi="Times New Roman"/>
                <w:sz w:val="19"/>
                <w:szCs w:val="19"/>
              </w:rPr>
              <w:t>Rapporteringen från Miljömålsrådet ger inte ett til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l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räckligt underlag för att kost</w:t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  <w:t>nads</w:t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  <w:t>beräkna åtgä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r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der. Sådana kost</w:t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  <w:t>nads</w:t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  <w:t>beräkningar skulle också kun</w:t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  <w:t>na ligga till grund för att belysa mål</w:t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  <w:t>konflikter, en i delmålspro</w:t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  <w:t>posi</w:t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  <w:t>tionen utt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a</w:t>
            </w:r>
            <w:r w:rsidRPr="005012BF">
              <w:rPr>
                <w:rFonts w:ascii="Times New Roman" w:hAnsi="Times New Roman"/>
                <w:sz w:val="19"/>
                <w:szCs w:val="19"/>
              </w:rPr>
              <w:t>lad uppgift för Miljömåls</w:t>
            </w:r>
            <w:r w:rsidRPr="005012BF">
              <w:rPr>
                <w:rFonts w:ascii="Times New Roman" w:hAnsi="Times New Roman"/>
                <w:sz w:val="19"/>
                <w:szCs w:val="19"/>
              </w:rPr>
              <w:softHyphen/>
              <w:t>rådet.</w:t>
            </w:r>
          </w:p>
          <w:p w:rsidR="00702B60" w:rsidRPr="005012BF" w:rsidRDefault="00702B60" w:rsidP="00702B60">
            <w:pPr>
              <w:pStyle w:val="Btabell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:rsidR="00702B60" w:rsidRPr="005012BF" w:rsidRDefault="00702B60" w:rsidP="00702B60">
      <w:pPr>
        <w:pStyle w:val="normalmedindrag"/>
        <w:rPr>
          <w:sz w:val="18"/>
          <w:szCs w:val="18"/>
        </w:rPr>
      </w:pPr>
    </w:p>
    <w:p w:rsidR="00702B60" w:rsidRPr="005012BF" w:rsidRDefault="00702B60" w:rsidP="00702B60">
      <w:pPr>
        <w:pStyle w:val="Rubrik3"/>
        <w:rPr>
          <w:noProof w:val="0"/>
        </w:rPr>
      </w:pPr>
      <w:bookmarkStart w:id="24" w:name="_Toc97455688"/>
      <w:r w:rsidRPr="005012BF">
        <w:rPr>
          <w:noProof w:val="0"/>
        </w:rPr>
        <w:t>Informationen ger inte tillräcklig överblick</w:t>
      </w:r>
      <w:bookmarkEnd w:id="24"/>
    </w:p>
    <w:p w:rsidR="00702B60" w:rsidRPr="005012BF" w:rsidRDefault="00702B60" w:rsidP="00702B60">
      <w:pPr>
        <w:rPr>
          <w:szCs w:val="19"/>
        </w:rPr>
      </w:pPr>
      <w:r w:rsidRPr="005012BF">
        <w:rPr>
          <w:szCs w:val="19"/>
        </w:rPr>
        <w:t>Riksrevisionen analyserar miljömålsrapporteringen i termer av en infor</w:t>
      </w:r>
      <w:r w:rsidRPr="005012BF">
        <w:rPr>
          <w:szCs w:val="19"/>
        </w:rPr>
        <w:softHyphen/>
        <w:t>ma</w:t>
      </w:r>
      <w:r w:rsidRPr="005012BF">
        <w:rPr>
          <w:szCs w:val="19"/>
        </w:rPr>
        <w:softHyphen/>
        <w:t xml:space="preserve">tionspyramid med starkt sammanfattad information i toppen och mätvärden från miljöövervakning m.m. i botten. </w:t>
      </w:r>
      <w:r w:rsidR="00B60449" w:rsidRPr="005012BF">
        <w:rPr>
          <w:szCs w:val="19"/>
        </w:rPr>
        <w:t>När det gäller den årliga uppföljningen har r</w:t>
      </w:r>
      <w:r w:rsidRPr="005012BF">
        <w:rPr>
          <w:szCs w:val="19"/>
        </w:rPr>
        <w:t>egering</w:t>
      </w:r>
      <w:r w:rsidR="00B60449" w:rsidRPr="005012BF">
        <w:rPr>
          <w:szCs w:val="19"/>
        </w:rPr>
        <w:t>en</w:t>
      </w:r>
      <w:r w:rsidRPr="005012BF">
        <w:rPr>
          <w:szCs w:val="19"/>
        </w:rPr>
        <w:t xml:space="preserve"> och riksdag</w:t>
      </w:r>
      <w:r w:rsidR="00B60449" w:rsidRPr="005012BF">
        <w:rPr>
          <w:szCs w:val="19"/>
        </w:rPr>
        <w:t>en</w:t>
      </w:r>
      <w:r w:rsidRPr="005012BF">
        <w:rPr>
          <w:szCs w:val="19"/>
        </w:rPr>
        <w:t xml:space="preserve"> efter</w:t>
      </w:r>
      <w:r w:rsidRPr="005012BF">
        <w:rPr>
          <w:szCs w:val="19"/>
        </w:rPr>
        <w:softHyphen/>
        <w:t>frågat översiktlig information i to</w:t>
      </w:r>
      <w:r w:rsidRPr="005012BF">
        <w:rPr>
          <w:szCs w:val="19"/>
        </w:rPr>
        <w:t>p</w:t>
      </w:r>
      <w:r w:rsidRPr="005012BF">
        <w:rPr>
          <w:szCs w:val="19"/>
        </w:rPr>
        <w:t>pen av informations</w:t>
      </w:r>
      <w:r w:rsidRPr="005012BF">
        <w:rPr>
          <w:szCs w:val="19"/>
        </w:rPr>
        <w:softHyphen/>
        <w:t>pyramiden. Miljömålsrådet – som är ett organ med uppgift att samordna uppföljningsinformationen till regering och riks</w:t>
      </w:r>
      <w:r w:rsidRPr="005012BF">
        <w:rPr>
          <w:szCs w:val="19"/>
        </w:rPr>
        <w:softHyphen/>
        <w:t xml:space="preserve">dag – lämnar </w:t>
      </w:r>
      <w:r w:rsidR="002465AB" w:rsidRPr="005012BF">
        <w:rPr>
          <w:szCs w:val="19"/>
        </w:rPr>
        <w:t>eme</w:t>
      </w:r>
      <w:r w:rsidR="002465AB" w:rsidRPr="005012BF">
        <w:rPr>
          <w:szCs w:val="19"/>
        </w:rPr>
        <w:t>l</w:t>
      </w:r>
      <w:r w:rsidR="002465AB" w:rsidRPr="005012BF">
        <w:rPr>
          <w:szCs w:val="19"/>
        </w:rPr>
        <w:t xml:space="preserve">lertid </w:t>
      </w:r>
      <w:r w:rsidRPr="005012BF">
        <w:rPr>
          <w:szCs w:val="19"/>
        </w:rPr>
        <w:t>ett mycket omfattande och detaljerat underlag som</w:t>
      </w:r>
      <w:r w:rsidR="002465AB" w:rsidRPr="005012BF">
        <w:rPr>
          <w:szCs w:val="19"/>
        </w:rPr>
        <w:t>, enligt Riksrevisi</w:t>
      </w:r>
      <w:r w:rsidR="002465AB" w:rsidRPr="005012BF">
        <w:rPr>
          <w:szCs w:val="19"/>
        </w:rPr>
        <w:t>o</w:t>
      </w:r>
      <w:r w:rsidR="002465AB" w:rsidRPr="005012BF">
        <w:rPr>
          <w:szCs w:val="19"/>
        </w:rPr>
        <w:t>nen,</w:t>
      </w:r>
      <w:r w:rsidRPr="005012BF">
        <w:rPr>
          <w:szCs w:val="19"/>
        </w:rPr>
        <w:t xml:space="preserve"> snarast hör hemma i bot</w:t>
      </w:r>
      <w:r w:rsidRPr="005012BF">
        <w:rPr>
          <w:szCs w:val="19"/>
        </w:rPr>
        <w:softHyphen/>
        <w:t>ten av informations</w:t>
      </w:r>
      <w:r w:rsidRPr="005012BF">
        <w:rPr>
          <w:szCs w:val="19"/>
        </w:rPr>
        <w:softHyphen/>
        <w:t>pyramiden. De övergri</w:t>
      </w:r>
      <w:r w:rsidRPr="005012BF">
        <w:rPr>
          <w:szCs w:val="19"/>
        </w:rPr>
        <w:softHyphen/>
        <w:t>pan</w:t>
      </w:r>
      <w:r w:rsidRPr="005012BF">
        <w:rPr>
          <w:szCs w:val="19"/>
        </w:rPr>
        <w:softHyphen/>
        <w:t>de rapport</w:t>
      </w:r>
      <w:r w:rsidRPr="005012BF">
        <w:rPr>
          <w:szCs w:val="19"/>
        </w:rPr>
        <w:t>e</w:t>
      </w:r>
      <w:r w:rsidRPr="005012BF">
        <w:rPr>
          <w:szCs w:val="19"/>
        </w:rPr>
        <w:t>ringar som efterfrå</w:t>
      </w:r>
      <w:r w:rsidRPr="005012BF">
        <w:rPr>
          <w:szCs w:val="19"/>
        </w:rPr>
        <w:softHyphen/>
        <w:t xml:space="preserve">gats </w:t>
      </w:r>
      <w:r w:rsidR="00B60449" w:rsidRPr="005012BF">
        <w:rPr>
          <w:szCs w:val="19"/>
        </w:rPr>
        <w:t xml:space="preserve">av regeringen </w:t>
      </w:r>
      <w:r w:rsidRPr="005012BF">
        <w:rPr>
          <w:szCs w:val="19"/>
        </w:rPr>
        <w:t>– s.k. gröna nyckeltal och index – har inte utvecklats enligt rikt</w:t>
      </w:r>
      <w:r w:rsidRPr="005012BF">
        <w:rPr>
          <w:szCs w:val="19"/>
        </w:rPr>
        <w:softHyphen/>
        <w:t>lin</w:t>
      </w:r>
      <w:r w:rsidRPr="005012BF">
        <w:rPr>
          <w:szCs w:val="19"/>
        </w:rPr>
        <w:softHyphen/>
        <w:t>jerna. Antalet indikatorer är större än vad regeringen föro</w:t>
      </w:r>
      <w:r w:rsidRPr="005012BF">
        <w:rPr>
          <w:szCs w:val="19"/>
        </w:rPr>
        <w:t>r</w:t>
      </w:r>
      <w:r w:rsidRPr="005012BF">
        <w:rPr>
          <w:szCs w:val="19"/>
        </w:rPr>
        <w:t>dade i delmåls</w:t>
      </w:r>
      <w:r w:rsidRPr="005012BF">
        <w:rPr>
          <w:szCs w:val="19"/>
        </w:rPr>
        <w:softHyphen/>
        <w:t>propositionen. De årliga de Facto-rap</w:t>
      </w:r>
      <w:r w:rsidRPr="005012BF">
        <w:rPr>
          <w:szCs w:val="19"/>
        </w:rPr>
        <w:softHyphen/>
        <w:t>por</w:t>
      </w:r>
      <w:r w:rsidRPr="005012BF">
        <w:rPr>
          <w:szCs w:val="19"/>
        </w:rPr>
        <w:softHyphen/>
        <w:t>ter</w:t>
      </w:r>
      <w:r w:rsidRPr="005012BF">
        <w:rPr>
          <w:szCs w:val="19"/>
        </w:rPr>
        <w:softHyphen/>
        <w:t>nas omfång har mer än fö</w:t>
      </w:r>
      <w:r w:rsidRPr="005012BF">
        <w:rPr>
          <w:szCs w:val="19"/>
        </w:rPr>
        <w:t>r</w:t>
      </w:r>
      <w:r w:rsidRPr="005012BF">
        <w:rPr>
          <w:szCs w:val="19"/>
        </w:rPr>
        <w:t>dubb</w:t>
      </w:r>
      <w:r w:rsidRPr="005012BF">
        <w:rPr>
          <w:szCs w:val="19"/>
        </w:rPr>
        <w:softHyphen/>
        <w:t>lats på tre år.</w:t>
      </w:r>
    </w:p>
    <w:p w:rsidR="00702B60" w:rsidRPr="005012BF" w:rsidRDefault="00702B60" w:rsidP="00702B60">
      <w:pPr>
        <w:pStyle w:val="Normaltindrag"/>
      </w:pPr>
      <w:r w:rsidRPr="005012BF">
        <w:t xml:space="preserve">En viktig uppgift för Miljömålsrådet är att samordna rapporteringen från uppföljningen mot miljökvalitetsmålen. </w:t>
      </w:r>
      <w:r w:rsidR="00067241" w:rsidRPr="005012BF">
        <w:t xml:space="preserve">Det förekommer dock </w:t>
      </w:r>
      <w:r w:rsidRPr="005012BF">
        <w:t>att Miljömål</w:t>
      </w:r>
      <w:r w:rsidRPr="005012BF">
        <w:t>s</w:t>
      </w:r>
      <w:r w:rsidRPr="005012BF">
        <w:t>rådet ger olika budskap i olika rapporteringar. Vidare har Miljö</w:t>
      </w:r>
      <w:r w:rsidRPr="005012BF">
        <w:softHyphen/>
        <w:t>måls</w:t>
      </w:r>
      <w:r w:rsidRPr="005012BF">
        <w:softHyphen/>
        <w:t>rå</w:t>
      </w:r>
      <w:r w:rsidRPr="005012BF">
        <w:softHyphen/>
        <w:t>det del</w:t>
      </w:r>
      <w:r w:rsidR="00067241" w:rsidRPr="005012BF">
        <w:softHyphen/>
      </w:r>
      <w:r w:rsidRPr="005012BF">
        <w:t>vis riktat sin rapportering mot andra målgrupper än vad som från bö</w:t>
      </w:r>
      <w:r w:rsidRPr="005012BF">
        <w:t>r</w:t>
      </w:r>
      <w:r w:rsidRPr="005012BF">
        <w:t>jan var avsikten.</w:t>
      </w:r>
    </w:p>
    <w:p w:rsidR="00702B60" w:rsidRPr="005012BF" w:rsidRDefault="00702B60" w:rsidP="00702B60">
      <w:pPr>
        <w:pStyle w:val="Rubrik3"/>
        <w:rPr>
          <w:noProof w:val="0"/>
        </w:rPr>
      </w:pPr>
      <w:bookmarkStart w:id="25" w:name="_Toc97455689"/>
      <w:r w:rsidRPr="005012BF">
        <w:rPr>
          <w:noProof w:val="0"/>
        </w:rPr>
        <w:t>Viktig information saknas</w:t>
      </w:r>
      <w:bookmarkEnd w:id="25"/>
    </w:p>
    <w:p w:rsidR="00702B60" w:rsidRPr="005012BF" w:rsidRDefault="00702B60" w:rsidP="00617AEB">
      <w:r w:rsidRPr="005012BF">
        <w:t>Trots den detaljerade information som finns i rapporteringen saknas viktig information. Miljömålsrådets utvärderingsra</w:t>
      </w:r>
      <w:r w:rsidRPr="005012BF">
        <w:t>p</w:t>
      </w:r>
      <w:r w:rsidRPr="005012BF">
        <w:t>port är, enligt Riksrevisionens bedömning, sannolikt alltför allmänt hållen för att tillgodose riksdagens och regeringens behov. Drivkrafter och orsaker till miljöproblem ges enligt Riks</w:t>
      </w:r>
      <w:r w:rsidRPr="005012BF">
        <w:softHyphen/>
      </w:r>
      <w:r w:rsidRPr="005012BF">
        <w:softHyphen/>
        <w:t>revisionen inte till</w:t>
      </w:r>
      <w:r w:rsidRPr="005012BF">
        <w:softHyphen/>
        <w:t>räck</w:t>
      </w:r>
      <w:r w:rsidRPr="005012BF">
        <w:softHyphen/>
        <w:t>ligt utrymme i rapporten. Mål</w:t>
      </w:r>
      <w:r w:rsidRPr="005012BF">
        <w:softHyphen/>
        <w:t>konflikter be</w:t>
      </w:r>
      <w:r w:rsidRPr="005012BF">
        <w:softHyphen/>
        <w:t>hand</w:t>
      </w:r>
      <w:r w:rsidRPr="005012BF">
        <w:softHyphen/>
        <w:t>las knapphändigt och det sam</w:t>
      </w:r>
      <w:r w:rsidRPr="005012BF">
        <w:softHyphen/>
        <w:t>hälls</w:t>
      </w:r>
      <w:r w:rsidRPr="005012BF">
        <w:softHyphen/>
        <w:t>ekonomiska underlaget i rapporten är tunt. Finan</w:t>
      </w:r>
      <w:r w:rsidRPr="005012BF">
        <w:softHyphen/>
        <w:t>sieringslösningar pre</w:t>
      </w:r>
      <w:r w:rsidRPr="005012BF">
        <w:softHyphen/>
        <w:t>senteras inte för de åtgärdsförslag som lämnas av Miljö</w:t>
      </w:r>
      <w:r w:rsidRPr="005012BF">
        <w:softHyphen/>
        <w:t xml:space="preserve">målsrådet. </w:t>
      </w:r>
      <w:r w:rsidR="00FA171C" w:rsidRPr="005012BF">
        <w:t>Rådet har inte i tillräcklig omfattning ut</w:t>
      </w:r>
      <w:r w:rsidR="00FA171C" w:rsidRPr="005012BF">
        <w:softHyphen/>
        <w:t>nytt</w:t>
      </w:r>
      <w:r w:rsidR="00FA171C" w:rsidRPr="005012BF">
        <w:softHyphen/>
        <w:t>jat befintl</w:t>
      </w:r>
      <w:r w:rsidR="00FA171C" w:rsidRPr="005012BF">
        <w:t>i</w:t>
      </w:r>
      <w:r w:rsidR="00FA171C" w:rsidRPr="005012BF">
        <w:t>ga mo</w:t>
      </w:r>
      <w:r w:rsidR="00FA171C" w:rsidRPr="005012BF">
        <w:softHyphen/>
        <w:t>deller eller sammanställt befintliga indikat</w:t>
      </w:r>
      <w:r w:rsidR="00FA171C" w:rsidRPr="005012BF">
        <w:t>o</w:t>
      </w:r>
      <w:r w:rsidR="00FA171C" w:rsidRPr="005012BF">
        <w:t>rer och statistik.</w:t>
      </w:r>
    </w:p>
    <w:p w:rsidR="00702B60" w:rsidRPr="005012BF" w:rsidRDefault="00702B60" w:rsidP="00702B60">
      <w:pPr>
        <w:pStyle w:val="Rubrik3"/>
        <w:rPr>
          <w:noProof w:val="0"/>
        </w:rPr>
      </w:pPr>
      <w:bookmarkStart w:id="26" w:name="_Toc97455690"/>
      <w:r w:rsidRPr="005012BF">
        <w:rPr>
          <w:noProof w:val="0"/>
        </w:rPr>
        <w:t>Målkonflikter belyses inte</w:t>
      </w:r>
      <w:bookmarkEnd w:id="26"/>
    </w:p>
    <w:p w:rsidR="00702B60" w:rsidRPr="005012BF" w:rsidRDefault="00702B60" w:rsidP="00617AEB">
      <w:r w:rsidRPr="005012BF">
        <w:t>Riksrevisionen framhåller i sin rapport också att det är nö</w:t>
      </w:r>
      <w:r w:rsidRPr="005012BF">
        <w:t>d</w:t>
      </w:r>
      <w:r w:rsidRPr="005012BF">
        <w:t>vändigt att belysa mål</w:t>
      </w:r>
      <w:r w:rsidRPr="005012BF">
        <w:softHyphen/>
        <w:t>kon</w:t>
      </w:r>
      <w:r w:rsidRPr="005012BF">
        <w:softHyphen/>
        <w:t>flik</w:t>
      </w:r>
      <w:r w:rsidRPr="005012BF">
        <w:softHyphen/>
        <w:t>ter inom miljöpolitiken, som underlag för prioriteringar, avväg</w:t>
      </w:r>
      <w:r w:rsidRPr="005012BF">
        <w:softHyphen/>
        <w:t>ningar och val av kostnad</w:t>
      </w:r>
      <w:r w:rsidRPr="005012BF">
        <w:t>s</w:t>
      </w:r>
      <w:r w:rsidRPr="005012BF">
        <w:t xml:space="preserve">effektiva åtgärder för att nå miljömålen. </w:t>
      </w:r>
      <w:r w:rsidRPr="005012BF">
        <w:rPr>
          <w:i/>
        </w:rPr>
        <w:t>Priori</w:t>
      </w:r>
      <w:r w:rsidRPr="005012BF">
        <w:rPr>
          <w:i/>
        </w:rPr>
        <w:softHyphen/>
        <w:t>te</w:t>
      </w:r>
      <w:r w:rsidRPr="005012BF">
        <w:rPr>
          <w:i/>
        </w:rPr>
        <w:softHyphen/>
        <w:t>ringar</w:t>
      </w:r>
      <w:r w:rsidRPr="005012BF">
        <w:t xml:space="preserve"> behövs mellan åtgär</w:t>
      </w:r>
      <w:r w:rsidRPr="005012BF">
        <w:softHyphen/>
        <w:t xml:space="preserve">der för att nå de olika miljömålen. </w:t>
      </w:r>
      <w:r w:rsidRPr="005012BF">
        <w:rPr>
          <w:i/>
        </w:rPr>
        <w:t>Avvä</w:t>
      </w:r>
      <w:r w:rsidRPr="005012BF">
        <w:rPr>
          <w:i/>
        </w:rPr>
        <w:t>g</w:t>
      </w:r>
      <w:r w:rsidRPr="005012BF">
        <w:rPr>
          <w:i/>
        </w:rPr>
        <w:t xml:space="preserve">ningar </w:t>
      </w:r>
      <w:r w:rsidRPr="005012BF">
        <w:t>behöver göras mellan miljö</w:t>
      </w:r>
      <w:r w:rsidRPr="005012BF">
        <w:softHyphen/>
        <w:t>må</w:t>
      </w:r>
      <w:r w:rsidRPr="005012BF">
        <w:softHyphen/>
        <w:t>len och andra sa</w:t>
      </w:r>
      <w:r w:rsidRPr="005012BF">
        <w:t>m</w:t>
      </w:r>
      <w:r w:rsidRPr="005012BF">
        <w:t xml:space="preserve">hällsmål. </w:t>
      </w:r>
      <w:r w:rsidRPr="005012BF">
        <w:rPr>
          <w:i/>
        </w:rPr>
        <w:t>Val av kostnads</w:t>
      </w:r>
      <w:r w:rsidRPr="005012BF">
        <w:rPr>
          <w:i/>
        </w:rPr>
        <w:softHyphen/>
        <w:t>effektiva åt</w:t>
      </w:r>
      <w:r w:rsidRPr="005012BF">
        <w:rPr>
          <w:i/>
        </w:rPr>
        <w:softHyphen/>
        <w:t>gärder</w:t>
      </w:r>
      <w:r w:rsidRPr="005012BF">
        <w:t xml:space="preserve"> för att uppnå mi</w:t>
      </w:r>
      <w:r w:rsidRPr="005012BF">
        <w:t>l</w:t>
      </w:r>
      <w:r w:rsidRPr="005012BF">
        <w:t>jömålen behöver också göras. Be</w:t>
      </w:r>
      <w:r w:rsidRPr="005012BF">
        <w:softHyphen/>
        <w:t>hovet av underlag som fyller dessa syften fram</w:t>
      </w:r>
      <w:r w:rsidRPr="005012BF">
        <w:softHyphen/>
        <w:t>går också av de fastlagda rikt</w:t>
      </w:r>
      <w:r w:rsidRPr="005012BF">
        <w:softHyphen/>
        <w:t>linjerna för miljömålsrapporteringen.</w:t>
      </w:r>
    </w:p>
    <w:p w:rsidR="00702B60" w:rsidRPr="005012BF" w:rsidRDefault="00702B60" w:rsidP="00702B60">
      <w:pPr>
        <w:pStyle w:val="Normaltindrag"/>
      </w:pPr>
      <w:r w:rsidRPr="005012BF">
        <w:t>Kravet på att belysa målkonflikter mellan miljökvalitetsm</w:t>
      </w:r>
      <w:r w:rsidRPr="005012BF">
        <w:t>å</w:t>
      </w:r>
      <w:r w:rsidRPr="005012BF">
        <w:t>len och andra sam</w:t>
      </w:r>
      <w:r w:rsidRPr="005012BF">
        <w:softHyphen/>
      </w:r>
      <w:r w:rsidRPr="005012BF">
        <w:softHyphen/>
      </w:r>
      <w:r w:rsidRPr="005012BF">
        <w:softHyphen/>
        <w:t>hällsmål är emellertid svårt att infria. Särskilt mot bak</w:t>
      </w:r>
      <w:r w:rsidRPr="005012BF">
        <w:softHyphen/>
        <w:t>grund av att det unde</w:t>
      </w:r>
      <w:r w:rsidRPr="005012BF">
        <w:t>r</w:t>
      </w:r>
      <w:r w:rsidRPr="005012BF">
        <w:t>lag som utarbetas inom ramen för upp</w:t>
      </w:r>
      <w:r w:rsidRPr="005012BF">
        <w:softHyphen/>
        <w:t>följ</w:t>
      </w:r>
      <w:r w:rsidRPr="005012BF">
        <w:softHyphen/>
        <w:t>ningen av miljö</w:t>
      </w:r>
      <w:r w:rsidRPr="005012BF">
        <w:softHyphen/>
        <w:t>kva</w:t>
      </w:r>
      <w:r w:rsidRPr="005012BF">
        <w:softHyphen/>
        <w:t>litets</w:t>
      </w:r>
      <w:r w:rsidRPr="005012BF">
        <w:softHyphen/>
        <w:t>målen har milj</w:t>
      </w:r>
      <w:r w:rsidRPr="005012BF">
        <w:t>ö</w:t>
      </w:r>
      <w:r w:rsidRPr="005012BF">
        <w:softHyphen/>
        <w:t>frågorna i fokus. Miljö</w:t>
      </w:r>
      <w:r w:rsidRPr="005012BF">
        <w:softHyphen/>
        <w:t>måls</w:t>
      </w:r>
      <w:r w:rsidRPr="005012BF">
        <w:softHyphen/>
        <w:t xml:space="preserve">rådet har heller inte tillgodosett detta krav. </w:t>
      </w:r>
      <w:r w:rsidR="00FA171C" w:rsidRPr="005012BF">
        <w:t>U</w:t>
      </w:r>
      <w:r w:rsidRPr="005012BF">
        <w:t>nderlag för en all</w:t>
      </w:r>
      <w:r w:rsidRPr="005012BF">
        <w:softHyphen/>
        <w:t>sidig belys</w:t>
      </w:r>
      <w:r w:rsidRPr="005012BF">
        <w:softHyphen/>
        <w:t>ning av eventuella målkonflikter</w:t>
      </w:r>
      <w:r w:rsidR="00FA171C" w:rsidRPr="005012BF">
        <w:t xml:space="preserve"> skulle kunna tillföras av myndigheter </w:t>
      </w:r>
      <w:r w:rsidRPr="005012BF">
        <w:t xml:space="preserve"> som inte </w:t>
      </w:r>
      <w:r w:rsidR="00FA171C" w:rsidRPr="005012BF">
        <w:t>är representerade i Mi</w:t>
      </w:r>
      <w:r w:rsidR="00FA171C" w:rsidRPr="005012BF">
        <w:t>l</w:t>
      </w:r>
      <w:r w:rsidR="00FA171C" w:rsidRPr="005012BF">
        <w:t>jömålsrådet.</w:t>
      </w:r>
      <w:r w:rsidR="00A632EA" w:rsidRPr="005012BF">
        <w:t>, t.ex. Statistiska Centralbyrån och Konjunkturinstitutet</w:t>
      </w:r>
      <w:r w:rsidR="002465AB" w:rsidRPr="005012BF">
        <w:t>.</w:t>
      </w:r>
    </w:p>
    <w:p w:rsidR="00702B60" w:rsidRPr="005012BF" w:rsidRDefault="00702B60" w:rsidP="00702B60">
      <w:pPr>
        <w:pStyle w:val="Rubrik3"/>
        <w:rPr>
          <w:noProof w:val="0"/>
        </w:rPr>
      </w:pPr>
      <w:bookmarkStart w:id="27" w:name="_Toc97455691"/>
      <w:r w:rsidRPr="005012BF">
        <w:rPr>
          <w:noProof w:val="0"/>
        </w:rPr>
        <w:t>Brister i organisatoriska förutsättningar</w:t>
      </w:r>
      <w:bookmarkEnd w:id="27"/>
    </w:p>
    <w:p w:rsidR="00065794" w:rsidRPr="005012BF" w:rsidRDefault="00702B60" w:rsidP="00FA171C">
      <w:r w:rsidRPr="005012BF">
        <w:t>De organisatoriska förutsättningarna för uppföljningen mot miljö</w:t>
      </w:r>
      <w:r w:rsidRPr="005012BF">
        <w:softHyphen/>
        <w:t>kva</w:t>
      </w:r>
      <w:r w:rsidRPr="005012BF">
        <w:softHyphen/>
        <w:t>li</w:t>
      </w:r>
      <w:r w:rsidRPr="005012BF">
        <w:softHyphen/>
        <w:t>tets</w:t>
      </w:r>
      <w:r w:rsidRPr="005012BF">
        <w:softHyphen/>
        <w:t>målen har enligt Riks</w:t>
      </w:r>
      <w:r w:rsidRPr="005012BF">
        <w:softHyphen/>
        <w:t xml:space="preserve">revisionens bedömning inte utformats så att </w:t>
      </w:r>
      <w:r w:rsidR="00622D51" w:rsidRPr="005012BF">
        <w:t xml:space="preserve">aktörerna inom området </w:t>
      </w:r>
      <w:r w:rsidRPr="005012BF">
        <w:t>haft möjlighet att leva upp till de krav som följer av riktli</w:t>
      </w:r>
      <w:r w:rsidRPr="005012BF">
        <w:t>n</w:t>
      </w:r>
      <w:r w:rsidRPr="005012BF">
        <w:t>jerna för rapporteringen. Brister finns både när det gäller ansvarsfördelningen i stort och Miljö</w:t>
      </w:r>
      <w:r w:rsidRPr="005012BF">
        <w:softHyphen/>
        <w:t>mål</w:t>
      </w:r>
      <w:r w:rsidRPr="005012BF">
        <w:t>s</w:t>
      </w:r>
      <w:r w:rsidRPr="005012BF">
        <w:softHyphen/>
        <w:t xml:space="preserve">rådets ställning. </w:t>
      </w:r>
    </w:p>
    <w:p w:rsidR="00FA171C" w:rsidRPr="005012BF" w:rsidRDefault="00702B60" w:rsidP="00065794">
      <w:pPr>
        <w:pStyle w:val="Normaltindrag"/>
      </w:pPr>
      <w:r w:rsidRPr="005012BF">
        <w:t>Miljö</w:t>
      </w:r>
      <w:r w:rsidRPr="005012BF">
        <w:softHyphen/>
        <w:t>målsrådet är utformat för att följa upp och rapportera om miljö</w:t>
      </w:r>
      <w:r w:rsidRPr="005012BF">
        <w:softHyphen/>
        <w:t>kvalitetsmålen. För att riktlinjerna för rap</w:t>
      </w:r>
      <w:r w:rsidRPr="005012BF">
        <w:softHyphen/>
        <w:t>por</w:t>
      </w:r>
      <w:r w:rsidRPr="005012BF">
        <w:softHyphen/>
        <w:t>te</w:t>
      </w:r>
      <w:r w:rsidRPr="005012BF">
        <w:softHyphen/>
        <w:t>ringen ska kunna föl</w:t>
      </w:r>
      <w:r w:rsidRPr="005012BF">
        <w:softHyphen/>
        <w:t>jas krävs emellertid också att  miljöinfor</w:t>
      </w:r>
      <w:r w:rsidRPr="005012BF">
        <w:softHyphen/>
        <w:t>ma</w:t>
      </w:r>
      <w:r w:rsidRPr="005012BF">
        <w:softHyphen/>
        <w:t>tion kom</w:t>
      </w:r>
      <w:r w:rsidRPr="005012BF">
        <w:softHyphen/>
        <w:t>bi</w:t>
      </w:r>
      <w:r w:rsidRPr="005012BF">
        <w:softHyphen/>
        <w:t>neras med in</w:t>
      </w:r>
      <w:r w:rsidRPr="005012BF">
        <w:softHyphen/>
        <w:t>forma</w:t>
      </w:r>
      <w:r w:rsidRPr="005012BF">
        <w:softHyphen/>
        <w:t>tion från and</w:t>
      </w:r>
      <w:r w:rsidR="00AC444B" w:rsidRPr="005012BF">
        <w:softHyphen/>
      </w:r>
      <w:r w:rsidRPr="005012BF">
        <w:t>ra samhällsområden. Det gäller t.ex. driv</w:t>
      </w:r>
      <w:r w:rsidRPr="005012BF">
        <w:softHyphen/>
        <w:t>kraf</w:t>
      </w:r>
      <w:r w:rsidRPr="005012BF">
        <w:softHyphen/>
        <w:t>ter bakom miljö</w:t>
      </w:r>
      <w:r w:rsidRPr="005012BF">
        <w:softHyphen/>
        <w:t>pro</w:t>
      </w:r>
      <w:r w:rsidRPr="005012BF">
        <w:softHyphen/>
        <w:t>blemen, kost</w:t>
      </w:r>
      <w:r w:rsidR="00AC444B" w:rsidRPr="005012BF">
        <w:softHyphen/>
      </w:r>
      <w:r w:rsidRPr="005012BF">
        <w:t>nadsbeskrivningar och konflik</w:t>
      </w:r>
      <w:r w:rsidRPr="005012BF">
        <w:softHyphen/>
        <w:t>ter mellan miljö</w:t>
      </w:r>
      <w:r w:rsidRPr="005012BF">
        <w:softHyphen/>
        <w:t>kva</w:t>
      </w:r>
      <w:r w:rsidRPr="005012BF">
        <w:softHyphen/>
        <w:t>li</w:t>
      </w:r>
      <w:r w:rsidRPr="005012BF">
        <w:softHyphen/>
        <w:t>tets</w:t>
      </w:r>
      <w:r w:rsidRPr="005012BF">
        <w:softHyphen/>
      </w:r>
      <w:r w:rsidRPr="005012BF">
        <w:softHyphen/>
        <w:t>målen och andra sa</w:t>
      </w:r>
      <w:r w:rsidRPr="005012BF">
        <w:t>m</w:t>
      </w:r>
      <w:r w:rsidRPr="005012BF">
        <w:t>hällsmål som riksdagen har beslu</w:t>
      </w:r>
      <w:r w:rsidRPr="005012BF">
        <w:softHyphen/>
        <w:t>tat om.</w:t>
      </w:r>
    </w:p>
    <w:p w:rsidR="00FA171C" w:rsidRPr="005012BF" w:rsidRDefault="00FA171C" w:rsidP="00FA171C">
      <w:pPr>
        <w:pStyle w:val="Normaltindrag"/>
      </w:pPr>
      <w:r w:rsidRPr="005012BF">
        <w:t>Miljömåls</w:t>
      </w:r>
      <w:r w:rsidRPr="005012BF">
        <w:softHyphen/>
        <w:t>rådets upp</w:t>
      </w:r>
      <w:r w:rsidRPr="005012BF">
        <w:softHyphen/>
        <w:t>gifter är inte tydligt formu</w:t>
      </w:r>
      <w:r w:rsidRPr="005012BF">
        <w:softHyphen/>
        <w:t>lerade i regle</w:t>
      </w:r>
      <w:r w:rsidRPr="005012BF">
        <w:softHyphen/>
        <w:t>rings</w:t>
      </w:r>
      <w:r w:rsidRPr="005012BF">
        <w:softHyphen/>
        <w:t>brevet till Naturvårdsverket eller i verkets instruktion. Inte heller de miljö</w:t>
      </w:r>
      <w:r w:rsidRPr="005012BF">
        <w:softHyphen/>
        <w:t>måls</w:t>
      </w:r>
      <w:r w:rsidRPr="005012BF">
        <w:softHyphen/>
        <w:t>ansva</w:t>
      </w:r>
      <w:r w:rsidRPr="005012BF">
        <w:softHyphen/>
        <w:t>riga myn</w:t>
      </w:r>
      <w:r w:rsidRPr="005012BF">
        <w:softHyphen/>
        <w:t>digheternas uppgifter</w:t>
      </w:r>
      <w:r w:rsidR="00AC444B" w:rsidRPr="005012BF">
        <w:t>, t.ex. vad gäller gröna nyckeltal,</w:t>
      </w:r>
      <w:r w:rsidRPr="005012BF">
        <w:t xml:space="preserve"> är tydligt formul</w:t>
      </w:r>
      <w:r w:rsidRPr="005012BF">
        <w:t>e</w:t>
      </w:r>
      <w:r w:rsidRPr="005012BF">
        <w:t>rade i r</w:t>
      </w:r>
      <w:r w:rsidRPr="005012BF">
        <w:t>e</w:t>
      </w:r>
      <w:r w:rsidRPr="005012BF">
        <w:t xml:space="preserve">gleringsbrev och instruktioner. </w:t>
      </w:r>
      <w:r w:rsidRPr="005012BF">
        <w:rPr>
          <w:szCs w:val="19"/>
        </w:rPr>
        <w:t>Uppföljning och rap</w:t>
      </w:r>
      <w:r w:rsidRPr="005012BF">
        <w:rPr>
          <w:szCs w:val="19"/>
        </w:rPr>
        <w:softHyphen/>
        <w:t>portering sker i del</w:t>
      </w:r>
      <w:r w:rsidRPr="005012BF">
        <w:rPr>
          <w:szCs w:val="19"/>
        </w:rPr>
        <w:softHyphen/>
        <w:t>vis olika målstrukt</w:t>
      </w:r>
      <w:r w:rsidRPr="005012BF">
        <w:rPr>
          <w:szCs w:val="19"/>
        </w:rPr>
        <w:t>u</w:t>
      </w:r>
      <w:r w:rsidRPr="005012BF">
        <w:rPr>
          <w:szCs w:val="19"/>
        </w:rPr>
        <w:t>rer, exempelvis avseende väg- och järnvägsom</w:t>
      </w:r>
      <w:r w:rsidRPr="005012BF">
        <w:rPr>
          <w:szCs w:val="19"/>
        </w:rPr>
        <w:softHyphen/>
        <w:t>rådet, vilket minskar möjligh</w:t>
      </w:r>
      <w:r w:rsidRPr="005012BF">
        <w:rPr>
          <w:szCs w:val="19"/>
        </w:rPr>
        <w:t>e</w:t>
      </w:r>
      <w:r w:rsidRPr="005012BF">
        <w:rPr>
          <w:szCs w:val="19"/>
        </w:rPr>
        <w:t>ten till över</w:t>
      </w:r>
      <w:r w:rsidRPr="005012BF">
        <w:rPr>
          <w:szCs w:val="19"/>
        </w:rPr>
        <w:softHyphen/>
        <w:t xml:space="preserve">blick och samordning. </w:t>
      </w:r>
    </w:p>
    <w:p w:rsidR="00702B60" w:rsidRPr="005012BF" w:rsidRDefault="00702B60" w:rsidP="00065794">
      <w:pPr>
        <w:pStyle w:val="Rubrik2"/>
      </w:pPr>
      <w:bookmarkStart w:id="28" w:name="_Toc97455692"/>
      <w:r w:rsidRPr="005012BF">
        <w:t>Riksrevisionens rekommendationer</w:t>
      </w:r>
      <w:bookmarkEnd w:id="28"/>
    </w:p>
    <w:p w:rsidR="00702B60" w:rsidRPr="005012BF" w:rsidRDefault="00702B60" w:rsidP="00702B60">
      <w:r w:rsidRPr="005012BF">
        <w:t>Riksrevisionens samlade bedömning är att rapporteringen från upp</w:t>
      </w:r>
      <w:r w:rsidRPr="005012BF">
        <w:softHyphen/>
        <w:t>följ</w:t>
      </w:r>
      <w:r w:rsidRPr="005012BF">
        <w:softHyphen/>
        <w:t>ning</w:t>
      </w:r>
      <w:r w:rsidRPr="005012BF">
        <w:softHyphen/>
        <w:t>en mot miljökvalitetsmålen sannolikt inte ger den överblick som regeringen och riksdagen efterfrågat. Det finns behov av och möjlighet att förbättra rap</w:t>
      </w:r>
      <w:r w:rsidRPr="005012BF">
        <w:softHyphen/>
        <w:t>porteringen i flera olika avseenden. Riksrevisionen har formulerat rekom</w:t>
      </w:r>
      <w:r w:rsidRPr="005012BF">
        <w:softHyphen/>
        <w:t>men</w:t>
      </w:r>
      <w:r w:rsidRPr="005012BF">
        <w:softHyphen/>
      </w:r>
      <w:r w:rsidRPr="005012BF">
        <w:softHyphen/>
        <w:t>dationer som bl.</w:t>
      </w:r>
      <w:r w:rsidR="00AC444B" w:rsidRPr="005012BF">
        <w:t>a.</w:t>
      </w:r>
      <w:r w:rsidRPr="005012BF">
        <w:t xml:space="preserve"> syftar till att skapa överskådlighet i rapporteringen. Riksr</w:t>
      </w:r>
      <w:r w:rsidRPr="005012BF">
        <w:t>e</w:t>
      </w:r>
      <w:r w:rsidRPr="005012BF">
        <w:t>visionen anser också att kostnader för att uppnå miljömålen bör fra</w:t>
      </w:r>
      <w:r w:rsidRPr="005012BF">
        <w:t>m</w:t>
      </w:r>
      <w:r w:rsidRPr="005012BF">
        <w:t>gå av rapporteringen, samt att eventuella målko</w:t>
      </w:r>
      <w:r w:rsidRPr="005012BF">
        <w:t>n</w:t>
      </w:r>
      <w:r w:rsidRPr="005012BF">
        <w:t xml:space="preserve">flikter bör belysas allsidigt.  </w:t>
      </w:r>
    </w:p>
    <w:p w:rsidR="00702B60" w:rsidRPr="005012BF" w:rsidRDefault="00702B60" w:rsidP="00702B60">
      <w:pPr>
        <w:pStyle w:val="Rubrik3"/>
        <w:rPr>
          <w:noProof w:val="0"/>
        </w:rPr>
      </w:pPr>
      <w:bookmarkStart w:id="29" w:name="_Toc97455693"/>
      <w:r w:rsidRPr="005012BF">
        <w:rPr>
          <w:noProof w:val="0"/>
        </w:rPr>
        <w:t>Skapa överskådlighet</w:t>
      </w:r>
      <w:bookmarkEnd w:id="29"/>
    </w:p>
    <w:p w:rsidR="00702B60" w:rsidRPr="005012BF" w:rsidRDefault="00702B60" w:rsidP="00702B60">
      <w:r w:rsidRPr="005012BF">
        <w:t>Riksrevisionen anser att Miljö</w:t>
      </w:r>
      <w:r w:rsidRPr="005012BF">
        <w:softHyphen/>
        <w:t>måls</w:t>
      </w:r>
      <w:r w:rsidRPr="005012BF">
        <w:softHyphen/>
        <w:t>rådet bör vidareutveckla de gröna nyckel</w:t>
      </w:r>
      <w:r w:rsidRPr="005012BF">
        <w:softHyphen/>
        <w:t>talen och presentera dessa för allmän</w:t>
      </w:r>
      <w:r w:rsidRPr="005012BF">
        <w:softHyphen/>
        <w:t>heten, så som regeringen angav i de</w:t>
      </w:r>
      <w:r w:rsidRPr="005012BF">
        <w:t>l</w:t>
      </w:r>
      <w:r w:rsidRPr="005012BF">
        <w:softHyphen/>
        <w:t>måls</w:t>
      </w:r>
      <w:r w:rsidRPr="005012BF">
        <w:softHyphen/>
        <w:t>propositionen. Miljömålsrådet bör ock</w:t>
      </w:r>
      <w:r w:rsidRPr="005012BF">
        <w:softHyphen/>
        <w:t>så utreda om det är lämpligt att vidare</w:t>
      </w:r>
      <w:r w:rsidRPr="005012BF">
        <w:softHyphen/>
        <w:t xml:space="preserve">utveckla index, </w:t>
      </w:r>
      <w:r w:rsidR="00E463D9" w:rsidRPr="005012BF">
        <w:t xml:space="preserve">dvs. </w:t>
      </w:r>
      <w:r w:rsidRPr="005012BF">
        <w:t>mer aggregerade indikatorer, i syfte att förbät</w:t>
      </w:r>
      <w:r w:rsidRPr="005012BF">
        <w:t>t</w:t>
      </w:r>
      <w:r w:rsidRPr="005012BF">
        <w:t>ra överskådligheten i rappor</w:t>
      </w:r>
      <w:r w:rsidRPr="005012BF">
        <w:softHyphen/>
        <w:t>te</w:t>
      </w:r>
      <w:r w:rsidRPr="005012BF">
        <w:softHyphen/>
        <w:t>ringen. Vidare anser Riksrevisionen att inform</w:t>
      </w:r>
      <w:r w:rsidRPr="005012BF">
        <w:t>a</w:t>
      </w:r>
      <w:r w:rsidRPr="005012BF">
        <w:t>tionen bör anpassas till regeringens och riksd</w:t>
      </w:r>
      <w:r w:rsidRPr="005012BF">
        <w:t>a</w:t>
      </w:r>
      <w:r w:rsidRPr="005012BF">
        <w:t>gens behov när inga andra särskilda krav ställts. Informationen ska ge över</w:t>
      </w:r>
      <w:r w:rsidRPr="005012BF">
        <w:softHyphen/>
        <w:t>blick och vara begrip</w:t>
      </w:r>
      <w:r w:rsidRPr="005012BF">
        <w:softHyphen/>
        <w:t>lig även för departement och utskott som be</w:t>
      </w:r>
      <w:r w:rsidRPr="005012BF">
        <w:softHyphen/>
        <w:t>handlar frågor som inte i första hand b</w:t>
      </w:r>
      <w:r w:rsidRPr="005012BF">
        <w:t>e</w:t>
      </w:r>
      <w:r w:rsidRPr="005012BF">
        <w:t>traktas som miljöfrågor. Rapporte</w:t>
      </w:r>
      <w:r w:rsidRPr="005012BF">
        <w:softHyphen/>
        <w:t>ringen bör också innehålla up</w:t>
      </w:r>
      <w:r w:rsidRPr="005012BF">
        <w:t>p</w:t>
      </w:r>
      <w:r w:rsidRPr="005012BF">
        <w:softHyphen/>
        <w:t>gif</w:t>
      </w:r>
      <w:r w:rsidRPr="005012BF">
        <w:softHyphen/>
        <w:t>ter om drivkrafter bakom olika miljö</w:t>
      </w:r>
      <w:r w:rsidRPr="005012BF">
        <w:softHyphen/>
        <w:t>pro</w:t>
      </w:r>
      <w:r w:rsidRPr="005012BF">
        <w:softHyphen/>
        <w:t>blem så att informationen blir åtgärd</w:t>
      </w:r>
      <w:r w:rsidRPr="005012BF">
        <w:t>s</w:t>
      </w:r>
      <w:r w:rsidRPr="005012BF">
        <w:softHyphen/>
      </w:r>
      <w:r w:rsidRPr="005012BF">
        <w:softHyphen/>
        <w:t xml:space="preserve">relevant. </w:t>
      </w:r>
    </w:p>
    <w:p w:rsidR="00702B60" w:rsidRPr="005012BF" w:rsidRDefault="00702B60" w:rsidP="00702B60">
      <w:pPr>
        <w:pStyle w:val="Normaltindrag"/>
      </w:pPr>
      <w:r w:rsidRPr="005012BF">
        <w:t xml:space="preserve">Riksrevisionen anser också att Miljömålsrådet bör </w:t>
      </w:r>
      <w:r w:rsidR="00E123B1" w:rsidRPr="005012BF">
        <w:t>försä</w:t>
      </w:r>
      <w:r w:rsidR="00E123B1" w:rsidRPr="005012BF">
        <w:t>k</w:t>
      </w:r>
      <w:r w:rsidR="00E123B1" w:rsidRPr="005012BF">
        <w:t xml:space="preserve">ra sig om att </w:t>
      </w:r>
      <w:r w:rsidRPr="005012BF">
        <w:t>sam</w:t>
      </w:r>
      <w:r w:rsidR="00E123B1" w:rsidRPr="005012BF">
        <w:softHyphen/>
      </w:r>
      <w:r w:rsidRPr="005012BF">
        <w:t xml:space="preserve">ma budskap </w:t>
      </w:r>
      <w:r w:rsidR="00E123B1" w:rsidRPr="005012BF">
        <w:t xml:space="preserve">ges </w:t>
      </w:r>
      <w:r w:rsidRPr="005012BF">
        <w:t>i olika rapporteringar. Koncentra</w:t>
      </w:r>
      <w:r w:rsidRPr="005012BF">
        <w:softHyphen/>
        <w:t>tionen och graden av tekni</w:t>
      </w:r>
      <w:r w:rsidRPr="005012BF">
        <w:t>s</w:t>
      </w:r>
      <w:r w:rsidRPr="005012BF">
        <w:t>ka fack</w:t>
      </w:r>
      <w:r w:rsidRPr="005012BF">
        <w:softHyphen/>
        <w:t>beskriv</w:t>
      </w:r>
      <w:r w:rsidRPr="005012BF">
        <w:softHyphen/>
        <w:t>ningar kan och bör skilja sig åt mellan olika rapport</w:t>
      </w:r>
      <w:r w:rsidRPr="005012BF">
        <w:t>e</w:t>
      </w:r>
      <w:r w:rsidRPr="005012BF">
        <w:t>ringar, men budskapet bör vara detsamma. Samma definitioner, inde</w:t>
      </w:r>
      <w:r w:rsidRPr="005012BF">
        <w:t>l</w:t>
      </w:r>
      <w:r w:rsidRPr="005012BF">
        <w:t>ningar och problem</w:t>
      </w:r>
      <w:r w:rsidRPr="005012BF">
        <w:softHyphen/>
        <w:t>formu</w:t>
      </w:r>
      <w:r w:rsidRPr="005012BF">
        <w:softHyphen/>
        <w:t>le</w:t>
      </w:r>
      <w:r w:rsidRPr="005012BF">
        <w:softHyphen/>
        <w:t>ringar bör användas i olika rapport</w:t>
      </w:r>
      <w:r w:rsidRPr="005012BF">
        <w:t>e</w:t>
      </w:r>
      <w:r w:rsidRPr="005012BF">
        <w:t>ringar.</w:t>
      </w:r>
    </w:p>
    <w:p w:rsidR="00702B60" w:rsidRPr="005012BF" w:rsidRDefault="00065794" w:rsidP="00702B60">
      <w:pPr>
        <w:pStyle w:val="Rubrik3"/>
        <w:rPr>
          <w:noProof w:val="0"/>
        </w:rPr>
      </w:pPr>
      <w:bookmarkStart w:id="30" w:name="_Toc97455694"/>
      <w:r w:rsidRPr="005012BF">
        <w:rPr>
          <w:noProof w:val="0"/>
        </w:rPr>
        <w:t>Redovisa k</w:t>
      </w:r>
      <w:r w:rsidR="00702B60" w:rsidRPr="005012BF">
        <w:rPr>
          <w:noProof w:val="0"/>
        </w:rPr>
        <w:t>ostnader för</w:t>
      </w:r>
      <w:r w:rsidRPr="005012BF">
        <w:rPr>
          <w:noProof w:val="0"/>
        </w:rPr>
        <w:t xml:space="preserve"> att uppnå miljömålen</w:t>
      </w:r>
      <w:bookmarkEnd w:id="30"/>
      <w:r w:rsidRPr="005012BF">
        <w:rPr>
          <w:noProof w:val="0"/>
        </w:rPr>
        <w:t xml:space="preserve"> </w:t>
      </w:r>
    </w:p>
    <w:p w:rsidR="00702B60" w:rsidRPr="005012BF" w:rsidRDefault="00702B60" w:rsidP="00702B60">
      <w:r w:rsidRPr="005012BF">
        <w:t>Riksrevisionen anser att kostnaderna bör framgå för de miljöpolitiska åt</w:t>
      </w:r>
      <w:r w:rsidRPr="005012BF">
        <w:softHyphen/>
        <w:t>gär</w:t>
      </w:r>
      <w:r w:rsidRPr="005012BF">
        <w:softHyphen/>
        <w:t>der som föreslås i rapporteringen. Rapporteringen bör även omfatta en över</w:t>
      </w:r>
      <w:r w:rsidRPr="005012BF">
        <w:softHyphen/>
        <w:t>sik</w:t>
      </w:r>
      <w:r w:rsidRPr="005012BF">
        <w:t>t</w:t>
      </w:r>
      <w:r w:rsidRPr="005012BF">
        <w:t>lig beskrivning av åt</w:t>
      </w:r>
      <w:r w:rsidRPr="005012BF">
        <w:softHyphen/>
        <w:t>gär</w:t>
      </w:r>
      <w:r w:rsidRPr="005012BF">
        <w:softHyphen/>
        <w:t>der och kostnader för att uppnå miljö</w:t>
      </w:r>
      <w:r w:rsidRPr="005012BF">
        <w:softHyphen/>
        <w:t>kva</w:t>
      </w:r>
      <w:r w:rsidRPr="005012BF">
        <w:softHyphen/>
        <w:t>li</w:t>
      </w:r>
      <w:r w:rsidRPr="005012BF">
        <w:softHyphen/>
        <w:t>tet</w:t>
      </w:r>
      <w:r w:rsidRPr="005012BF">
        <w:t>s</w:t>
      </w:r>
      <w:r w:rsidRPr="005012BF">
        <w:softHyphen/>
        <w:t>målen, liksom hur dessa för</w:t>
      </w:r>
      <w:r w:rsidRPr="005012BF">
        <w:softHyphen/>
        <w:t xml:space="preserve">delar sig på olika samhällssektorer. </w:t>
      </w:r>
    </w:p>
    <w:p w:rsidR="00702B60" w:rsidRPr="005012BF" w:rsidRDefault="00702B60" w:rsidP="00702B60">
      <w:pPr>
        <w:pStyle w:val="Normaltindrag"/>
      </w:pPr>
      <w:r w:rsidRPr="005012BF">
        <w:t>För att rapporteringen från myndigheterna ska ge underlag för den infor</w:t>
      </w:r>
      <w:r w:rsidRPr="005012BF">
        <w:softHyphen/>
        <w:t>m</w:t>
      </w:r>
      <w:r w:rsidRPr="005012BF">
        <w:t>a</w:t>
      </w:r>
      <w:r w:rsidRPr="005012BF">
        <w:softHyphen/>
        <w:t>tion som riksdagen efterfrågat – exempelvis konsekvensanalyser och kost</w:t>
      </w:r>
      <w:r w:rsidRPr="005012BF">
        <w:softHyphen/>
        <w:t>nads</w:t>
      </w:r>
      <w:r w:rsidRPr="005012BF">
        <w:softHyphen/>
        <w:t>beräkningar –  krävs tydliga riktlinjer för uppföljningen. Riksrevisionen anser att rege</w:t>
      </w:r>
      <w:r w:rsidRPr="005012BF">
        <w:t>r</w:t>
      </w:r>
      <w:r w:rsidRPr="005012BF">
        <w:t>ingen bör analysera vilken typ av information som be</w:t>
      </w:r>
      <w:r w:rsidRPr="005012BF">
        <w:softHyphen/>
        <w:t>hövs och precisera kraven på rapporteringen från myndigheterna i reg</w:t>
      </w:r>
      <w:r w:rsidRPr="005012BF">
        <w:softHyphen/>
        <w:t>le</w:t>
      </w:r>
      <w:r w:rsidRPr="005012BF">
        <w:softHyphen/>
        <w:t>rings</w:t>
      </w:r>
      <w:r w:rsidRPr="005012BF">
        <w:softHyphen/>
        <w:t>brev och instruk</w:t>
      </w:r>
      <w:r w:rsidRPr="005012BF">
        <w:softHyphen/>
        <w:t>ti</w:t>
      </w:r>
      <w:r w:rsidRPr="005012BF">
        <w:t>o</w:t>
      </w:r>
      <w:r w:rsidRPr="005012BF">
        <w:t>ner. Miljömålsrådets uppgifter behöver enligt Riks</w:t>
      </w:r>
      <w:r w:rsidRPr="005012BF">
        <w:softHyphen/>
        <w:t>re</w:t>
      </w:r>
      <w:r w:rsidRPr="005012BF">
        <w:softHyphen/>
        <w:t>visionen for</w:t>
      </w:r>
      <w:r w:rsidRPr="005012BF">
        <w:softHyphen/>
        <w:t>mu</w:t>
      </w:r>
      <w:r w:rsidRPr="005012BF">
        <w:softHyphen/>
        <w:t>leras tydligare. Riktli</w:t>
      </w:r>
      <w:r w:rsidRPr="005012BF">
        <w:t>n</w:t>
      </w:r>
      <w:r w:rsidRPr="005012BF">
        <w:t>jerna bör enligt Riksrevisionen läm</w:t>
      </w:r>
      <w:r w:rsidRPr="005012BF">
        <w:softHyphen/>
        <w:t>nas i så god tid att myndigheterna kan ha god framförhållning när verk</w:t>
      </w:r>
      <w:r w:rsidRPr="005012BF">
        <w:softHyphen/>
        <w:t>sam</w:t>
      </w:r>
      <w:r w:rsidRPr="005012BF">
        <w:softHyphen/>
        <w:t>heten plan</w:t>
      </w:r>
      <w:r w:rsidRPr="005012BF">
        <w:t>e</w:t>
      </w:r>
      <w:r w:rsidRPr="005012BF">
        <w:t>ras.</w:t>
      </w:r>
    </w:p>
    <w:p w:rsidR="00702B60" w:rsidRPr="005012BF" w:rsidRDefault="00702B60" w:rsidP="00702B60">
      <w:pPr>
        <w:pStyle w:val="Rubrik3"/>
        <w:rPr>
          <w:noProof w:val="0"/>
        </w:rPr>
      </w:pPr>
      <w:bookmarkStart w:id="31" w:name="_Toc97455695"/>
      <w:r w:rsidRPr="005012BF">
        <w:rPr>
          <w:noProof w:val="0"/>
        </w:rPr>
        <w:t>Belys målkonflikter allsidigt</w:t>
      </w:r>
      <w:bookmarkEnd w:id="31"/>
    </w:p>
    <w:p w:rsidR="00702B60" w:rsidRPr="005012BF" w:rsidRDefault="00702B60" w:rsidP="00702B60">
      <w:r w:rsidRPr="005012BF">
        <w:t>Riksrevisionens bedömning är att Miljömålsrådet, med nuvarande ställning och organisation, saknar föru</w:t>
      </w:r>
      <w:r w:rsidRPr="005012BF">
        <w:t>t</w:t>
      </w:r>
      <w:r w:rsidRPr="005012BF">
        <w:softHyphen/>
        <w:t>sättningar att belysa eventuella konflikter mel</w:t>
      </w:r>
      <w:r w:rsidRPr="005012BF">
        <w:softHyphen/>
        <w:t>lan miljökvalitetsmålen och andra samhällsmål som riksdagen har beslutat. För att kunna belysa må</w:t>
      </w:r>
      <w:r w:rsidRPr="005012BF">
        <w:t>l</w:t>
      </w:r>
      <w:r w:rsidRPr="005012BF">
        <w:softHyphen/>
        <w:t>konflikter på ett allsidigt sätt behövs enligt Riks</w:t>
      </w:r>
      <w:r w:rsidRPr="005012BF">
        <w:softHyphen/>
        <w:t>re</w:t>
      </w:r>
      <w:r w:rsidRPr="005012BF">
        <w:softHyphen/>
        <w:t>visionen underlag från andra samhällsom</w:t>
      </w:r>
      <w:r w:rsidRPr="005012BF">
        <w:softHyphen/>
        <w:t>råden som kan v</w:t>
      </w:r>
      <w:r w:rsidRPr="005012BF">
        <w:t>ä</w:t>
      </w:r>
      <w:r w:rsidRPr="005012BF">
        <w:t>gas mot infor</w:t>
      </w:r>
      <w:r w:rsidRPr="005012BF">
        <w:softHyphen/>
        <w:t>ma</w:t>
      </w:r>
      <w:r w:rsidRPr="005012BF">
        <w:softHyphen/>
        <w:t>tionen från miljö</w:t>
      </w:r>
      <w:r w:rsidRPr="005012BF">
        <w:softHyphen/>
        <w:t>måls</w:t>
      </w:r>
      <w:r w:rsidRPr="005012BF">
        <w:softHyphen/>
        <w:t>uppföljningen. Exempel på sådana underlag är de struk</w:t>
      </w:r>
      <w:r w:rsidRPr="005012BF">
        <w:softHyphen/>
      </w:r>
      <w:r w:rsidRPr="005012BF">
        <w:softHyphen/>
        <w:t>turindikatorer och indikatorer för hållbar u</w:t>
      </w:r>
      <w:r w:rsidRPr="005012BF">
        <w:t>t</w:t>
      </w:r>
      <w:r w:rsidRPr="005012BF">
        <w:t>veckling som SCB publi</w:t>
      </w:r>
      <w:r w:rsidRPr="005012BF">
        <w:softHyphen/>
        <w:t>ce</w:t>
      </w:r>
      <w:r w:rsidRPr="005012BF">
        <w:softHyphen/>
        <w:t>rar. Sådana indikatorer inkluderar såväl miljö som ekonomiska och sociala frågor. Indikatorer av detta slag kan enligt Riksrevisionen a</w:t>
      </w:r>
      <w:r w:rsidRPr="005012BF">
        <w:t>n</w:t>
      </w:r>
      <w:r w:rsidRPr="005012BF">
        <w:softHyphen/>
        <w:t>vän</w:t>
      </w:r>
      <w:r w:rsidRPr="005012BF">
        <w:softHyphen/>
        <w:t>das som grund för att belysa mål</w:t>
      </w:r>
      <w:r w:rsidRPr="005012BF">
        <w:softHyphen/>
        <w:t>konflikter. Andra verk</w:t>
      </w:r>
      <w:r w:rsidRPr="005012BF">
        <w:softHyphen/>
        <w:t>tyg, som Kon</w:t>
      </w:r>
      <w:r w:rsidRPr="005012BF">
        <w:softHyphen/>
        <w:t>junk</w:t>
      </w:r>
      <w:r w:rsidRPr="005012BF">
        <w:softHyphen/>
        <w:t>tur</w:t>
      </w:r>
      <w:r w:rsidRPr="005012BF">
        <w:softHyphen/>
        <w:t>insti</w:t>
      </w:r>
      <w:r w:rsidRPr="005012BF">
        <w:softHyphen/>
        <w:t>tu</w:t>
      </w:r>
      <w:r w:rsidRPr="005012BF">
        <w:softHyphen/>
        <w:t>tets makroek</w:t>
      </w:r>
      <w:r w:rsidRPr="005012BF">
        <w:t>o</w:t>
      </w:r>
      <w:r w:rsidRPr="005012BF">
        <w:t>nomiska modeller, kan enligt Riksrevisionen också an</w:t>
      </w:r>
      <w:r w:rsidRPr="005012BF">
        <w:softHyphen/>
        <w:t>vän</w:t>
      </w:r>
      <w:r w:rsidRPr="005012BF">
        <w:softHyphen/>
        <w:t>das för att analysera eventuella konflikter mellan olika samhällsmål, exempelvis mellan ekon</w:t>
      </w:r>
      <w:r w:rsidRPr="005012BF">
        <w:t>o</w:t>
      </w:r>
      <w:r w:rsidRPr="005012BF">
        <w:t>misk utveckling och miljöm</w:t>
      </w:r>
      <w:r w:rsidRPr="005012BF">
        <w:t>å</w:t>
      </w:r>
      <w:r w:rsidRPr="005012BF">
        <w:t>len. Sammanfattningsvis anser Riksrevisionen att regeringen bör överväga åt</w:t>
      </w:r>
      <w:r w:rsidRPr="005012BF">
        <w:softHyphen/>
        <w:t>gär</w:t>
      </w:r>
      <w:r w:rsidRPr="005012BF">
        <w:softHyphen/>
        <w:t>der för att säkerställa att de organisa</w:t>
      </w:r>
      <w:r w:rsidRPr="005012BF">
        <w:softHyphen/>
        <w:t>tori</w:t>
      </w:r>
      <w:r w:rsidRPr="005012BF">
        <w:t>s</w:t>
      </w:r>
      <w:r w:rsidRPr="005012BF">
        <w:t>ka förutsättningarna över</w:t>
      </w:r>
      <w:r w:rsidRPr="005012BF">
        <w:softHyphen/>
        <w:t>ens</w:t>
      </w:r>
      <w:r w:rsidRPr="005012BF">
        <w:softHyphen/>
        <w:t>stäm</w:t>
      </w:r>
      <w:r w:rsidRPr="005012BF">
        <w:softHyphen/>
        <w:t>mer med de krav på allsidigt belysta målko</w:t>
      </w:r>
      <w:r w:rsidRPr="005012BF">
        <w:t>n</w:t>
      </w:r>
      <w:r w:rsidRPr="005012BF">
        <w:t>flikter som ställs på rap</w:t>
      </w:r>
      <w:r w:rsidRPr="005012BF">
        <w:softHyphen/>
        <w:t>por</w:t>
      </w:r>
      <w:r w:rsidRPr="005012BF">
        <w:softHyphen/>
        <w:t>te</w:t>
      </w:r>
      <w:r w:rsidRPr="005012BF">
        <w:softHyphen/>
        <w:t>ring</w:t>
      </w:r>
      <w:r w:rsidRPr="005012BF">
        <w:softHyphen/>
        <w:t xml:space="preserve">en. </w:t>
      </w:r>
    </w:p>
    <w:p w:rsidR="00702B60" w:rsidRPr="005012BF" w:rsidRDefault="00702B60" w:rsidP="00702B60">
      <w:pPr>
        <w:pStyle w:val="Rubrik3"/>
        <w:rPr>
          <w:noProof w:val="0"/>
        </w:rPr>
      </w:pPr>
      <w:bookmarkStart w:id="32" w:name="_Toc97455696"/>
      <w:r w:rsidRPr="005012BF">
        <w:rPr>
          <w:noProof w:val="0"/>
        </w:rPr>
        <w:t>Rekommendationer riktade till regeringen</w:t>
      </w:r>
      <w:bookmarkEnd w:id="32"/>
      <w:r w:rsidRPr="005012BF">
        <w:rPr>
          <w:noProof w:val="0"/>
        </w:rPr>
        <w:t xml:space="preserve"> </w:t>
      </w:r>
    </w:p>
    <w:p w:rsidR="00702B60" w:rsidRPr="005012BF" w:rsidRDefault="00702B60" w:rsidP="00702B60">
      <w:r w:rsidRPr="005012BF">
        <w:t>För att skapa bättre förutsättningar för att rapporteringen ska ge den infor</w:t>
      </w:r>
      <w:r w:rsidRPr="005012BF">
        <w:softHyphen/>
        <w:t>ma</w:t>
      </w:r>
      <w:r w:rsidRPr="005012BF">
        <w:softHyphen/>
      </w:r>
      <w:r w:rsidRPr="005012BF">
        <w:softHyphen/>
        <w:t xml:space="preserve">tion som efterfrågats rekommenderar Riksrevisionen att regeringen överväger åtgärder i följande syfte: </w:t>
      </w:r>
    </w:p>
    <w:p w:rsidR="00702B60" w:rsidRPr="005012BF" w:rsidRDefault="00702B60" w:rsidP="00E123B1">
      <w:pPr>
        <w:numPr>
          <w:ilvl w:val="0"/>
          <w:numId w:val="25"/>
        </w:numPr>
        <w:tabs>
          <w:tab w:val="clear" w:pos="360"/>
          <w:tab w:val="num" w:pos="720"/>
        </w:tabs>
        <w:spacing w:before="0"/>
        <w:ind w:left="720"/>
      </w:pPr>
      <w:r w:rsidRPr="005012BF">
        <w:t>förtydliga Miljömålsrådets uppgifter, exempelvis vad gäller rappo</w:t>
      </w:r>
      <w:r w:rsidRPr="005012BF">
        <w:softHyphen/>
        <w:t>r</w:t>
      </w:r>
      <w:r w:rsidRPr="005012BF">
        <w:softHyphen/>
        <w:t>te</w:t>
      </w:r>
      <w:r w:rsidRPr="005012BF">
        <w:softHyphen/>
      </w:r>
      <w:r w:rsidRPr="005012BF">
        <w:softHyphen/>
        <w:t>ring</w:t>
      </w:r>
      <w:r w:rsidRPr="005012BF">
        <w:softHyphen/>
        <w:t>ens innehåll,</w:t>
      </w:r>
    </w:p>
    <w:p w:rsidR="00702B60" w:rsidRPr="005012BF" w:rsidRDefault="00702B60" w:rsidP="008C40E6">
      <w:pPr>
        <w:numPr>
          <w:ilvl w:val="0"/>
          <w:numId w:val="25"/>
        </w:numPr>
        <w:tabs>
          <w:tab w:val="clear" w:pos="360"/>
          <w:tab w:val="num" w:pos="720"/>
        </w:tabs>
        <w:spacing w:before="0"/>
        <w:ind w:left="720"/>
      </w:pPr>
      <w:r w:rsidRPr="005012BF">
        <w:t>precisera kraven på rapporteringen från myndigheterna i regle</w:t>
      </w:r>
      <w:r w:rsidRPr="005012BF">
        <w:softHyphen/>
        <w:t>rings</w:t>
      </w:r>
      <w:r w:rsidRPr="005012BF">
        <w:softHyphen/>
        <w:t>brev och instruktioner särskilt vad gäller kostnader och konsekvens</w:t>
      </w:r>
      <w:r w:rsidRPr="005012BF">
        <w:softHyphen/>
        <w:t xml:space="preserve">beskrivningar, </w:t>
      </w:r>
    </w:p>
    <w:p w:rsidR="00702B60" w:rsidRPr="005012BF" w:rsidRDefault="00702B60" w:rsidP="008C40E6">
      <w:pPr>
        <w:numPr>
          <w:ilvl w:val="0"/>
          <w:numId w:val="25"/>
        </w:numPr>
        <w:tabs>
          <w:tab w:val="clear" w:pos="360"/>
          <w:tab w:val="num" w:pos="720"/>
        </w:tabs>
        <w:spacing w:before="0"/>
        <w:ind w:left="720"/>
      </w:pPr>
      <w:r w:rsidRPr="005012BF">
        <w:t>bättre anpassa rådets ställning och faktiska möjligheter att samordna ra</w:t>
      </w:r>
      <w:r w:rsidRPr="005012BF">
        <w:t>p</w:t>
      </w:r>
      <w:r w:rsidRPr="005012BF">
        <w:t xml:space="preserve">porteringen till de uppgifter som rådet har, </w:t>
      </w:r>
    </w:p>
    <w:p w:rsidR="00702B60" w:rsidRPr="005012BF" w:rsidRDefault="00702B60" w:rsidP="008C40E6">
      <w:pPr>
        <w:numPr>
          <w:ilvl w:val="0"/>
          <w:numId w:val="25"/>
        </w:numPr>
        <w:tabs>
          <w:tab w:val="clear" w:pos="360"/>
          <w:tab w:val="num" w:pos="720"/>
        </w:tabs>
        <w:spacing w:before="0"/>
        <w:ind w:left="720"/>
      </w:pPr>
      <w:r w:rsidRPr="005012BF">
        <w:t xml:space="preserve">säkerställa att eventuella konflikter mellan miljökvalitetsmålen och andra samhällsmål, som riksdagen har beslutat, blir allsidigt belysta. </w:t>
      </w:r>
    </w:p>
    <w:p w:rsidR="00702B60" w:rsidRPr="005012BF" w:rsidRDefault="00702B60" w:rsidP="00702B60">
      <w:pPr>
        <w:pStyle w:val="Rubrik3"/>
        <w:rPr>
          <w:noProof w:val="0"/>
        </w:rPr>
      </w:pPr>
      <w:bookmarkStart w:id="33" w:name="_Toc97455697"/>
      <w:r w:rsidRPr="005012BF">
        <w:rPr>
          <w:noProof w:val="0"/>
        </w:rPr>
        <w:t>Rekommendationer riktade till Miljömålsrådet</w:t>
      </w:r>
      <w:bookmarkEnd w:id="33"/>
    </w:p>
    <w:p w:rsidR="00702B60" w:rsidRPr="005012BF" w:rsidRDefault="00702B60" w:rsidP="00702B60">
      <w:r w:rsidRPr="005012BF">
        <w:t xml:space="preserve">För att förbättra rapporteringen från uppföljningen mot miljökvalitetsmålen rekommenderar Riksrevisionen att Miljömålsrådet </w:t>
      </w:r>
    </w:p>
    <w:p w:rsidR="00702B60" w:rsidRPr="005012BF" w:rsidRDefault="00702B60" w:rsidP="00E123B1">
      <w:pPr>
        <w:numPr>
          <w:ilvl w:val="0"/>
          <w:numId w:val="27"/>
        </w:numPr>
        <w:tabs>
          <w:tab w:val="clear" w:pos="360"/>
          <w:tab w:val="num" w:pos="720"/>
        </w:tabs>
        <w:spacing w:before="0"/>
        <w:ind w:left="720"/>
      </w:pPr>
      <w:r w:rsidRPr="005012BF">
        <w:t>vidtar åtgärder för att förbättra överskådligheten i informationen och för att på ett enhetligt sätt beskriva drivkrafter och orsaker till milj</w:t>
      </w:r>
      <w:r w:rsidRPr="005012BF">
        <w:t>ö</w:t>
      </w:r>
      <w:r w:rsidRPr="005012BF">
        <w:t>probl</w:t>
      </w:r>
      <w:r w:rsidRPr="005012BF">
        <w:t>e</w:t>
      </w:r>
      <w:r w:rsidRPr="005012BF">
        <w:t>men,</w:t>
      </w:r>
    </w:p>
    <w:p w:rsidR="00702B60" w:rsidRPr="005012BF" w:rsidRDefault="00702B60" w:rsidP="008C40E6">
      <w:pPr>
        <w:numPr>
          <w:ilvl w:val="0"/>
          <w:numId w:val="27"/>
        </w:numPr>
        <w:tabs>
          <w:tab w:val="clear" w:pos="360"/>
          <w:tab w:val="num" w:pos="720"/>
        </w:tabs>
        <w:spacing w:before="0"/>
        <w:ind w:left="720"/>
      </w:pPr>
      <w:r w:rsidRPr="005012BF">
        <w:t xml:space="preserve">utarbetar förslag till system och rutiner som krävs för att rådet ska kunna ge samma budskap i olika rapporteringar, </w:t>
      </w:r>
    </w:p>
    <w:p w:rsidR="00702B60" w:rsidRPr="005012BF" w:rsidRDefault="00702B60" w:rsidP="008C40E6">
      <w:pPr>
        <w:numPr>
          <w:ilvl w:val="0"/>
          <w:numId w:val="27"/>
        </w:numPr>
        <w:tabs>
          <w:tab w:val="clear" w:pos="360"/>
          <w:tab w:val="num" w:pos="720"/>
        </w:tabs>
        <w:spacing w:before="0"/>
        <w:ind w:left="720"/>
      </w:pPr>
      <w:r w:rsidRPr="005012BF">
        <w:t xml:space="preserve">så långt möjligt utnyttjar och sammanställer befintligt underlag från olika källor för att belysa kostnader och målkonflikter. </w:t>
      </w:r>
    </w:p>
    <w:p w:rsidR="00702B60" w:rsidRPr="005012BF" w:rsidRDefault="00702B60" w:rsidP="00702B60">
      <w:pPr>
        <w:pStyle w:val="Normaltindrag"/>
      </w:pPr>
    </w:p>
    <w:p w:rsidR="00702B60" w:rsidRPr="005012BF" w:rsidRDefault="00702B60" w:rsidP="00702B60"/>
    <w:p w:rsidR="00702B60" w:rsidRPr="005012BF" w:rsidRDefault="00702B60" w:rsidP="00702B60">
      <w:pPr>
        <w:pStyle w:val="Normaltindrag"/>
      </w:pPr>
    </w:p>
    <w:p w:rsidR="00702B60" w:rsidRPr="005012BF" w:rsidRDefault="00702B60" w:rsidP="00702B60">
      <w:pPr>
        <w:pStyle w:val="Normaltindrag"/>
      </w:pPr>
    </w:p>
    <w:p w:rsidR="00702B60" w:rsidRPr="005012BF" w:rsidRDefault="00702B60" w:rsidP="00702B60">
      <w:pPr>
        <w:pStyle w:val="Normaltindrag"/>
      </w:pPr>
    </w:p>
    <w:p w:rsidR="009A7E49" w:rsidRPr="005012BF" w:rsidRDefault="009A7E49" w:rsidP="009A7E49"/>
    <w:p w:rsidR="009A7E49" w:rsidRPr="005012BF" w:rsidRDefault="009A7E49" w:rsidP="009A7E49">
      <w:pPr>
        <w:pStyle w:val="Normaltindrag"/>
        <w:sectPr w:rsidR="009A7E49" w:rsidRPr="005012BF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9A7E49" w:rsidRPr="005012BF" w:rsidRDefault="009A7E49" w:rsidP="00E811A6">
      <w:pPr>
        <w:pStyle w:val="Rubrik1"/>
        <w:rPr>
          <w:noProof w:val="0"/>
        </w:rPr>
      </w:pPr>
      <w:bookmarkStart w:id="34" w:name="_Toc97455698"/>
      <w:r w:rsidRPr="005012BF">
        <w:rPr>
          <w:noProof w:val="0"/>
        </w:rPr>
        <w:t>Styrelsens överväganden</w:t>
      </w:r>
      <w:bookmarkEnd w:id="34"/>
    </w:p>
    <w:p w:rsidR="009A7E49" w:rsidRPr="005012BF" w:rsidRDefault="00E811A6" w:rsidP="009A7E49">
      <w:r w:rsidRPr="005012BF">
        <w:t xml:space="preserve">Riksrevisionens styrelse har funnit att slutsatserna av den granskning som Riksrevisionen redovisat i rapporten (RiR 2005:1) </w:t>
      </w:r>
      <w:r w:rsidRPr="005012BF">
        <w:rPr>
          <w:i/>
        </w:rPr>
        <w:t>Miljömålsrapporteringen – för mycket och för lite</w:t>
      </w:r>
      <w:r w:rsidRPr="005012BF">
        <w:t xml:space="preserve"> bör överlämnas till riksdagen i form av en redogöre</w:t>
      </w:r>
      <w:r w:rsidRPr="005012BF">
        <w:t>l</w:t>
      </w:r>
      <w:r w:rsidRPr="005012BF">
        <w:t xml:space="preserve">se. Med anledning av granskningen vill styrelsen framföra följande synpunkter. </w:t>
      </w:r>
    </w:p>
    <w:p w:rsidR="007B6A59" w:rsidRPr="005012BF" w:rsidRDefault="00887963" w:rsidP="00E811A6">
      <w:pPr>
        <w:pStyle w:val="Normaltindrag"/>
      </w:pPr>
      <w:r w:rsidRPr="005012BF">
        <w:t>Rapporteringen från uppföljningen mot miljökvalitetsmålen – den s.k. mi</w:t>
      </w:r>
      <w:r w:rsidRPr="005012BF">
        <w:t>l</w:t>
      </w:r>
      <w:r w:rsidRPr="005012BF">
        <w:t>jöm</w:t>
      </w:r>
      <w:r w:rsidR="00663AB6" w:rsidRPr="005012BF">
        <w:t>ålsrapporteringen – ska ge</w:t>
      </w:r>
      <w:r w:rsidRPr="005012BF">
        <w:t xml:space="preserve"> underlag för riksdagens miljöpolitiska stäl</w:t>
      </w:r>
      <w:r w:rsidRPr="005012BF">
        <w:t>l</w:t>
      </w:r>
      <w:r w:rsidRPr="005012BF">
        <w:t>nings</w:t>
      </w:r>
      <w:r w:rsidR="00663AB6" w:rsidRPr="005012BF">
        <w:softHyphen/>
      </w:r>
      <w:r w:rsidRPr="005012BF">
        <w:t>taganden. Stora krav ställs på denna i</w:t>
      </w:r>
      <w:r w:rsidRPr="005012BF">
        <w:t>n</w:t>
      </w:r>
      <w:r w:rsidRPr="005012BF">
        <w:t xml:space="preserve">formation. </w:t>
      </w:r>
      <w:r w:rsidR="00252FD3" w:rsidRPr="005012BF">
        <w:t xml:space="preserve">De </w:t>
      </w:r>
      <w:r w:rsidRPr="005012BF">
        <w:t xml:space="preserve">riktlinjer som </w:t>
      </w:r>
      <w:r w:rsidR="00252FD3" w:rsidRPr="005012BF">
        <w:t xml:space="preserve">gäller för rapporteringen </w:t>
      </w:r>
      <w:r w:rsidRPr="005012BF">
        <w:t>preciserades i proposi</w:t>
      </w:r>
      <w:r w:rsidR="00663AB6" w:rsidRPr="005012BF">
        <w:t xml:space="preserve">tionen </w:t>
      </w:r>
      <w:r w:rsidR="00445232" w:rsidRPr="005012BF">
        <w:rPr>
          <w:i/>
        </w:rPr>
        <w:t xml:space="preserve">Svenska miljömål </w:t>
      </w:r>
      <w:r w:rsidR="00663AB6" w:rsidRPr="005012BF">
        <w:rPr>
          <w:i/>
        </w:rPr>
        <w:t>– delmål och åtgärdsstrategier</w:t>
      </w:r>
      <w:r w:rsidR="00663AB6" w:rsidRPr="005012BF">
        <w:t xml:space="preserve"> </w:t>
      </w:r>
      <w:r w:rsidRPr="005012BF">
        <w:t xml:space="preserve">och lades fast </w:t>
      </w:r>
      <w:r w:rsidR="00663AB6" w:rsidRPr="005012BF">
        <w:t>genom ett beslut av riksd</w:t>
      </w:r>
      <w:r w:rsidR="00663AB6" w:rsidRPr="005012BF">
        <w:t>a</w:t>
      </w:r>
      <w:r w:rsidR="00663AB6" w:rsidRPr="005012BF">
        <w:t>gen i november 2001</w:t>
      </w:r>
      <w:r w:rsidRPr="005012BF">
        <w:t xml:space="preserve">. </w:t>
      </w:r>
    </w:p>
    <w:p w:rsidR="004216F1" w:rsidRPr="005012BF" w:rsidRDefault="005C33BE" w:rsidP="00E811A6">
      <w:pPr>
        <w:pStyle w:val="Normaltindrag"/>
      </w:pPr>
      <w:r w:rsidRPr="005012BF">
        <w:t>Riksrevisionens g</w:t>
      </w:r>
      <w:r w:rsidR="00AE3022" w:rsidRPr="005012BF">
        <w:t>ranskning visar att miljömålsrapporteringen inte fö</w:t>
      </w:r>
      <w:r w:rsidR="00AE3022" w:rsidRPr="005012BF">
        <w:t>l</w:t>
      </w:r>
      <w:r w:rsidR="00AE3022" w:rsidRPr="005012BF">
        <w:t xml:space="preserve">jer de </w:t>
      </w:r>
      <w:r w:rsidR="00DE4188" w:rsidRPr="005012BF">
        <w:t xml:space="preserve">beslutade </w:t>
      </w:r>
      <w:r w:rsidR="00AE3022" w:rsidRPr="005012BF">
        <w:t>riktlinjer</w:t>
      </w:r>
      <w:r w:rsidR="00DE4188" w:rsidRPr="005012BF">
        <w:t>na.</w:t>
      </w:r>
      <w:r w:rsidR="00AE3022" w:rsidRPr="005012BF">
        <w:t xml:space="preserve"> </w:t>
      </w:r>
      <w:r w:rsidR="00663AB6" w:rsidRPr="005012BF">
        <w:t>Informationen är alltför detaljerad och ger inte tillräc</w:t>
      </w:r>
      <w:r w:rsidR="00663AB6" w:rsidRPr="005012BF">
        <w:t>k</w:t>
      </w:r>
      <w:r w:rsidR="00663AB6" w:rsidRPr="005012BF">
        <w:t>lig överblick. Ändå saknas viktig information, främst vad gäller ors</w:t>
      </w:r>
      <w:r w:rsidR="00663AB6" w:rsidRPr="005012BF">
        <w:t>a</w:t>
      </w:r>
      <w:r w:rsidR="00663AB6" w:rsidRPr="005012BF">
        <w:t>ker till miljöproblem och konflikter mellan miljömål och andra mål som riksdagen har beslutat om.</w:t>
      </w:r>
      <w:r w:rsidR="004216F1" w:rsidRPr="005012BF">
        <w:t xml:space="preserve"> </w:t>
      </w:r>
      <w:r w:rsidR="004A0662" w:rsidRPr="005012BF">
        <w:t xml:space="preserve">Bristerna kan </w:t>
      </w:r>
      <w:r w:rsidRPr="005012BF">
        <w:t>enligt Riksrev</w:t>
      </w:r>
      <w:r w:rsidRPr="005012BF">
        <w:t>i</w:t>
      </w:r>
      <w:r w:rsidRPr="005012BF">
        <w:t>sio</w:t>
      </w:r>
      <w:r w:rsidR="007B6A59" w:rsidRPr="005012BF">
        <w:softHyphen/>
      </w:r>
      <w:r w:rsidRPr="005012BF">
        <w:t xml:space="preserve">nen </w:t>
      </w:r>
      <w:r w:rsidR="00AE4FEB" w:rsidRPr="005012BF">
        <w:t xml:space="preserve">till en del </w:t>
      </w:r>
      <w:r w:rsidR="004A0662" w:rsidRPr="005012BF">
        <w:t>ses som en följd av  d</w:t>
      </w:r>
      <w:r w:rsidR="00AE3022" w:rsidRPr="005012BF">
        <w:t xml:space="preserve">e organisatoriska förutsättningar som </w:t>
      </w:r>
      <w:r w:rsidR="00DE4188" w:rsidRPr="005012BF">
        <w:t xml:space="preserve">gäller </w:t>
      </w:r>
      <w:r w:rsidR="00AE3022" w:rsidRPr="005012BF">
        <w:t xml:space="preserve">för uppföljnings- och rapporteringsarbetet. </w:t>
      </w:r>
      <w:r w:rsidR="004216F1" w:rsidRPr="005012BF">
        <w:t xml:space="preserve">Detta gäller </w:t>
      </w:r>
      <w:r w:rsidR="00D16AFF" w:rsidRPr="005012BF">
        <w:t xml:space="preserve">inte minst </w:t>
      </w:r>
      <w:r w:rsidR="004216F1" w:rsidRPr="005012BF">
        <w:t>M</w:t>
      </w:r>
      <w:r w:rsidR="00D16AFF" w:rsidRPr="005012BF">
        <w:t>i</w:t>
      </w:r>
      <w:r w:rsidR="004216F1" w:rsidRPr="005012BF">
        <w:t>ljömålsrådet, vars stäl</w:t>
      </w:r>
      <w:r w:rsidR="004216F1" w:rsidRPr="005012BF">
        <w:t>l</w:t>
      </w:r>
      <w:r w:rsidR="004216F1" w:rsidRPr="005012BF">
        <w:t>ning, sam</w:t>
      </w:r>
      <w:r w:rsidR="00AE4FEB" w:rsidRPr="005012BF">
        <w:softHyphen/>
      </w:r>
      <w:r w:rsidR="004216F1" w:rsidRPr="005012BF">
        <w:t>mansättning och uppgifter inte är väl balanserade i förhållande till va</w:t>
      </w:r>
      <w:r w:rsidR="004216F1" w:rsidRPr="005012BF">
        <w:t>r</w:t>
      </w:r>
      <w:r w:rsidR="004216F1" w:rsidRPr="005012BF">
        <w:t xml:space="preserve">andra. </w:t>
      </w:r>
    </w:p>
    <w:p w:rsidR="004216F1" w:rsidRPr="005012BF" w:rsidRDefault="004216F1" w:rsidP="00E811A6">
      <w:pPr>
        <w:pStyle w:val="Normaltindrag"/>
      </w:pPr>
      <w:r w:rsidRPr="005012BF">
        <w:t xml:space="preserve">Riksrevisionen </w:t>
      </w:r>
      <w:r w:rsidR="004A0662" w:rsidRPr="005012BF">
        <w:t xml:space="preserve">har utformat rekommendationer </w:t>
      </w:r>
      <w:r w:rsidR="00D16AFF" w:rsidRPr="005012BF">
        <w:t>som s</w:t>
      </w:r>
      <w:r w:rsidR="004A0662" w:rsidRPr="005012BF">
        <w:t>yft</w:t>
      </w:r>
      <w:r w:rsidR="00D16AFF" w:rsidRPr="005012BF">
        <w:t>ar</w:t>
      </w:r>
      <w:r w:rsidR="004A0662" w:rsidRPr="005012BF">
        <w:t xml:space="preserve"> </w:t>
      </w:r>
      <w:r w:rsidR="00D16AFF" w:rsidRPr="005012BF">
        <w:t xml:space="preserve">till </w:t>
      </w:r>
      <w:r w:rsidRPr="005012BF">
        <w:t>att milj</w:t>
      </w:r>
      <w:r w:rsidRPr="005012BF">
        <w:t>ö</w:t>
      </w:r>
      <w:r w:rsidRPr="005012BF">
        <w:t>rapporteringen</w:t>
      </w:r>
      <w:r w:rsidR="004A0662" w:rsidRPr="005012BF">
        <w:t xml:space="preserve"> ska bli mera överskådlig, att kostnader för att uppnå miljöm</w:t>
      </w:r>
      <w:r w:rsidR="004A0662" w:rsidRPr="005012BF">
        <w:t>å</w:t>
      </w:r>
      <w:r w:rsidR="004A0662" w:rsidRPr="005012BF">
        <w:t xml:space="preserve">len ska framgå samt att målkonflikter ska belysas allsidigt. </w:t>
      </w:r>
      <w:r w:rsidR="00D16AFF" w:rsidRPr="005012BF">
        <w:t>Rekommendati</w:t>
      </w:r>
      <w:r w:rsidR="00D16AFF" w:rsidRPr="005012BF">
        <w:t>o</w:t>
      </w:r>
      <w:r w:rsidR="00D16AFF" w:rsidRPr="005012BF">
        <w:t>nerna riktas till såväl regeringen som Miljömålsrådet.</w:t>
      </w:r>
    </w:p>
    <w:p w:rsidR="004A0662" w:rsidRPr="005012BF" w:rsidRDefault="004A0662" w:rsidP="00E811A6">
      <w:pPr>
        <w:pStyle w:val="Normaltindrag"/>
      </w:pPr>
      <w:r w:rsidRPr="005012BF">
        <w:t xml:space="preserve">Riksrevisionens styrelse vill framhålla </w:t>
      </w:r>
      <w:r w:rsidR="00E463D9" w:rsidRPr="005012BF">
        <w:t xml:space="preserve">att </w:t>
      </w:r>
      <w:r w:rsidRPr="005012BF">
        <w:t>en anpassning av de organisat</w:t>
      </w:r>
      <w:r w:rsidRPr="005012BF">
        <w:t>o</w:t>
      </w:r>
      <w:r w:rsidRPr="005012BF">
        <w:t>riska förutsättningarna för Miljömålsrådet och de miljömålsansvariga my</w:t>
      </w:r>
      <w:r w:rsidRPr="005012BF">
        <w:t>n</w:t>
      </w:r>
      <w:r w:rsidRPr="005012BF">
        <w:t>digheterna sannolikt är nödvändig för att man ska kunna förbättra miljömål</w:t>
      </w:r>
      <w:r w:rsidRPr="005012BF">
        <w:t>s</w:t>
      </w:r>
      <w:r w:rsidRPr="005012BF">
        <w:t>rappo</w:t>
      </w:r>
      <w:r w:rsidRPr="005012BF">
        <w:t>r</w:t>
      </w:r>
      <w:r w:rsidRPr="005012BF">
        <w:t xml:space="preserve">teringen </w:t>
      </w:r>
      <w:r w:rsidR="007B6A59" w:rsidRPr="005012BF">
        <w:t xml:space="preserve">så att den följer de riktlinjer som beslutades </w:t>
      </w:r>
      <w:r w:rsidRPr="005012BF">
        <w:t>år 2001.</w:t>
      </w:r>
    </w:p>
    <w:p w:rsidR="00E811A6" w:rsidRPr="005012BF" w:rsidRDefault="00D16AFF" w:rsidP="00E811A6">
      <w:pPr>
        <w:pStyle w:val="Normaltindrag"/>
      </w:pPr>
      <w:r w:rsidRPr="005012BF">
        <w:t>Under våren 2005 väntas r</w:t>
      </w:r>
      <w:r w:rsidR="00E811A6" w:rsidRPr="005012BF">
        <w:t xml:space="preserve">egeringen överlämna en proposition </w:t>
      </w:r>
      <w:r w:rsidR="00DE4188" w:rsidRPr="005012BF">
        <w:t xml:space="preserve">om </w:t>
      </w:r>
      <w:r w:rsidRPr="005012BF">
        <w:t>milj</w:t>
      </w:r>
      <w:r w:rsidRPr="005012BF">
        <w:t>ö</w:t>
      </w:r>
      <w:r w:rsidR="00B04211" w:rsidRPr="005012BF">
        <w:t>kvalitets</w:t>
      </w:r>
      <w:r w:rsidRPr="005012BF">
        <w:t xml:space="preserve">mål till riksdagen. Detta är den första av de fördjupade utvärderingar </w:t>
      </w:r>
      <w:r w:rsidR="00B04211" w:rsidRPr="005012BF">
        <w:t>s</w:t>
      </w:r>
      <w:r w:rsidRPr="005012BF">
        <w:t>om regeringen ska lämna till rik</w:t>
      </w:r>
      <w:r w:rsidR="004D158F" w:rsidRPr="005012BF">
        <w:t>s</w:t>
      </w:r>
      <w:r w:rsidRPr="005012BF">
        <w:t>dagen vart fjärde år</w:t>
      </w:r>
      <w:r w:rsidR="00B04211" w:rsidRPr="005012BF">
        <w:t xml:space="preserve"> i</w:t>
      </w:r>
      <w:r w:rsidRPr="005012BF">
        <w:t xml:space="preserve"> </w:t>
      </w:r>
      <w:r w:rsidR="00B04211" w:rsidRPr="005012BF">
        <w:t>syf</w:t>
      </w:r>
      <w:r w:rsidR="00B04211" w:rsidRPr="005012BF">
        <w:softHyphen/>
        <w:t>te att kla</w:t>
      </w:r>
      <w:r w:rsidR="00B04211" w:rsidRPr="005012BF">
        <w:t>r</w:t>
      </w:r>
      <w:r w:rsidR="00B04211" w:rsidRPr="005012BF">
        <w:t xml:space="preserve">lägga om styrmedel eller mål behöver korrigeras. </w:t>
      </w:r>
      <w:r w:rsidR="004D158F" w:rsidRPr="005012BF">
        <w:t>Även uppföljningsystemet inkl</w:t>
      </w:r>
      <w:r w:rsidR="00192DCD" w:rsidRPr="005012BF">
        <w:t>u</w:t>
      </w:r>
      <w:r w:rsidR="00192DCD" w:rsidRPr="005012BF">
        <w:t>sive Miljömålsrådets roll kommer att</w:t>
      </w:r>
      <w:r w:rsidR="004D158F" w:rsidRPr="005012BF">
        <w:t xml:space="preserve"> utvärderas i detta samma</w:t>
      </w:r>
      <w:r w:rsidR="004D158F" w:rsidRPr="005012BF">
        <w:t>n</w:t>
      </w:r>
      <w:r w:rsidR="004D158F" w:rsidRPr="005012BF">
        <w:t>hang, enligt de avsikter regeringen uttryckte</w:t>
      </w:r>
      <w:r w:rsidR="00220AF7" w:rsidRPr="005012BF">
        <w:t xml:space="preserve"> i delmålspropositionen år 2001. Riksrevisi</w:t>
      </w:r>
      <w:r w:rsidR="00220AF7" w:rsidRPr="005012BF">
        <w:t>o</w:t>
      </w:r>
      <w:r w:rsidR="00220AF7" w:rsidRPr="005012BF">
        <w:t>nens styrelse anser det angeläget att resu</w:t>
      </w:r>
      <w:r w:rsidR="00C51211" w:rsidRPr="005012BF">
        <w:t>l</w:t>
      </w:r>
      <w:r w:rsidR="00220AF7" w:rsidRPr="005012BF">
        <w:t>taten av Riksrev</w:t>
      </w:r>
      <w:r w:rsidR="00220AF7" w:rsidRPr="005012BF">
        <w:t>i</w:t>
      </w:r>
      <w:r w:rsidR="00220AF7" w:rsidRPr="005012BF">
        <w:t xml:space="preserve">sionens granskning </w:t>
      </w:r>
      <w:r w:rsidR="00C51211" w:rsidRPr="005012BF">
        <w:t xml:space="preserve">beaktas av riksdagen </w:t>
      </w:r>
      <w:r w:rsidR="00192DCD" w:rsidRPr="005012BF">
        <w:t>i samband med att riksdagen behandlar den komma</w:t>
      </w:r>
      <w:r w:rsidR="00192DCD" w:rsidRPr="005012BF">
        <w:t>n</w:t>
      </w:r>
      <w:r w:rsidR="00192DCD" w:rsidRPr="005012BF">
        <w:t>de propositi</w:t>
      </w:r>
      <w:r w:rsidR="00192DCD" w:rsidRPr="005012BF">
        <w:t>o</w:t>
      </w:r>
      <w:r w:rsidR="00192DCD" w:rsidRPr="005012BF">
        <w:t xml:space="preserve">nen. </w:t>
      </w:r>
    </w:p>
    <w:p w:rsidR="009A7E49" w:rsidRPr="005012BF" w:rsidRDefault="009A7E49" w:rsidP="009A7E49">
      <w:pPr>
        <w:pStyle w:val="Normaltindrag"/>
      </w:pPr>
    </w:p>
    <w:p w:rsidR="009A7E49" w:rsidRPr="005012BF" w:rsidRDefault="009A7E49" w:rsidP="009A7E49">
      <w:pPr>
        <w:pStyle w:val="Normaltindrag"/>
      </w:pPr>
    </w:p>
    <w:p w:rsidR="008C40E6" w:rsidRPr="005012BF" w:rsidRDefault="008C40E6" w:rsidP="009A7E49">
      <w:pPr>
        <w:pStyle w:val="Normaltindrag"/>
      </w:pPr>
    </w:p>
    <w:p w:rsidR="008C40E6" w:rsidRPr="005012BF" w:rsidRDefault="008C40E6" w:rsidP="008C40E6">
      <w:pPr>
        <w:pStyle w:val="Tryckort"/>
        <w:framePr w:wrap="around"/>
        <w:jc w:val="right"/>
      </w:pPr>
      <w:r w:rsidRPr="005012BF">
        <w:t>Elanders Gotab, Stockholm  2005</w:t>
      </w:r>
    </w:p>
    <w:p w:rsidR="000C6E9C" w:rsidRPr="005012BF" w:rsidRDefault="000C6E9C" w:rsidP="009A7E49">
      <w:pPr>
        <w:pStyle w:val="Normaltindrag"/>
      </w:pPr>
    </w:p>
    <w:sectPr w:rsidR="000C6E9C" w:rsidRPr="005012BF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1DA9" w:rsidRPr="005012BF" w:rsidRDefault="00A41DA9">
      <w:r w:rsidRPr="005012BF">
        <w:separator/>
      </w:r>
    </w:p>
  </w:endnote>
  <w:endnote w:type="continuationSeparator" w:id="0">
    <w:p w:rsidR="00A41DA9" w:rsidRPr="005012BF" w:rsidRDefault="00A41DA9">
      <w:r w:rsidRPr="005012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Sans-Regular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ScalaSansLF-Regular">
    <w:charset w:val="00"/>
    <w:family w:val="auto"/>
    <w:pitch w:val="variable"/>
    <w:sig w:usb0="80000027" w:usb1="00000000" w:usb2="00000000" w:usb3="00000000" w:csb0="00000001" w:csb1="00000000"/>
  </w:font>
  <w:font w:name="ScalaSans-Italic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297" w:rsidRPr="005012BF" w:rsidRDefault="00D57297">
    <w:pPr>
      <w:pStyle w:val="SidfotV"/>
      <w:framePr w:w="8732" w:h="284" w:hRule="exact" w:hSpace="0" w:vSpace="0" w:wrap="around" w:xAlign="inside" w:y="13042" w:anchorLock="0"/>
    </w:pPr>
    <w:r w:rsidRPr="005012BF">
      <w:fldChar w:fldCharType="begin" w:fldLock="1"/>
    </w:r>
    <w:r w:rsidRPr="005012BF">
      <w:instrText xml:space="preserve"> P</w:instrText>
    </w:r>
    <w:r w:rsidRPr="005012BF">
      <w:instrText>A</w:instrText>
    </w:r>
    <w:r w:rsidRPr="005012BF">
      <w:instrText xml:space="preserve">GE </w:instrText>
    </w:r>
    <w:r w:rsidRPr="005012BF">
      <w:fldChar w:fldCharType="separate"/>
    </w:r>
    <w:r w:rsidRPr="005012BF">
      <w:t>2</w:t>
    </w:r>
    <w:r w:rsidRPr="005012BF">
      <w:fldChar w:fldCharType="end"/>
    </w:r>
  </w:p>
  <w:p w:rsidR="00D57297" w:rsidRPr="005012BF" w:rsidRDefault="00D57297">
    <w:pPr>
      <w:pStyle w:val="Sidfo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297" w:rsidRPr="005012BF" w:rsidRDefault="00D57297">
    <w:pPr>
      <w:pStyle w:val="SidfotV"/>
      <w:framePr w:w="8732" w:h="284" w:hRule="exact" w:hSpace="0" w:vSpace="0" w:wrap="around" w:xAlign="inside" w:y="13042" w:anchorLock="0"/>
    </w:pPr>
    <w:r w:rsidRPr="005012BF">
      <w:fldChar w:fldCharType="begin" w:fldLock="1"/>
    </w:r>
    <w:r w:rsidRPr="005012BF">
      <w:instrText xml:space="preserve"> P</w:instrText>
    </w:r>
    <w:r w:rsidRPr="005012BF">
      <w:instrText>A</w:instrText>
    </w:r>
    <w:r w:rsidRPr="005012BF">
      <w:instrText xml:space="preserve">GE </w:instrText>
    </w:r>
    <w:r w:rsidRPr="005012BF">
      <w:fldChar w:fldCharType="separate"/>
    </w:r>
    <w:r w:rsidR="00CF2998" w:rsidRPr="005012BF">
      <w:t>6</w:t>
    </w:r>
    <w:r w:rsidRPr="005012BF">
      <w:fldChar w:fldCharType="end"/>
    </w:r>
  </w:p>
  <w:p w:rsidR="00D57297" w:rsidRPr="005012BF" w:rsidRDefault="00D57297">
    <w:pPr>
      <w:pStyle w:val="Sidfo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297" w:rsidRPr="005012BF" w:rsidRDefault="00D57297">
    <w:pPr>
      <w:pStyle w:val="SidfotH"/>
      <w:framePr w:w="8732" w:h="284" w:hRule="exact" w:hSpace="0" w:vSpace="0" w:wrap="around" w:xAlign="inside" w:y="13042" w:anchorLock="0"/>
    </w:pPr>
    <w:r w:rsidRPr="005012BF">
      <w:fldChar w:fldCharType="begin" w:fldLock="1"/>
    </w:r>
    <w:r w:rsidRPr="005012BF">
      <w:instrText xml:space="preserve"> P</w:instrText>
    </w:r>
    <w:r w:rsidRPr="005012BF">
      <w:instrText>A</w:instrText>
    </w:r>
    <w:r w:rsidRPr="005012BF">
      <w:instrText xml:space="preserve">GE </w:instrText>
    </w:r>
    <w:r w:rsidRPr="005012BF">
      <w:fldChar w:fldCharType="separate"/>
    </w:r>
    <w:r w:rsidR="00CF2998" w:rsidRPr="005012BF">
      <w:t>15</w:t>
    </w:r>
    <w:r w:rsidRPr="005012BF">
      <w:fldChar w:fldCharType="end"/>
    </w:r>
  </w:p>
  <w:p w:rsidR="00D57297" w:rsidRPr="005012BF" w:rsidRDefault="00D57297">
    <w:pPr>
      <w:pStyle w:val="Sidfo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297" w:rsidRPr="005012BF" w:rsidRDefault="00D57297">
    <w:pPr>
      <w:pStyle w:val="SidfotV"/>
      <w:framePr w:w="8732" w:h="284" w:hRule="exact" w:hSpace="0" w:vSpace="0" w:wrap="around" w:xAlign="inside" w:y="13042" w:anchorLock="0"/>
    </w:pPr>
    <w:r w:rsidRPr="005012BF">
      <w:fldChar w:fldCharType="begin" w:fldLock="1"/>
    </w:r>
    <w:r w:rsidRPr="005012BF">
      <w:instrText xml:space="preserve"> if </w:instrText>
    </w:r>
    <w:r w:rsidRPr="005012BF">
      <w:fldChar w:fldCharType="begin" w:fldLock="1"/>
    </w:r>
    <w:r w:rsidRPr="005012BF">
      <w:instrText xml:space="preserve"> = </w:instrText>
    </w:r>
    <w:r w:rsidRPr="005012BF">
      <w:fldChar w:fldCharType="begin" w:fldLock="1"/>
    </w:r>
    <w:r w:rsidRPr="005012BF">
      <w:instrText xml:space="preserve"> = </w:instrText>
    </w:r>
    <w:r w:rsidRPr="005012BF">
      <w:fldChar w:fldCharType="begin" w:fldLock="1"/>
    </w:r>
    <w:r w:rsidRPr="005012BF">
      <w:instrText xml:space="preserve"> page</w:instrText>
    </w:r>
    <w:r w:rsidRPr="005012BF">
      <w:fldChar w:fldCharType="separate"/>
    </w:r>
    <w:r w:rsidR="00CF2998" w:rsidRPr="005012BF">
      <w:instrText>4</w:instrText>
    </w:r>
    <w:r w:rsidRPr="005012BF">
      <w:fldChar w:fldCharType="end"/>
    </w:r>
    <w:r w:rsidRPr="005012BF">
      <w:instrText xml:space="preserve">/2 </w:instrText>
    </w:r>
    <w:r w:rsidRPr="005012BF">
      <w:fldChar w:fldCharType="separate"/>
    </w:r>
    <w:r w:rsidR="00CF2998" w:rsidRPr="005012BF">
      <w:instrText>2</w:instrText>
    </w:r>
    <w:r w:rsidRPr="005012BF">
      <w:fldChar w:fldCharType="end"/>
    </w:r>
    <w:r w:rsidRPr="005012BF">
      <w:instrText xml:space="preserve"> - </w:instrText>
    </w:r>
    <w:r w:rsidRPr="005012BF">
      <w:fldChar w:fldCharType="begin" w:fldLock="1"/>
    </w:r>
    <w:r w:rsidRPr="005012BF">
      <w:instrText xml:space="preserve"> = int(</w:instrText>
    </w:r>
    <w:r w:rsidRPr="005012BF">
      <w:fldChar w:fldCharType="begin" w:fldLock="1"/>
    </w:r>
    <w:r w:rsidRPr="005012BF">
      <w:instrText xml:space="preserve"> page</w:instrText>
    </w:r>
    <w:r w:rsidRPr="005012BF">
      <w:fldChar w:fldCharType="separate"/>
    </w:r>
    <w:r w:rsidR="00CF2998" w:rsidRPr="005012BF">
      <w:instrText>4</w:instrText>
    </w:r>
    <w:r w:rsidRPr="005012BF">
      <w:fldChar w:fldCharType="end"/>
    </w:r>
    <w:r w:rsidRPr="005012BF">
      <w:instrText xml:space="preserve">/2) </w:instrText>
    </w:r>
    <w:r w:rsidRPr="005012BF">
      <w:fldChar w:fldCharType="separate"/>
    </w:r>
    <w:r w:rsidR="00CF2998" w:rsidRPr="005012BF">
      <w:instrText>2</w:instrText>
    </w:r>
    <w:r w:rsidRPr="005012BF">
      <w:fldChar w:fldCharType="end"/>
    </w:r>
    <w:r w:rsidRPr="005012BF">
      <w:fldChar w:fldCharType="separate"/>
    </w:r>
    <w:r w:rsidR="00CF2998" w:rsidRPr="005012BF">
      <w:instrText>0</w:instrText>
    </w:r>
    <w:r w:rsidRPr="005012BF">
      <w:fldChar w:fldCharType="end"/>
    </w:r>
    <w:r w:rsidRPr="005012BF">
      <w:instrText xml:space="preserve"> = 0 "</w:instrText>
    </w:r>
    <w:r w:rsidRPr="005012BF">
      <w:fldChar w:fldCharType="begin" w:fldLock="1"/>
    </w:r>
    <w:r w:rsidRPr="005012BF">
      <w:instrText xml:space="preserve"> P</w:instrText>
    </w:r>
    <w:r w:rsidRPr="005012BF">
      <w:instrText>A</w:instrText>
    </w:r>
    <w:r w:rsidRPr="005012BF">
      <w:instrText xml:space="preserve">GE </w:instrText>
    </w:r>
    <w:r w:rsidRPr="005012BF">
      <w:fldChar w:fldCharType="separate"/>
    </w:r>
    <w:r w:rsidR="00CF2998" w:rsidRPr="005012BF">
      <w:instrText>4</w:instrText>
    </w:r>
    <w:r w:rsidRPr="005012BF">
      <w:fldChar w:fldCharType="end"/>
    </w:r>
  </w:p>
  <w:p w:rsidR="00CF2998" w:rsidRPr="005012BF" w:rsidRDefault="00D57297">
    <w:pPr>
      <w:pStyle w:val="SidfotV"/>
      <w:framePr w:w="8732" w:h="284" w:hRule="exact" w:hSpace="0" w:vSpace="0" w:wrap="around" w:xAlign="inside" w:y="13042" w:anchorLock="0"/>
    </w:pPr>
    <w:r w:rsidRPr="005012BF">
      <w:instrText>""</w:instrText>
    </w:r>
    <w:r w:rsidRPr="005012BF">
      <w:fldChar w:fldCharType="begin" w:fldLock="1"/>
    </w:r>
    <w:r w:rsidRPr="005012BF">
      <w:instrText xml:space="preserve"> P</w:instrText>
    </w:r>
    <w:r w:rsidRPr="005012BF">
      <w:instrText>A</w:instrText>
    </w:r>
    <w:r w:rsidRPr="005012BF">
      <w:instrText xml:space="preserve">GE </w:instrText>
    </w:r>
    <w:r w:rsidRPr="005012BF">
      <w:fldChar w:fldCharType="separate"/>
    </w:r>
    <w:r w:rsidRPr="005012BF">
      <w:instrText>9</w:instrText>
    </w:r>
    <w:r w:rsidRPr="005012BF">
      <w:fldChar w:fldCharType="end"/>
    </w:r>
    <w:r w:rsidRPr="005012BF">
      <w:instrText>"</w:instrText>
    </w:r>
    <w:r w:rsidR="00CF2998" w:rsidRPr="005012BF">
      <w:fldChar w:fldCharType="separate"/>
    </w:r>
    <w:r w:rsidR="00CF2998" w:rsidRPr="005012BF">
      <w:t>4</w:t>
    </w:r>
  </w:p>
  <w:p w:rsidR="00D57297" w:rsidRPr="005012BF" w:rsidRDefault="00D57297">
    <w:pPr>
      <w:pStyle w:val="SidfotH"/>
      <w:framePr w:w="8732" w:h="284" w:hRule="exact" w:hSpace="0" w:vSpace="0" w:wrap="around" w:xAlign="inside" w:y="13042" w:anchorLock="0"/>
    </w:pPr>
    <w:r w:rsidRPr="005012BF">
      <w:fldChar w:fldCharType="end"/>
    </w:r>
  </w:p>
  <w:p w:rsidR="00D57297" w:rsidRPr="005012BF" w:rsidRDefault="00D57297">
    <w:pPr>
      <w:pStyle w:val="Sidfo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297" w:rsidRPr="005012BF" w:rsidRDefault="00D57297">
    <w:pPr>
      <w:pStyle w:val="SidfotV"/>
      <w:framePr w:w="8732" w:h="284" w:hRule="exact" w:hSpace="0" w:vSpace="0" w:wrap="around" w:xAlign="inside" w:y="13042" w:anchorLock="0"/>
    </w:pPr>
    <w:r w:rsidRPr="005012BF">
      <w:fldChar w:fldCharType="begin" w:fldLock="1"/>
    </w:r>
    <w:r w:rsidRPr="005012BF">
      <w:instrText xml:space="preserve"> P</w:instrText>
    </w:r>
    <w:r w:rsidRPr="005012BF">
      <w:instrText>A</w:instrText>
    </w:r>
    <w:r w:rsidRPr="005012BF">
      <w:instrText xml:space="preserve">GE </w:instrText>
    </w:r>
    <w:r w:rsidRPr="005012BF">
      <w:fldChar w:fldCharType="separate"/>
    </w:r>
    <w:r w:rsidRPr="005012BF">
      <w:t>2</w:t>
    </w:r>
    <w:r w:rsidRPr="005012BF">
      <w:fldChar w:fldCharType="end"/>
    </w:r>
  </w:p>
  <w:p w:rsidR="00D57297" w:rsidRPr="005012BF" w:rsidRDefault="00D57297">
    <w:pPr>
      <w:pStyle w:val="Sidfo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297" w:rsidRPr="005012BF" w:rsidRDefault="00D57297">
    <w:pPr>
      <w:pStyle w:val="SidfotH"/>
      <w:framePr w:w="8732" w:h="284" w:hRule="exact" w:hSpace="0" w:vSpace="0" w:wrap="around" w:xAlign="inside" w:y="13042" w:anchorLock="0"/>
    </w:pPr>
    <w:r w:rsidRPr="005012BF">
      <w:fldChar w:fldCharType="begin" w:fldLock="1"/>
    </w:r>
    <w:r w:rsidRPr="005012BF">
      <w:instrText xml:space="preserve"> P</w:instrText>
    </w:r>
    <w:r w:rsidRPr="005012BF">
      <w:instrText>A</w:instrText>
    </w:r>
    <w:r w:rsidRPr="005012BF">
      <w:instrText xml:space="preserve">GE </w:instrText>
    </w:r>
    <w:r w:rsidRPr="005012BF">
      <w:fldChar w:fldCharType="separate"/>
    </w:r>
    <w:r w:rsidRPr="005012BF">
      <w:t>3</w:t>
    </w:r>
    <w:r w:rsidRPr="005012BF">
      <w:fldChar w:fldCharType="end"/>
    </w:r>
  </w:p>
  <w:p w:rsidR="00D57297" w:rsidRPr="005012BF" w:rsidRDefault="00D57297">
    <w:pPr>
      <w:pStyle w:val="Sidfo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297" w:rsidRPr="005012BF" w:rsidRDefault="00D57297">
    <w:pPr>
      <w:pStyle w:val="SidfotV"/>
      <w:framePr w:w="8732" w:h="284" w:hRule="exact" w:hSpace="0" w:vSpace="0" w:wrap="around" w:xAlign="inside" w:y="13042" w:anchorLock="0"/>
    </w:pPr>
    <w:r w:rsidRPr="005012BF">
      <w:fldChar w:fldCharType="begin" w:fldLock="1"/>
    </w:r>
    <w:r w:rsidRPr="005012BF">
      <w:instrText xml:space="preserve"> if </w:instrText>
    </w:r>
    <w:r w:rsidRPr="005012BF">
      <w:fldChar w:fldCharType="begin" w:fldLock="1"/>
    </w:r>
    <w:r w:rsidRPr="005012BF">
      <w:instrText xml:space="preserve"> = </w:instrText>
    </w:r>
    <w:r w:rsidRPr="005012BF">
      <w:fldChar w:fldCharType="begin" w:fldLock="1"/>
    </w:r>
    <w:r w:rsidRPr="005012BF">
      <w:instrText xml:space="preserve"> = </w:instrText>
    </w:r>
    <w:r w:rsidRPr="005012BF">
      <w:fldChar w:fldCharType="begin" w:fldLock="1"/>
    </w:r>
    <w:r w:rsidRPr="005012BF">
      <w:instrText xml:space="preserve"> page</w:instrText>
    </w:r>
    <w:r w:rsidRPr="005012BF">
      <w:fldChar w:fldCharType="separate"/>
    </w:r>
    <w:r w:rsidR="00CF2998" w:rsidRPr="005012BF">
      <w:instrText>16</w:instrText>
    </w:r>
    <w:r w:rsidRPr="005012BF">
      <w:fldChar w:fldCharType="end"/>
    </w:r>
    <w:r w:rsidRPr="005012BF">
      <w:instrText xml:space="preserve">/2 </w:instrText>
    </w:r>
    <w:r w:rsidRPr="005012BF">
      <w:fldChar w:fldCharType="separate"/>
    </w:r>
    <w:r w:rsidR="00CF2998" w:rsidRPr="005012BF">
      <w:instrText>8</w:instrText>
    </w:r>
    <w:r w:rsidRPr="005012BF">
      <w:fldChar w:fldCharType="end"/>
    </w:r>
    <w:r w:rsidRPr="005012BF">
      <w:instrText xml:space="preserve"> - </w:instrText>
    </w:r>
    <w:r w:rsidRPr="005012BF">
      <w:fldChar w:fldCharType="begin" w:fldLock="1"/>
    </w:r>
    <w:r w:rsidRPr="005012BF">
      <w:instrText xml:space="preserve"> = int(</w:instrText>
    </w:r>
    <w:r w:rsidRPr="005012BF">
      <w:fldChar w:fldCharType="begin" w:fldLock="1"/>
    </w:r>
    <w:r w:rsidRPr="005012BF">
      <w:instrText xml:space="preserve"> page</w:instrText>
    </w:r>
    <w:r w:rsidRPr="005012BF">
      <w:fldChar w:fldCharType="separate"/>
    </w:r>
    <w:r w:rsidR="00CF2998" w:rsidRPr="005012BF">
      <w:instrText>16</w:instrText>
    </w:r>
    <w:r w:rsidRPr="005012BF">
      <w:fldChar w:fldCharType="end"/>
    </w:r>
    <w:r w:rsidRPr="005012BF">
      <w:instrText xml:space="preserve">/2) </w:instrText>
    </w:r>
    <w:r w:rsidRPr="005012BF">
      <w:fldChar w:fldCharType="separate"/>
    </w:r>
    <w:r w:rsidR="00CF2998" w:rsidRPr="005012BF">
      <w:instrText>8</w:instrText>
    </w:r>
    <w:r w:rsidRPr="005012BF">
      <w:fldChar w:fldCharType="end"/>
    </w:r>
    <w:r w:rsidRPr="005012BF">
      <w:fldChar w:fldCharType="separate"/>
    </w:r>
    <w:r w:rsidR="00CF2998" w:rsidRPr="005012BF">
      <w:instrText>0</w:instrText>
    </w:r>
    <w:r w:rsidRPr="005012BF">
      <w:fldChar w:fldCharType="end"/>
    </w:r>
    <w:r w:rsidRPr="005012BF">
      <w:instrText xml:space="preserve"> = 0 "</w:instrText>
    </w:r>
    <w:r w:rsidRPr="005012BF">
      <w:fldChar w:fldCharType="begin" w:fldLock="1"/>
    </w:r>
    <w:r w:rsidRPr="005012BF">
      <w:instrText xml:space="preserve"> P</w:instrText>
    </w:r>
    <w:r w:rsidRPr="005012BF">
      <w:instrText>A</w:instrText>
    </w:r>
    <w:r w:rsidRPr="005012BF">
      <w:instrText xml:space="preserve">GE </w:instrText>
    </w:r>
    <w:r w:rsidRPr="005012BF">
      <w:fldChar w:fldCharType="separate"/>
    </w:r>
    <w:r w:rsidR="00CF2998" w:rsidRPr="005012BF">
      <w:instrText>16</w:instrText>
    </w:r>
    <w:r w:rsidRPr="005012BF">
      <w:fldChar w:fldCharType="end"/>
    </w:r>
  </w:p>
  <w:p w:rsidR="00CF2998" w:rsidRPr="005012BF" w:rsidRDefault="00D57297">
    <w:pPr>
      <w:pStyle w:val="SidfotV"/>
      <w:framePr w:w="8732" w:h="284" w:hRule="exact" w:hSpace="0" w:vSpace="0" w:wrap="around" w:xAlign="inside" w:y="13042" w:anchorLock="0"/>
    </w:pPr>
    <w:r w:rsidRPr="005012BF">
      <w:instrText>""</w:instrText>
    </w:r>
    <w:r w:rsidRPr="005012BF">
      <w:fldChar w:fldCharType="begin" w:fldLock="1"/>
    </w:r>
    <w:r w:rsidRPr="005012BF">
      <w:instrText xml:space="preserve"> P</w:instrText>
    </w:r>
    <w:r w:rsidRPr="005012BF">
      <w:instrText>A</w:instrText>
    </w:r>
    <w:r w:rsidRPr="005012BF">
      <w:instrText xml:space="preserve">GE </w:instrText>
    </w:r>
    <w:r w:rsidRPr="005012BF">
      <w:fldChar w:fldCharType="separate"/>
    </w:r>
    <w:r w:rsidRPr="005012BF">
      <w:instrText>17</w:instrText>
    </w:r>
    <w:r w:rsidRPr="005012BF">
      <w:fldChar w:fldCharType="end"/>
    </w:r>
    <w:r w:rsidRPr="005012BF">
      <w:instrText>"</w:instrText>
    </w:r>
    <w:r w:rsidR="00CF2998" w:rsidRPr="005012BF">
      <w:fldChar w:fldCharType="separate"/>
    </w:r>
    <w:r w:rsidR="00CF2998" w:rsidRPr="005012BF">
      <w:t>16</w:t>
    </w:r>
  </w:p>
  <w:p w:rsidR="00D57297" w:rsidRPr="005012BF" w:rsidRDefault="00D57297">
    <w:pPr>
      <w:pStyle w:val="SidfotH"/>
      <w:framePr w:w="8732" w:h="284" w:hRule="exact" w:hSpace="0" w:vSpace="0" w:wrap="around" w:xAlign="inside" w:y="13042" w:anchorLock="0"/>
    </w:pPr>
    <w:r w:rsidRPr="005012BF">
      <w:fldChar w:fldCharType="end"/>
    </w:r>
  </w:p>
  <w:p w:rsidR="00D57297" w:rsidRPr="005012BF" w:rsidRDefault="00D5729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297" w:rsidRPr="005012BF" w:rsidRDefault="00D57297">
    <w:pPr>
      <w:pStyle w:val="SidfotH"/>
      <w:framePr w:w="8732" w:h="284" w:hRule="exact" w:hSpace="0" w:vSpace="0" w:wrap="around" w:xAlign="inside" w:y="13042" w:anchorLock="0"/>
    </w:pPr>
    <w:r w:rsidRPr="005012BF">
      <w:fldChar w:fldCharType="begin" w:fldLock="1"/>
    </w:r>
    <w:r w:rsidRPr="005012BF">
      <w:instrText xml:space="preserve"> P</w:instrText>
    </w:r>
    <w:r w:rsidRPr="005012BF">
      <w:instrText>A</w:instrText>
    </w:r>
    <w:r w:rsidRPr="005012BF">
      <w:instrText xml:space="preserve">GE </w:instrText>
    </w:r>
    <w:r w:rsidRPr="005012BF">
      <w:fldChar w:fldCharType="separate"/>
    </w:r>
    <w:r w:rsidRPr="005012BF">
      <w:t>3</w:t>
    </w:r>
    <w:r w:rsidRPr="005012BF">
      <w:fldChar w:fldCharType="end"/>
    </w:r>
  </w:p>
  <w:p w:rsidR="00D57297" w:rsidRPr="005012BF" w:rsidRDefault="00D5729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297" w:rsidRPr="005012BF" w:rsidRDefault="00D57297">
    <w:pPr>
      <w:pStyle w:val="SidfotV"/>
      <w:framePr w:w="8732" w:h="284" w:hRule="exact" w:hSpace="0" w:vSpace="0" w:wrap="around" w:xAlign="inside" w:y="13042" w:anchorLock="0"/>
    </w:pPr>
    <w:r w:rsidRPr="005012BF">
      <w:fldChar w:fldCharType="begin" w:fldLock="1"/>
    </w:r>
    <w:r w:rsidRPr="005012BF">
      <w:instrText xml:space="preserve"> if </w:instrText>
    </w:r>
    <w:r w:rsidRPr="005012BF">
      <w:fldChar w:fldCharType="begin" w:fldLock="1"/>
    </w:r>
    <w:r w:rsidRPr="005012BF">
      <w:instrText xml:space="preserve"> = </w:instrText>
    </w:r>
    <w:r w:rsidRPr="005012BF">
      <w:fldChar w:fldCharType="begin" w:fldLock="1"/>
    </w:r>
    <w:r w:rsidRPr="005012BF">
      <w:instrText xml:space="preserve"> = </w:instrText>
    </w:r>
    <w:r w:rsidRPr="005012BF">
      <w:fldChar w:fldCharType="begin" w:fldLock="1"/>
    </w:r>
    <w:r w:rsidRPr="005012BF">
      <w:instrText xml:space="preserve"> page</w:instrText>
    </w:r>
    <w:r w:rsidRPr="005012BF">
      <w:fldChar w:fldCharType="separate"/>
    </w:r>
    <w:r w:rsidR="005012BF">
      <w:rPr>
        <w:noProof/>
      </w:rPr>
      <w:instrText>1</w:instrText>
    </w:r>
    <w:r w:rsidRPr="005012BF">
      <w:fldChar w:fldCharType="end"/>
    </w:r>
    <w:r w:rsidRPr="005012BF">
      <w:instrText xml:space="preserve">/2 </w:instrText>
    </w:r>
    <w:r w:rsidRPr="005012BF">
      <w:fldChar w:fldCharType="separate"/>
    </w:r>
    <w:r w:rsidR="005012BF">
      <w:rPr>
        <w:noProof/>
      </w:rPr>
      <w:instrText>0,5</w:instrText>
    </w:r>
    <w:r w:rsidRPr="005012BF">
      <w:fldChar w:fldCharType="end"/>
    </w:r>
    <w:r w:rsidRPr="005012BF">
      <w:instrText xml:space="preserve"> - </w:instrText>
    </w:r>
    <w:r w:rsidRPr="005012BF">
      <w:fldChar w:fldCharType="begin" w:fldLock="1"/>
    </w:r>
    <w:r w:rsidRPr="005012BF">
      <w:instrText xml:space="preserve"> = int(</w:instrText>
    </w:r>
    <w:r w:rsidRPr="005012BF">
      <w:fldChar w:fldCharType="begin" w:fldLock="1"/>
    </w:r>
    <w:r w:rsidRPr="005012BF">
      <w:instrText xml:space="preserve"> page</w:instrText>
    </w:r>
    <w:r w:rsidRPr="005012BF">
      <w:fldChar w:fldCharType="separate"/>
    </w:r>
    <w:r w:rsidR="005012BF">
      <w:rPr>
        <w:noProof/>
      </w:rPr>
      <w:instrText>1</w:instrText>
    </w:r>
    <w:r w:rsidRPr="005012BF">
      <w:fldChar w:fldCharType="end"/>
    </w:r>
    <w:r w:rsidRPr="005012BF">
      <w:instrText xml:space="preserve">/2) </w:instrText>
    </w:r>
    <w:r w:rsidRPr="005012BF">
      <w:fldChar w:fldCharType="separate"/>
    </w:r>
    <w:r w:rsidR="005012BF">
      <w:rPr>
        <w:noProof/>
      </w:rPr>
      <w:instrText>0</w:instrText>
    </w:r>
    <w:r w:rsidRPr="005012BF">
      <w:fldChar w:fldCharType="end"/>
    </w:r>
    <w:r w:rsidRPr="005012BF">
      <w:fldChar w:fldCharType="separate"/>
    </w:r>
    <w:r w:rsidR="005012BF">
      <w:rPr>
        <w:noProof/>
      </w:rPr>
      <w:instrText>0,5</w:instrText>
    </w:r>
    <w:r w:rsidRPr="005012BF">
      <w:fldChar w:fldCharType="end"/>
    </w:r>
    <w:r w:rsidRPr="005012BF">
      <w:instrText xml:space="preserve"> = 0 "</w:instrText>
    </w:r>
    <w:r w:rsidRPr="005012BF">
      <w:fldChar w:fldCharType="begin" w:fldLock="1"/>
    </w:r>
    <w:r w:rsidRPr="005012BF">
      <w:instrText xml:space="preserve"> P</w:instrText>
    </w:r>
    <w:r w:rsidRPr="005012BF">
      <w:instrText>A</w:instrText>
    </w:r>
    <w:r w:rsidRPr="005012BF">
      <w:instrText xml:space="preserve">GE </w:instrText>
    </w:r>
    <w:r w:rsidRPr="005012BF">
      <w:fldChar w:fldCharType="separate"/>
    </w:r>
    <w:r w:rsidRPr="005012BF">
      <w:instrText>14</w:instrText>
    </w:r>
    <w:r w:rsidRPr="005012BF">
      <w:fldChar w:fldCharType="end"/>
    </w:r>
  </w:p>
  <w:p w:rsidR="00D57297" w:rsidRPr="005012BF" w:rsidRDefault="00D57297">
    <w:pPr>
      <w:pStyle w:val="SidfotH"/>
      <w:framePr w:w="8732" w:h="284" w:hRule="exact" w:hSpace="0" w:vSpace="0" w:wrap="around" w:xAlign="inside" w:y="13042" w:anchorLock="0"/>
    </w:pPr>
    <w:r w:rsidRPr="005012BF">
      <w:instrText>""</w:instrText>
    </w:r>
    <w:r w:rsidRPr="005012BF">
      <w:fldChar w:fldCharType="begin" w:fldLock="1"/>
    </w:r>
    <w:r w:rsidRPr="005012BF">
      <w:instrText xml:space="preserve"> P</w:instrText>
    </w:r>
    <w:r w:rsidRPr="005012BF">
      <w:instrText>A</w:instrText>
    </w:r>
    <w:r w:rsidRPr="005012BF">
      <w:instrText xml:space="preserve">GE </w:instrText>
    </w:r>
    <w:r w:rsidRPr="005012BF">
      <w:fldChar w:fldCharType="separate"/>
    </w:r>
    <w:r w:rsidR="005012BF">
      <w:rPr>
        <w:noProof/>
      </w:rPr>
      <w:instrText>1</w:instrText>
    </w:r>
    <w:r w:rsidRPr="005012BF">
      <w:fldChar w:fldCharType="end"/>
    </w:r>
    <w:r w:rsidRPr="005012BF">
      <w:instrText>"</w:instrText>
    </w:r>
    <w:r w:rsidR="00CF2998" w:rsidRPr="005012BF">
      <w:fldChar w:fldCharType="separate"/>
    </w:r>
    <w:r w:rsidR="005012BF">
      <w:rPr>
        <w:noProof/>
      </w:rPr>
      <w:t>1</w:t>
    </w:r>
    <w:r w:rsidRPr="005012BF">
      <w:fldChar w:fldCharType="end"/>
    </w:r>
  </w:p>
  <w:p w:rsidR="00D57297" w:rsidRPr="005012BF" w:rsidRDefault="00D57297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297" w:rsidRPr="005012BF" w:rsidRDefault="00D57297">
    <w:pPr>
      <w:pStyle w:val="SidfotV"/>
      <w:framePr w:w="8732" w:h="284" w:hRule="exact" w:hSpace="0" w:vSpace="0" w:wrap="around" w:xAlign="inside" w:y="13042" w:anchorLock="0"/>
    </w:pPr>
    <w:r w:rsidRPr="005012BF">
      <w:fldChar w:fldCharType="begin" w:fldLock="1"/>
    </w:r>
    <w:r w:rsidRPr="005012BF">
      <w:instrText xml:space="preserve"> P</w:instrText>
    </w:r>
    <w:r w:rsidRPr="005012BF">
      <w:instrText>A</w:instrText>
    </w:r>
    <w:r w:rsidRPr="005012BF">
      <w:instrText xml:space="preserve">GE </w:instrText>
    </w:r>
    <w:r w:rsidRPr="005012BF">
      <w:fldChar w:fldCharType="separate"/>
    </w:r>
    <w:r w:rsidRPr="005012BF">
      <w:t>2</w:t>
    </w:r>
    <w:r w:rsidRPr="005012BF">
      <w:fldChar w:fldCharType="end"/>
    </w:r>
  </w:p>
  <w:p w:rsidR="00D57297" w:rsidRPr="005012BF" w:rsidRDefault="00D57297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297" w:rsidRPr="005012BF" w:rsidRDefault="00D57297">
    <w:pPr>
      <w:pStyle w:val="SidfotH"/>
      <w:framePr w:w="8732" w:h="284" w:hRule="exact" w:hSpace="0" w:vSpace="0" w:wrap="around" w:xAlign="inside" w:y="13042" w:anchorLock="0"/>
    </w:pPr>
    <w:r w:rsidRPr="005012BF">
      <w:fldChar w:fldCharType="begin" w:fldLock="1"/>
    </w:r>
    <w:r w:rsidRPr="005012BF">
      <w:instrText xml:space="preserve"> P</w:instrText>
    </w:r>
    <w:r w:rsidRPr="005012BF">
      <w:instrText>A</w:instrText>
    </w:r>
    <w:r w:rsidRPr="005012BF">
      <w:instrText xml:space="preserve">GE </w:instrText>
    </w:r>
    <w:r w:rsidRPr="005012BF">
      <w:fldChar w:fldCharType="separate"/>
    </w:r>
    <w:r w:rsidRPr="005012BF">
      <w:t>3</w:t>
    </w:r>
    <w:r w:rsidRPr="005012BF">
      <w:fldChar w:fldCharType="end"/>
    </w:r>
  </w:p>
  <w:p w:rsidR="00D57297" w:rsidRPr="005012BF" w:rsidRDefault="00D57297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297" w:rsidRPr="005012BF" w:rsidRDefault="00D57297">
    <w:pPr>
      <w:pStyle w:val="SidfotV"/>
      <w:framePr w:w="8732" w:h="284" w:hRule="exact" w:hSpace="0" w:vSpace="0" w:wrap="around" w:xAlign="inside" w:y="13042" w:anchorLock="0"/>
    </w:pPr>
    <w:r w:rsidRPr="005012BF">
      <w:fldChar w:fldCharType="begin" w:fldLock="1"/>
    </w:r>
    <w:r w:rsidRPr="005012BF">
      <w:instrText xml:space="preserve"> if </w:instrText>
    </w:r>
    <w:r w:rsidRPr="005012BF">
      <w:fldChar w:fldCharType="begin" w:fldLock="1"/>
    </w:r>
    <w:r w:rsidRPr="005012BF">
      <w:instrText xml:space="preserve"> = </w:instrText>
    </w:r>
    <w:r w:rsidRPr="005012BF">
      <w:fldChar w:fldCharType="begin" w:fldLock="1"/>
    </w:r>
    <w:r w:rsidRPr="005012BF">
      <w:instrText xml:space="preserve"> = </w:instrText>
    </w:r>
    <w:r w:rsidRPr="005012BF">
      <w:fldChar w:fldCharType="begin" w:fldLock="1"/>
    </w:r>
    <w:r w:rsidRPr="005012BF">
      <w:instrText xml:space="preserve"> page</w:instrText>
    </w:r>
    <w:r w:rsidRPr="005012BF">
      <w:fldChar w:fldCharType="separate"/>
    </w:r>
    <w:r w:rsidR="00CF2998" w:rsidRPr="005012BF">
      <w:instrText>2</w:instrText>
    </w:r>
    <w:r w:rsidRPr="005012BF">
      <w:fldChar w:fldCharType="end"/>
    </w:r>
    <w:r w:rsidRPr="005012BF">
      <w:instrText xml:space="preserve">/2 </w:instrText>
    </w:r>
    <w:r w:rsidRPr="005012BF">
      <w:fldChar w:fldCharType="separate"/>
    </w:r>
    <w:r w:rsidR="00CF2998" w:rsidRPr="005012BF">
      <w:instrText>1</w:instrText>
    </w:r>
    <w:r w:rsidRPr="005012BF">
      <w:fldChar w:fldCharType="end"/>
    </w:r>
    <w:r w:rsidRPr="005012BF">
      <w:instrText xml:space="preserve"> - </w:instrText>
    </w:r>
    <w:r w:rsidRPr="005012BF">
      <w:fldChar w:fldCharType="begin" w:fldLock="1"/>
    </w:r>
    <w:r w:rsidRPr="005012BF">
      <w:instrText xml:space="preserve"> = int(</w:instrText>
    </w:r>
    <w:r w:rsidRPr="005012BF">
      <w:fldChar w:fldCharType="begin" w:fldLock="1"/>
    </w:r>
    <w:r w:rsidRPr="005012BF">
      <w:instrText xml:space="preserve"> page</w:instrText>
    </w:r>
    <w:r w:rsidRPr="005012BF">
      <w:fldChar w:fldCharType="separate"/>
    </w:r>
    <w:r w:rsidR="00CF2998" w:rsidRPr="005012BF">
      <w:instrText>2</w:instrText>
    </w:r>
    <w:r w:rsidRPr="005012BF">
      <w:fldChar w:fldCharType="end"/>
    </w:r>
    <w:r w:rsidRPr="005012BF">
      <w:instrText xml:space="preserve">/2) </w:instrText>
    </w:r>
    <w:r w:rsidRPr="005012BF">
      <w:fldChar w:fldCharType="separate"/>
    </w:r>
    <w:r w:rsidR="00CF2998" w:rsidRPr="005012BF">
      <w:instrText>1</w:instrText>
    </w:r>
    <w:r w:rsidRPr="005012BF">
      <w:fldChar w:fldCharType="end"/>
    </w:r>
    <w:r w:rsidRPr="005012BF">
      <w:fldChar w:fldCharType="separate"/>
    </w:r>
    <w:r w:rsidR="00CF2998" w:rsidRPr="005012BF">
      <w:instrText>0</w:instrText>
    </w:r>
    <w:r w:rsidRPr="005012BF">
      <w:fldChar w:fldCharType="end"/>
    </w:r>
    <w:r w:rsidRPr="005012BF">
      <w:instrText xml:space="preserve"> = 0 "</w:instrText>
    </w:r>
    <w:r w:rsidRPr="005012BF">
      <w:fldChar w:fldCharType="begin" w:fldLock="1"/>
    </w:r>
    <w:r w:rsidRPr="005012BF">
      <w:instrText xml:space="preserve"> P</w:instrText>
    </w:r>
    <w:r w:rsidRPr="005012BF">
      <w:instrText>A</w:instrText>
    </w:r>
    <w:r w:rsidRPr="005012BF">
      <w:instrText xml:space="preserve">GE </w:instrText>
    </w:r>
    <w:r w:rsidRPr="005012BF">
      <w:fldChar w:fldCharType="separate"/>
    </w:r>
    <w:r w:rsidR="00CF2998" w:rsidRPr="005012BF">
      <w:instrText>2</w:instrText>
    </w:r>
    <w:r w:rsidRPr="005012BF">
      <w:fldChar w:fldCharType="end"/>
    </w:r>
  </w:p>
  <w:p w:rsidR="00CF2998" w:rsidRPr="005012BF" w:rsidRDefault="00D57297">
    <w:pPr>
      <w:pStyle w:val="SidfotV"/>
      <w:framePr w:w="8732" w:h="284" w:hRule="exact" w:hSpace="0" w:vSpace="0" w:wrap="around" w:xAlign="inside" w:y="13042" w:anchorLock="0"/>
    </w:pPr>
    <w:r w:rsidRPr="005012BF">
      <w:instrText>""</w:instrText>
    </w:r>
    <w:r w:rsidRPr="005012BF">
      <w:fldChar w:fldCharType="begin" w:fldLock="1"/>
    </w:r>
    <w:r w:rsidRPr="005012BF">
      <w:instrText xml:space="preserve"> P</w:instrText>
    </w:r>
    <w:r w:rsidRPr="005012BF">
      <w:instrText>A</w:instrText>
    </w:r>
    <w:r w:rsidRPr="005012BF">
      <w:instrText xml:space="preserve">GE </w:instrText>
    </w:r>
    <w:r w:rsidRPr="005012BF">
      <w:fldChar w:fldCharType="separate"/>
    </w:r>
    <w:r w:rsidRPr="005012BF">
      <w:instrText>1</w:instrText>
    </w:r>
    <w:r w:rsidRPr="005012BF">
      <w:fldChar w:fldCharType="end"/>
    </w:r>
    <w:r w:rsidRPr="005012BF">
      <w:instrText>"</w:instrText>
    </w:r>
    <w:r w:rsidR="00CF2998" w:rsidRPr="005012BF">
      <w:fldChar w:fldCharType="separate"/>
    </w:r>
    <w:r w:rsidR="00CF2998" w:rsidRPr="005012BF">
      <w:t>2</w:t>
    </w:r>
  </w:p>
  <w:p w:rsidR="00D57297" w:rsidRPr="005012BF" w:rsidRDefault="00D57297">
    <w:pPr>
      <w:pStyle w:val="SidfotH"/>
      <w:framePr w:w="8732" w:h="284" w:hRule="exact" w:hSpace="0" w:vSpace="0" w:wrap="around" w:xAlign="inside" w:y="13042" w:anchorLock="0"/>
    </w:pPr>
    <w:r w:rsidRPr="005012BF">
      <w:fldChar w:fldCharType="end"/>
    </w:r>
  </w:p>
  <w:p w:rsidR="00D57297" w:rsidRPr="005012BF" w:rsidRDefault="00D57297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297" w:rsidRPr="005012BF" w:rsidRDefault="00D57297">
    <w:pPr>
      <w:pStyle w:val="SidfotV"/>
      <w:framePr w:w="8732" w:h="284" w:hRule="exact" w:hSpace="0" w:vSpace="0" w:wrap="around" w:xAlign="inside" w:y="13042" w:anchorLock="0"/>
    </w:pPr>
    <w:r w:rsidRPr="005012BF">
      <w:fldChar w:fldCharType="begin" w:fldLock="1"/>
    </w:r>
    <w:r w:rsidRPr="005012BF">
      <w:instrText xml:space="preserve"> P</w:instrText>
    </w:r>
    <w:r w:rsidRPr="005012BF">
      <w:instrText>A</w:instrText>
    </w:r>
    <w:r w:rsidRPr="005012BF">
      <w:instrText xml:space="preserve">GE </w:instrText>
    </w:r>
    <w:r w:rsidRPr="005012BF">
      <w:fldChar w:fldCharType="separate"/>
    </w:r>
    <w:r w:rsidRPr="005012BF">
      <w:t>2</w:t>
    </w:r>
    <w:r w:rsidRPr="005012BF">
      <w:fldChar w:fldCharType="end"/>
    </w:r>
  </w:p>
  <w:p w:rsidR="00D57297" w:rsidRPr="005012BF" w:rsidRDefault="00D57297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297" w:rsidRPr="005012BF" w:rsidRDefault="00D57297">
    <w:pPr>
      <w:pStyle w:val="SidfotH"/>
      <w:framePr w:w="8732" w:h="284" w:hRule="exact" w:hSpace="0" w:vSpace="0" w:wrap="around" w:xAlign="inside" w:y="13042" w:anchorLock="0"/>
    </w:pPr>
    <w:r w:rsidRPr="005012BF">
      <w:fldChar w:fldCharType="begin" w:fldLock="1"/>
    </w:r>
    <w:r w:rsidRPr="005012BF">
      <w:instrText xml:space="preserve"> P</w:instrText>
    </w:r>
    <w:r w:rsidRPr="005012BF">
      <w:instrText>A</w:instrText>
    </w:r>
    <w:r w:rsidRPr="005012BF">
      <w:instrText xml:space="preserve">GE </w:instrText>
    </w:r>
    <w:r w:rsidRPr="005012BF">
      <w:fldChar w:fldCharType="separate"/>
    </w:r>
    <w:r w:rsidRPr="005012BF">
      <w:t>3</w:t>
    </w:r>
    <w:r w:rsidRPr="005012BF">
      <w:fldChar w:fldCharType="end"/>
    </w:r>
  </w:p>
  <w:p w:rsidR="00D57297" w:rsidRPr="005012BF" w:rsidRDefault="00D57297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297" w:rsidRPr="005012BF" w:rsidRDefault="00D57297">
    <w:pPr>
      <w:pStyle w:val="SidfotV"/>
      <w:framePr w:w="8732" w:h="284" w:hRule="exact" w:hSpace="0" w:vSpace="0" w:wrap="around" w:xAlign="inside" w:y="13042" w:anchorLock="0"/>
    </w:pPr>
    <w:r w:rsidRPr="005012BF">
      <w:fldChar w:fldCharType="begin" w:fldLock="1"/>
    </w:r>
    <w:r w:rsidRPr="005012BF">
      <w:instrText xml:space="preserve"> if </w:instrText>
    </w:r>
    <w:r w:rsidRPr="005012BF">
      <w:fldChar w:fldCharType="begin" w:fldLock="1"/>
    </w:r>
    <w:r w:rsidRPr="005012BF">
      <w:instrText xml:space="preserve"> = </w:instrText>
    </w:r>
    <w:r w:rsidRPr="005012BF">
      <w:fldChar w:fldCharType="begin" w:fldLock="1"/>
    </w:r>
    <w:r w:rsidRPr="005012BF">
      <w:instrText xml:space="preserve"> = </w:instrText>
    </w:r>
    <w:r w:rsidRPr="005012BF">
      <w:fldChar w:fldCharType="begin" w:fldLock="1"/>
    </w:r>
    <w:r w:rsidRPr="005012BF">
      <w:instrText xml:space="preserve"> page</w:instrText>
    </w:r>
    <w:r w:rsidRPr="005012BF">
      <w:fldChar w:fldCharType="separate"/>
    </w:r>
    <w:r w:rsidR="00CF2998" w:rsidRPr="005012BF">
      <w:instrText>3</w:instrText>
    </w:r>
    <w:r w:rsidRPr="005012BF">
      <w:fldChar w:fldCharType="end"/>
    </w:r>
    <w:r w:rsidRPr="005012BF">
      <w:instrText xml:space="preserve">/2 </w:instrText>
    </w:r>
    <w:r w:rsidRPr="005012BF">
      <w:fldChar w:fldCharType="separate"/>
    </w:r>
    <w:r w:rsidR="00CF2998" w:rsidRPr="005012BF">
      <w:instrText>1,5</w:instrText>
    </w:r>
    <w:r w:rsidRPr="005012BF">
      <w:fldChar w:fldCharType="end"/>
    </w:r>
    <w:r w:rsidRPr="005012BF">
      <w:instrText xml:space="preserve"> - </w:instrText>
    </w:r>
    <w:r w:rsidRPr="005012BF">
      <w:fldChar w:fldCharType="begin" w:fldLock="1"/>
    </w:r>
    <w:r w:rsidRPr="005012BF">
      <w:instrText xml:space="preserve"> = int(</w:instrText>
    </w:r>
    <w:r w:rsidRPr="005012BF">
      <w:fldChar w:fldCharType="begin" w:fldLock="1"/>
    </w:r>
    <w:r w:rsidRPr="005012BF">
      <w:instrText xml:space="preserve"> page</w:instrText>
    </w:r>
    <w:r w:rsidRPr="005012BF">
      <w:fldChar w:fldCharType="separate"/>
    </w:r>
    <w:r w:rsidR="00CF2998" w:rsidRPr="005012BF">
      <w:instrText>3</w:instrText>
    </w:r>
    <w:r w:rsidRPr="005012BF">
      <w:fldChar w:fldCharType="end"/>
    </w:r>
    <w:r w:rsidRPr="005012BF">
      <w:instrText xml:space="preserve">/2) </w:instrText>
    </w:r>
    <w:r w:rsidRPr="005012BF">
      <w:fldChar w:fldCharType="separate"/>
    </w:r>
    <w:r w:rsidR="00CF2998" w:rsidRPr="005012BF">
      <w:instrText>1</w:instrText>
    </w:r>
    <w:r w:rsidRPr="005012BF">
      <w:fldChar w:fldCharType="end"/>
    </w:r>
    <w:r w:rsidRPr="005012BF">
      <w:fldChar w:fldCharType="separate"/>
    </w:r>
    <w:r w:rsidR="00CF2998" w:rsidRPr="005012BF">
      <w:instrText>0,5</w:instrText>
    </w:r>
    <w:r w:rsidRPr="005012BF">
      <w:fldChar w:fldCharType="end"/>
    </w:r>
    <w:r w:rsidRPr="005012BF">
      <w:instrText xml:space="preserve"> = 0 "</w:instrText>
    </w:r>
    <w:r w:rsidRPr="005012BF">
      <w:fldChar w:fldCharType="begin" w:fldLock="1"/>
    </w:r>
    <w:r w:rsidRPr="005012BF">
      <w:instrText xml:space="preserve"> P</w:instrText>
    </w:r>
    <w:r w:rsidRPr="005012BF">
      <w:instrText>A</w:instrText>
    </w:r>
    <w:r w:rsidRPr="005012BF">
      <w:instrText xml:space="preserve">GE </w:instrText>
    </w:r>
    <w:r w:rsidRPr="005012BF">
      <w:fldChar w:fldCharType="separate"/>
    </w:r>
    <w:r w:rsidRPr="005012BF">
      <w:instrText>2</w:instrText>
    </w:r>
    <w:r w:rsidRPr="005012BF">
      <w:fldChar w:fldCharType="end"/>
    </w:r>
  </w:p>
  <w:p w:rsidR="00D57297" w:rsidRPr="005012BF" w:rsidRDefault="00D57297">
    <w:pPr>
      <w:pStyle w:val="SidfotH"/>
      <w:framePr w:w="8732" w:h="284" w:hRule="exact" w:hSpace="0" w:vSpace="0" w:wrap="around" w:xAlign="inside" w:y="13042" w:anchorLock="0"/>
    </w:pPr>
    <w:r w:rsidRPr="005012BF">
      <w:instrText>""</w:instrText>
    </w:r>
    <w:r w:rsidRPr="005012BF">
      <w:fldChar w:fldCharType="begin" w:fldLock="1"/>
    </w:r>
    <w:r w:rsidRPr="005012BF">
      <w:instrText xml:space="preserve"> P</w:instrText>
    </w:r>
    <w:r w:rsidRPr="005012BF">
      <w:instrText>A</w:instrText>
    </w:r>
    <w:r w:rsidRPr="005012BF">
      <w:instrText xml:space="preserve">GE </w:instrText>
    </w:r>
    <w:r w:rsidRPr="005012BF">
      <w:fldChar w:fldCharType="separate"/>
    </w:r>
    <w:r w:rsidR="00CF2998" w:rsidRPr="005012BF">
      <w:instrText>3</w:instrText>
    </w:r>
    <w:r w:rsidRPr="005012BF">
      <w:fldChar w:fldCharType="end"/>
    </w:r>
    <w:r w:rsidRPr="005012BF">
      <w:instrText>"</w:instrText>
    </w:r>
    <w:r w:rsidR="00CF2998" w:rsidRPr="005012BF">
      <w:fldChar w:fldCharType="separate"/>
    </w:r>
    <w:r w:rsidR="00CF2998" w:rsidRPr="005012BF">
      <w:t>3</w:t>
    </w:r>
    <w:r w:rsidRPr="005012BF">
      <w:fldChar w:fldCharType="end"/>
    </w:r>
  </w:p>
  <w:p w:rsidR="00D57297" w:rsidRPr="005012BF" w:rsidRDefault="00D572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1DA9" w:rsidRPr="005012BF" w:rsidRDefault="00A41DA9">
      <w:pPr>
        <w:pStyle w:val="Sidfot"/>
      </w:pPr>
    </w:p>
  </w:footnote>
  <w:footnote w:type="continuationSeparator" w:id="0">
    <w:p w:rsidR="00A41DA9" w:rsidRPr="005012BF" w:rsidRDefault="00A41DA9">
      <w:r w:rsidRPr="005012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297" w:rsidRPr="005012BF" w:rsidRDefault="00D57297">
    <w:pPr>
      <w:pStyle w:val="SidhuvudKantJmn"/>
      <w:framePr w:w="8732" w:h="567" w:hRule="exact" w:vSpace="0" w:wrap="around" w:vAnchor="page" w:y="341" w:anchorLock="0"/>
    </w:pP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DOCPROPERTY BetänkandeÅr</w:instrText>
    </w:r>
    <w:r w:rsidRPr="005012BF">
      <w:rPr>
        <w:rStyle w:val="SidhuvudUtskott"/>
      </w:rPr>
      <w:fldChar w:fldCharType="separate"/>
    </w:r>
    <w:r w:rsidRPr="005012BF">
      <w:rPr>
        <w:rStyle w:val="SidhuvudUtskott"/>
      </w:rPr>
      <w:t>2004/05</w:t>
    </w:r>
    <w:r w:rsidRPr="005012BF">
      <w:rPr>
        <w:rStyle w:val="SidhuvudUtskott"/>
      </w:rPr>
      <w:fldChar w:fldCharType="end"/>
    </w:r>
    <w:r w:rsidRPr="005012BF">
      <w:rPr>
        <w:rStyle w:val="SidhuvudUtskott"/>
      </w:rPr>
      <w:t>:</w:t>
    </w: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DOCPROPERTY Utskott</w:instrText>
    </w:r>
    <w:r w:rsidRPr="005012BF">
      <w:rPr>
        <w:rStyle w:val="SidhuvudUtskott"/>
      </w:rPr>
      <w:fldChar w:fldCharType="separate"/>
    </w:r>
    <w:r w:rsidRPr="005012BF">
      <w:rPr>
        <w:rStyle w:val="SidhuvudUtskott"/>
      </w:rPr>
      <w:t>RRS</w:t>
    </w:r>
    <w:r w:rsidRPr="005012BF">
      <w:rPr>
        <w:rStyle w:val="SidhuvudUtskott"/>
      </w:rPr>
      <w:fldChar w:fldCharType="end"/>
    </w: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DOCPROPERTY BetänkandeNr</w:instrText>
    </w:r>
    <w:r w:rsidRPr="005012BF">
      <w:rPr>
        <w:rStyle w:val="SidhuvudUtskott"/>
      </w:rPr>
      <w:fldChar w:fldCharType="separate"/>
    </w:r>
    <w:r w:rsidRPr="005012BF">
      <w:rPr>
        <w:rStyle w:val="SidhuvudUtskott"/>
      </w:rPr>
      <w:t>21</w:t>
    </w:r>
    <w:r w:rsidRPr="005012BF">
      <w:rPr>
        <w:rStyle w:val="SidhuvudUtskott"/>
      </w:rPr>
      <w:fldChar w:fldCharType="end"/>
    </w:r>
    <w:r w:rsidRPr="005012BF">
      <w:t xml:space="preserve">     </w:t>
    </w:r>
    <w:r w:rsidRPr="005012BF">
      <w:rPr>
        <w:rStyle w:val="SidhuvudBilaga"/>
      </w:rPr>
      <w:t xml:space="preserve"> </w:t>
    </w:r>
    <w:r w:rsidRPr="005012BF">
      <w:rPr>
        <w:rStyle w:val="SidhuvudRubrikReferens"/>
      </w:rPr>
      <w:fldChar w:fldCharType="begin" w:fldLock="1"/>
    </w:r>
    <w:r w:rsidRPr="005012BF">
      <w:rPr>
        <w:rStyle w:val="SidhuvudRubrikReferens"/>
      </w:rPr>
      <w:instrText xml:space="preserve"> StyleREF "Rubrik 1" </w:instrText>
    </w:r>
    <w:r w:rsidRPr="005012BF">
      <w:rPr>
        <w:rStyle w:val="SidhuvudRubrikReferens"/>
      </w:rPr>
      <w:fldChar w:fldCharType="separate"/>
    </w:r>
    <w:r w:rsidRPr="005012BF">
      <w:rPr>
        <w:rStyle w:val="SidhuvudRubrikReferens"/>
      </w:rPr>
      <w:t>Sammanfattning</w:t>
    </w:r>
    <w:r w:rsidRPr="005012BF">
      <w:rPr>
        <w:rStyle w:val="SidhuvudRubrikReferens"/>
      </w:rPr>
      <w:fldChar w:fldCharType="end"/>
    </w:r>
  </w:p>
  <w:p w:rsidR="00D57297" w:rsidRPr="005012BF" w:rsidRDefault="00D57297">
    <w:pPr>
      <w:pStyle w:val="SidhuvudKantJmn"/>
      <w:framePr w:w="8732" w:h="567" w:hRule="exact" w:vSpace="0" w:wrap="around" w:vAnchor="page" w:y="341" w:anchorLock="0"/>
    </w:pP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DOCPROPERTY Status</w:instrText>
    </w:r>
    <w:r w:rsidRPr="005012BF">
      <w:rPr>
        <w:rStyle w:val="SidhuvudUtskott"/>
      </w:rPr>
      <w:fldChar w:fldCharType="end"/>
    </w: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if </w:instrText>
    </w: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DOCPROPERTY "UtkastDatum"</w:instrText>
    </w:r>
    <w:r w:rsidRPr="005012BF">
      <w:rPr>
        <w:rStyle w:val="SidhuvudUtskott"/>
      </w:rPr>
      <w:fldChar w:fldCharType="separate"/>
    </w:r>
    <w:r w:rsidRPr="005012BF">
      <w:rPr>
        <w:rStyle w:val="SidhuvudUtskott"/>
      </w:rPr>
      <w:instrText>Nej</w:instrText>
    </w:r>
    <w:r w:rsidRPr="005012BF">
      <w:rPr>
        <w:rStyle w:val="SidhuvudUtskott"/>
      </w:rPr>
      <w:fldChar w:fldCharType="end"/>
    </w:r>
    <w:r w:rsidRPr="005012BF">
      <w:rPr>
        <w:rStyle w:val="SidhuvudUtskott"/>
      </w:rPr>
      <w:instrText xml:space="preserve"> = "Ja" "    </w:instrText>
    </w: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PRINTDATE \@ "yyyy-MM-dd HH.mm" </w:instrText>
    </w:r>
    <w:r w:rsidRPr="005012BF">
      <w:rPr>
        <w:rStyle w:val="SidhuvudUtskott"/>
      </w:rPr>
      <w:fldChar w:fldCharType="separate"/>
    </w:r>
    <w:r w:rsidRPr="005012BF">
      <w:rPr>
        <w:rStyle w:val="SidhuvudUtskott"/>
      </w:rPr>
      <w:instrText>2000-08-11 16.42</w:instrText>
    </w:r>
    <w:r w:rsidRPr="005012BF">
      <w:rPr>
        <w:rStyle w:val="SidhuvudUtskott"/>
      </w:rPr>
      <w:fldChar w:fldCharType="end"/>
    </w:r>
    <w:r w:rsidRPr="005012BF">
      <w:rPr>
        <w:rStyle w:val="SidhuvudUtskott"/>
      </w:rPr>
      <w:instrText xml:space="preserve">" </w:instrText>
    </w:r>
    <w:r w:rsidRPr="005012BF">
      <w:rPr>
        <w:rStyle w:val="SidhuvudUtskott"/>
      </w:rPr>
      <w:fldChar w:fldCharType="end"/>
    </w:r>
  </w:p>
  <w:p w:rsidR="00D57297" w:rsidRPr="005012BF" w:rsidRDefault="00D57297">
    <w:pPr>
      <w:pStyle w:val="Sidhuvud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297" w:rsidRPr="005012BF" w:rsidRDefault="00D57297">
    <w:pPr>
      <w:pStyle w:val="SidhuvudKantJmn"/>
      <w:framePr w:w="8732" w:h="567" w:hRule="exact" w:vSpace="0" w:wrap="around" w:vAnchor="page" w:y="341" w:anchorLock="0"/>
    </w:pPr>
    <w:r w:rsidRPr="005012BF">
      <w:rPr>
        <w:rStyle w:val="SidhuvudUtskott"/>
      </w:rPr>
      <w:t>2004/05:RRS21</w:t>
    </w:r>
    <w:r w:rsidRPr="005012BF">
      <w:t xml:space="preserve">     </w:t>
    </w:r>
    <w:r w:rsidRPr="005012BF">
      <w:rPr>
        <w:rStyle w:val="SidhuvudBilaga"/>
      </w:rPr>
      <w:t xml:space="preserve"> </w:t>
    </w:r>
    <w:r w:rsidR="00CF2998" w:rsidRPr="005012BF">
      <w:rPr>
        <w:rStyle w:val="SidhuvudRubrikReferens"/>
      </w:rPr>
      <w:t>Riksrevisionens granskning</w:t>
    </w:r>
  </w:p>
  <w:p w:rsidR="00D57297" w:rsidRPr="005012BF" w:rsidRDefault="00D57297">
    <w:pPr>
      <w:pStyle w:val="SidhuvudKantJmn"/>
      <w:framePr w:w="8732" w:h="567" w:hRule="exact" w:vSpace="0" w:wrap="around" w:vAnchor="page" w:y="341" w:anchorLock="0"/>
    </w:pPr>
  </w:p>
  <w:p w:rsidR="00D57297" w:rsidRPr="005012BF" w:rsidRDefault="00D57297">
    <w:pPr>
      <w:pStyle w:val="Sidhuvud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297" w:rsidRPr="005012BF" w:rsidRDefault="00CF2998">
    <w:pPr>
      <w:pStyle w:val="SidhuvudKantUdda"/>
      <w:framePr w:w="8732" w:h="567" w:hRule="exact" w:vSpace="0" w:wrap="around" w:vAnchor="page" w:y="341" w:anchorLock="0"/>
    </w:pPr>
    <w:r w:rsidRPr="005012BF">
      <w:rPr>
        <w:rStyle w:val="SidhuvudRubrikReferens"/>
      </w:rPr>
      <w:t>Riksrevisionens granskning</w:t>
    </w:r>
    <w:r w:rsidR="00D57297" w:rsidRPr="005012BF">
      <w:rPr>
        <w:rStyle w:val="SidhuvudBilaga"/>
      </w:rPr>
      <w:t xml:space="preserve"> </w:t>
    </w:r>
    <w:r w:rsidR="00D57297" w:rsidRPr="005012BF">
      <w:t xml:space="preserve">     </w:t>
    </w:r>
    <w:r w:rsidR="00D57297" w:rsidRPr="005012BF">
      <w:rPr>
        <w:rStyle w:val="SidhuvudUtskott"/>
      </w:rPr>
      <w:t>2004/05:RRS21</w:t>
    </w:r>
  </w:p>
  <w:p w:rsidR="00D57297" w:rsidRPr="005012BF" w:rsidRDefault="00D57297">
    <w:pPr>
      <w:pStyle w:val="SidhuvudKantUdda"/>
      <w:framePr w:w="8732" w:h="567" w:hRule="exact" w:vSpace="0" w:wrap="around" w:vAnchor="page" w:y="341" w:anchorLock="0"/>
    </w:pPr>
  </w:p>
  <w:p w:rsidR="00D57297" w:rsidRPr="005012BF" w:rsidRDefault="00D57297">
    <w:pPr>
      <w:pStyle w:val="Sidhuvud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998" w:rsidRPr="005012BF" w:rsidRDefault="00CF2998">
    <w:pPr>
      <w:pStyle w:val="SidhuvudKantJmn"/>
      <w:framePr w:w="8732" w:h="567" w:hRule="exact" w:vSpace="0" w:wrap="around" w:vAnchor="page" w:y="341" w:anchorLock="0"/>
    </w:pPr>
    <w:r w:rsidRPr="005012BF">
      <w:rPr>
        <w:rStyle w:val="SidhuvudUtskott"/>
      </w:rPr>
      <w:t>2004/05:RRS21</w:t>
    </w:r>
    <w:r w:rsidRPr="005012BF">
      <w:t xml:space="preserve">    </w:t>
    </w:r>
  </w:p>
  <w:p w:rsidR="00CF2998" w:rsidRPr="005012BF" w:rsidRDefault="00CF2998">
    <w:pPr>
      <w:pStyle w:val="SidhuvudKantJmn"/>
      <w:framePr w:w="8732" w:h="567" w:hRule="exact" w:vSpace="0" w:wrap="around" w:vAnchor="page" w:y="341" w:anchorLock="0"/>
    </w:pPr>
  </w:p>
  <w:p w:rsidR="00D57297" w:rsidRPr="005012BF" w:rsidRDefault="00CF2998">
    <w:pPr>
      <w:pStyle w:val="SidhuvudKantUdda"/>
      <w:framePr w:w="8732" w:h="567" w:hRule="exact" w:vSpace="0" w:wrap="around" w:vAnchor="page" w:y="341" w:anchorLock="0"/>
    </w:pPr>
    <w:r w:rsidRPr="005012BF">
      <w:rPr>
        <w:rStyle w:val="SidhuvudRubrikReferens"/>
        <w:smallCaps w:val="0"/>
        <w:spacing w:val="0"/>
        <w:sz w:val="19"/>
      </w:rPr>
      <w:t xml:space="preserve"> </w:t>
    </w:r>
  </w:p>
  <w:p w:rsidR="00D57297" w:rsidRPr="005012BF" w:rsidRDefault="00D57297">
    <w:pPr>
      <w:pStyle w:val="Sidhuvud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297" w:rsidRPr="005012BF" w:rsidRDefault="00D57297">
    <w:pPr>
      <w:pStyle w:val="SidhuvudKantJmn"/>
      <w:framePr w:w="8732" w:h="567" w:hRule="exact" w:vSpace="0" w:wrap="around" w:vAnchor="page" w:y="341" w:anchorLock="0"/>
    </w:pP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DOCPROPERTY BetänkandeÅr</w:instrText>
    </w:r>
    <w:r w:rsidRPr="005012BF">
      <w:rPr>
        <w:rStyle w:val="SidhuvudUtskott"/>
      </w:rPr>
      <w:fldChar w:fldCharType="separate"/>
    </w:r>
    <w:r w:rsidRPr="005012BF">
      <w:rPr>
        <w:rStyle w:val="SidhuvudUtskott"/>
      </w:rPr>
      <w:t>2004/05</w:t>
    </w:r>
    <w:r w:rsidRPr="005012BF">
      <w:rPr>
        <w:rStyle w:val="SidhuvudUtskott"/>
      </w:rPr>
      <w:fldChar w:fldCharType="end"/>
    </w:r>
    <w:r w:rsidRPr="005012BF">
      <w:rPr>
        <w:rStyle w:val="SidhuvudUtskott"/>
      </w:rPr>
      <w:t>:</w:t>
    </w: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DOCPROPERTY Utskott</w:instrText>
    </w:r>
    <w:r w:rsidRPr="005012BF">
      <w:rPr>
        <w:rStyle w:val="SidhuvudUtskott"/>
      </w:rPr>
      <w:fldChar w:fldCharType="separate"/>
    </w:r>
    <w:r w:rsidRPr="005012BF">
      <w:rPr>
        <w:rStyle w:val="SidhuvudUtskott"/>
      </w:rPr>
      <w:t>RRS</w:t>
    </w:r>
    <w:r w:rsidRPr="005012BF">
      <w:rPr>
        <w:rStyle w:val="SidhuvudUtskott"/>
      </w:rPr>
      <w:fldChar w:fldCharType="end"/>
    </w: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DOCPROPERTY BetänkandeNr</w:instrText>
    </w:r>
    <w:r w:rsidRPr="005012BF">
      <w:rPr>
        <w:rStyle w:val="SidhuvudUtskott"/>
      </w:rPr>
      <w:fldChar w:fldCharType="separate"/>
    </w:r>
    <w:r w:rsidRPr="005012BF">
      <w:rPr>
        <w:rStyle w:val="SidhuvudUtskott"/>
      </w:rPr>
      <w:t>21</w:t>
    </w:r>
    <w:r w:rsidRPr="005012BF">
      <w:rPr>
        <w:rStyle w:val="SidhuvudUtskott"/>
      </w:rPr>
      <w:fldChar w:fldCharType="end"/>
    </w:r>
    <w:r w:rsidRPr="005012BF">
      <w:t xml:space="preserve">     </w:t>
    </w:r>
    <w:r w:rsidRPr="005012BF">
      <w:rPr>
        <w:rStyle w:val="SidhuvudBilaga"/>
      </w:rPr>
      <w:t xml:space="preserve"> </w:t>
    </w:r>
    <w:r w:rsidRPr="005012BF">
      <w:rPr>
        <w:rStyle w:val="SidhuvudRubrikReferens"/>
      </w:rPr>
      <w:fldChar w:fldCharType="begin" w:fldLock="1"/>
    </w:r>
    <w:r w:rsidRPr="005012BF">
      <w:rPr>
        <w:rStyle w:val="SidhuvudRubrikReferens"/>
      </w:rPr>
      <w:instrText xml:space="preserve"> StyleREF "Rubrik 1" </w:instrText>
    </w:r>
    <w:r w:rsidRPr="005012BF">
      <w:rPr>
        <w:rStyle w:val="SidhuvudRubrikReferens"/>
      </w:rPr>
      <w:fldChar w:fldCharType="separate"/>
    </w:r>
    <w:r w:rsidRPr="005012BF">
      <w:rPr>
        <w:rStyle w:val="SidhuvudRubrikReferens"/>
      </w:rPr>
      <w:t>Riksrevisionens granskning</w:t>
    </w:r>
    <w:r w:rsidRPr="005012BF">
      <w:rPr>
        <w:rStyle w:val="SidhuvudRubrikReferens"/>
      </w:rPr>
      <w:fldChar w:fldCharType="end"/>
    </w:r>
  </w:p>
  <w:p w:rsidR="00D57297" w:rsidRPr="005012BF" w:rsidRDefault="00D57297">
    <w:pPr>
      <w:pStyle w:val="SidhuvudKantJmn"/>
      <w:framePr w:w="8732" w:h="567" w:hRule="exact" w:vSpace="0" w:wrap="around" w:vAnchor="page" w:y="341" w:anchorLock="0"/>
    </w:pP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DOCPROPERTY Status</w:instrText>
    </w:r>
    <w:r w:rsidRPr="005012BF">
      <w:rPr>
        <w:rStyle w:val="SidhuvudUtskott"/>
      </w:rPr>
      <w:fldChar w:fldCharType="end"/>
    </w: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if </w:instrText>
    </w: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DOCPROPERTY "UtkastDatum"</w:instrText>
    </w:r>
    <w:r w:rsidRPr="005012BF">
      <w:rPr>
        <w:rStyle w:val="SidhuvudUtskott"/>
      </w:rPr>
      <w:fldChar w:fldCharType="separate"/>
    </w:r>
    <w:r w:rsidRPr="005012BF">
      <w:rPr>
        <w:rStyle w:val="SidhuvudUtskott"/>
      </w:rPr>
      <w:instrText>Nej</w:instrText>
    </w:r>
    <w:r w:rsidRPr="005012BF">
      <w:rPr>
        <w:rStyle w:val="SidhuvudUtskott"/>
      </w:rPr>
      <w:fldChar w:fldCharType="end"/>
    </w:r>
    <w:r w:rsidRPr="005012BF">
      <w:rPr>
        <w:rStyle w:val="SidhuvudUtskott"/>
      </w:rPr>
      <w:instrText xml:space="preserve"> = "Ja" "    </w:instrText>
    </w: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PRINTDATE \@ "yyyy-MM-dd HH.mm" </w:instrText>
    </w:r>
    <w:r w:rsidRPr="005012BF">
      <w:rPr>
        <w:rStyle w:val="SidhuvudUtskott"/>
      </w:rPr>
      <w:fldChar w:fldCharType="separate"/>
    </w:r>
    <w:r w:rsidRPr="005012BF">
      <w:rPr>
        <w:rStyle w:val="SidhuvudUtskott"/>
      </w:rPr>
      <w:instrText>2000-08-11 16.42</w:instrText>
    </w:r>
    <w:r w:rsidRPr="005012BF">
      <w:rPr>
        <w:rStyle w:val="SidhuvudUtskott"/>
      </w:rPr>
      <w:fldChar w:fldCharType="end"/>
    </w:r>
    <w:r w:rsidRPr="005012BF">
      <w:rPr>
        <w:rStyle w:val="SidhuvudUtskott"/>
      </w:rPr>
      <w:instrText xml:space="preserve">" </w:instrText>
    </w:r>
    <w:r w:rsidRPr="005012BF">
      <w:rPr>
        <w:rStyle w:val="SidhuvudUtskott"/>
      </w:rPr>
      <w:fldChar w:fldCharType="end"/>
    </w:r>
  </w:p>
  <w:p w:rsidR="00D57297" w:rsidRPr="005012BF" w:rsidRDefault="00D57297">
    <w:pPr>
      <w:pStyle w:val="Sidhuvud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297" w:rsidRPr="005012BF" w:rsidRDefault="00D57297">
    <w:pPr>
      <w:pStyle w:val="SidhuvudKantUdda"/>
      <w:framePr w:w="8732" w:h="567" w:hRule="exact" w:vSpace="0" w:wrap="around" w:vAnchor="page" w:y="341" w:anchorLock="0"/>
    </w:pPr>
    <w:r w:rsidRPr="005012BF">
      <w:rPr>
        <w:rStyle w:val="SidhuvudRubrikReferens"/>
      </w:rPr>
      <w:fldChar w:fldCharType="begin" w:fldLock="1"/>
    </w:r>
    <w:r w:rsidRPr="005012BF">
      <w:rPr>
        <w:rStyle w:val="SidhuvudRubrikReferens"/>
      </w:rPr>
      <w:instrText xml:space="preserve"> StyleREF "Rubrik 1" </w:instrText>
    </w:r>
    <w:r w:rsidRPr="005012BF">
      <w:rPr>
        <w:rStyle w:val="SidhuvudRubrikReferens"/>
      </w:rPr>
      <w:fldChar w:fldCharType="separate"/>
    </w:r>
    <w:r w:rsidRPr="005012BF">
      <w:rPr>
        <w:rStyle w:val="SidhuvudRubrikReferens"/>
      </w:rPr>
      <w:t>Riksrevisionens granskning</w:t>
    </w:r>
    <w:r w:rsidRPr="005012BF">
      <w:rPr>
        <w:rStyle w:val="SidhuvudRubrikReferens"/>
      </w:rPr>
      <w:fldChar w:fldCharType="end"/>
    </w:r>
    <w:r w:rsidRPr="005012BF">
      <w:rPr>
        <w:rStyle w:val="SidhuvudBilaga"/>
      </w:rPr>
      <w:t xml:space="preserve"> </w:t>
    </w:r>
    <w:r w:rsidRPr="005012BF">
      <w:t xml:space="preserve">     </w:t>
    </w: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DOCPROPERTY BetänkandeÅr</w:instrText>
    </w:r>
    <w:r w:rsidRPr="005012BF">
      <w:rPr>
        <w:rStyle w:val="SidhuvudUtskott"/>
      </w:rPr>
      <w:fldChar w:fldCharType="separate"/>
    </w:r>
    <w:r w:rsidRPr="005012BF">
      <w:rPr>
        <w:rStyle w:val="SidhuvudUtskott"/>
      </w:rPr>
      <w:t>2004/05</w:t>
    </w:r>
    <w:r w:rsidRPr="005012BF">
      <w:rPr>
        <w:rStyle w:val="SidhuvudUtskott"/>
      </w:rPr>
      <w:fldChar w:fldCharType="end"/>
    </w:r>
    <w:r w:rsidRPr="005012BF">
      <w:rPr>
        <w:rStyle w:val="SidhuvudUtskott"/>
      </w:rPr>
      <w:t>:</w:t>
    </w: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DOCPROPERTY</w:instrText>
    </w:r>
    <w:r w:rsidRPr="005012BF">
      <w:instrText xml:space="preserve"> </w:instrText>
    </w:r>
    <w:r w:rsidRPr="005012BF">
      <w:rPr>
        <w:rStyle w:val="SidhuvudUtskott"/>
      </w:rPr>
      <w:instrText>Utskott</w:instrText>
    </w:r>
    <w:r w:rsidRPr="005012BF">
      <w:rPr>
        <w:rStyle w:val="SidhuvudUtskott"/>
      </w:rPr>
      <w:fldChar w:fldCharType="separate"/>
    </w:r>
    <w:r w:rsidRPr="005012BF">
      <w:rPr>
        <w:rStyle w:val="SidhuvudUtskott"/>
      </w:rPr>
      <w:t>RRS</w:t>
    </w:r>
    <w:r w:rsidRPr="005012BF">
      <w:rPr>
        <w:rStyle w:val="SidhuvudUtskott"/>
      </w:rPr>
      <w:fldChar w:fldCharType="end"/>
    </w: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DOCPROPERTY Betä</w:instrText>
    </w:r>
    <w:r w:rsidRPr="005012BF">
      <w:rPr>
        <w:rStyle w:val="SidhuvudUtskott"/>
      </w:rPr>
      <w:instrText>n</w:instrText>
    </w:r>
    <w:r w:rsidRPr="005012BF">
      <w:rPr>
        <w:rStyle w:val="SidhuvudUtskott"/>
      </w:rPr>
      <w:instrText>kandeNr</w:instrText>
    </w:r>
    <w:r w:rsidRPr="005012BF">
      <w:rPr>
        <w:rStyle w:val="SidhuvudUtskott"/>
      </w:rPr>
      <w:fldChar w:fldCharType="separate"/>
    </w:r>
    <w:r w:rsidRPr="005012BF">
      <w:rPr>
        <w:rStyle w:val="SidhuvudUtskott"/>
      </w:rPr>
      <w:t>21</w:t>
    </w:r>
    <w:r w:rsidRPr="005012BF">
      <w:rPr>
        <w:rStyle w:val="SidhuvudUtskott"/>
      </w:rPr>
      <w:fldChar w:fldCharType="end"/>
    </w:r>
  </w:p>
  <w:p w:rsidR="00D57297" w:rsidRPr="005012BF" w:rsidRDefault="00D57297">
    <w:pPr>
      <w:pStyle w:val="SidhuvudKantUdda"/>
      <w:framePr w:w="8732" w:h="567" w:hRule="exact" w:vSpace="0" w:wrap="around" w:vAnchor="page" w:y="341" w:anchorLock="0"/>
    </w:pP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if </w:instrText>
    </w: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DOCPROPERTY "UtkastDatum"</w:instrText>
    </w:r>
    <w:r w:rsidRPr="005012BF">
      <w:rPr>
        <w:rStyle w:val="SidhuvudUtskott"/>
      </w:rPr>
      <w:fldChar w:fldCharType="separate"/>
    </w:r>
    <w:r w:rsidRPr="005012BF">
      <w:rPr>
        <w:rStyle w:val="SidhuvudUtskott"/>
      </w:rPr>
      <w:instrText>Nej</w:instrText>
    </w:r>
    <w:r w:rsidRPr="005012BF">
      <w:rPr>
        <w:rStyle w:val="SidhuvudUtskott"/>
      </w:rPr>
      <w:fldChar w:fldCharType="end"/>
    </w:r>
    <w:r w:rsidRPr="005012BF">
      <w:rPr>
        <w:rStyle w:val="SidhuvudUtskott"/>
      </w:rPr>
      <w:instrText xml:space="preserve"> = "Ja" "</w:instrText>
    </w: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PRINTDATE \@ "yyyy-MM-dd HH.mm    " </w:instrText>
    </w:r>
    <w:r w:rsidRPr="005012BF">
      <w:rPr>
        <w:rStyle w:val="SidhuvudUtskott"/>
      </w:rPr>
      <w:fldChar w:fldCharType="separate"/>
    </w:r>
    <w:r w:rsidRPr="005012BF">
      <w:rPr>
        <w:rStyle w:val="SidhuvudUtskott"/>
      </w:rPr>
      <w:instrText>2000-08-11 16.42</w:instrText>
    </w:r>
    <w:r w:rsidRPr="005012BF">
      <w:rPr>
        <w:rStyle w:val="SidhuvudUtskott"/>
      </w:rPr>
      <w:fldChar w:fldCharType="end"/>
    </w:r>
    <w:r w:rsidRPr="005012BF">
      <w:rPr>
        <w:rStyle w:val="SidhuvudUtskott"/>
      </w:rPr>
      <w:instrText xml:space="preserve">" </w:instrText>
    </w:r>
    <w:r w:rsidRPr="005012BF">
      <w:rPr>
        <w:rStyle w:val="SidhuvudUtskott"/>
      </w:rPr>
      <w:fldChar w:fldCharType="end"/>
    </w: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DOCPR</w:instrText>
    </w:r>
    <w:r w:rsidRPr="005012BF">
      <w:rPr>
        <w:rStyle w:val="SidhuvudUtskott"/>
      </w:rPr>
      <w:instrText>O</w:instrText>
    </w:r>
    <w:r w:rsidRPr="005012BF">
      <w:rPr>
        <w:rStyle w:val="SidhuvudUtskott"/>
      </w:rPr>
      <w:instrText>PERTY Status</w:instrText>
    </w:r>
    <w:r w:rsidRPr="005012BF">
      <w:rPr>
        <w:rStyle w:val="SidhuvudUtskott"/>
      </w:rPr>
      <w:fldChar w:fldCharType="end"/>
    </w:r>
  </w:p>
  <w:p w:rsidR="00D57297" w:rsidRPr="005012BF" w:rsidRDefault="00D57297">
    <w:pPr>
      <w:pStyle w:val="Sidhuvud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998" w:rsidRPr="005012BF" w:rsidRDefault="00CF2998">
    <w:pPr>
      <w:pStyle w:val="SidhuvudKantJmn"/>
      <w:framePr w:w="8732" w:h="567" w:hRule="exact" w:vSpace="0" w:wrap="around" w:vAnchor="page" w:y="341" w:anchorLock="0"/>
    </w:pPr>
    <w:r w:rsidRPr="005012BF">
      <w:rPr>
        <w:rStyle w:val="SidhuvudUtskott"/>
      </w:rPr>
      <w:t>2004/05:RRS21</w:t>
    </w:r>
    <w:r w:rsidRPr="005012BF">
      <w:t xml:space="preserve">    </w:t>
    </w:r>
  </w:p>
  <w:p w:rsidR="00CF2998" w:rsidRPr="005012BF" w:rsidRDefault="00CF2998">
    <w:pPr>
      <w:pStyle w:val="SidhuvudKantJmn"/>
      <w:framePr w:w="8732" w:h="567" w:hRule="exact" w:vSpace="0" w:wrap="around" w:vAnchor="page" w:y="341" w:anchorLock="0"/>
    </w:pPr>
  </w:p>
  <w:p w:rsidR="00D57297" w:rsidRPr="005012BF" w:rsidRDefault="00CF2998">
    <w:pPr>
      <w:pStyle w:val="SidhuvudKantUdda"/>
      <w:framePr w:w="8732" w:h="567" w:hRule="exact" w:vSpace="0" w:wrap="around" w:vAnchor="page" w:y="341" w:anchorLock="0"/>
    </w:pPr>
    <w:r w:rsidRPr="005012BF">
      <w:rPr>
        <w:rStyle w:val="SidhuvudRubrikReferens"/>
        <w:smallCaps w:val="0"/>
        <w:spacing w:val="0"/>
        <w:sz w:val="19"/>
      </w:rPr>
      <w:t xml:space="preserve"> </w:t>
    </w:r>
  </w:p>
  <w:p w:rsidR="00D57297" w:rsidRPr="005012BF" w:rsidRDefault="00D57297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297" w:rsidRPr="005012BF" w:rsidRDefault="00D57297">
    <w:pPr>
      <w:pStyle w:val="SidhuvudKantUdda"/>
      <w:framePr w:w="8732" w:h="567" w:hRule="exact" w:vSpace="0" w:wrap="around" w:vAnchor="page" w:y="341" w:anchorLock="0"/>
    </w:pPr>
    <w:r w:rsidRPr="005012BF">
      <w:rPr>
        <w:rStyle w:val="SidhuvudRubrikReferens"/>
      </w:rPr>
      <w:fldChar w:fldCharType="begin" w:fldLock="1"/>
    </w:r>
    <w:r w:rsidRPr="005012BF">
      <w:rPr>
        <w:rStyle w:val="SidhuvudRubrikReferens"/>
      </w:rPr>
      <w:instrText xml:space="preserve"> StyleREF "Rubrik 1" </w:instrText>
    </w:r>
    <w:r w:rsidRPr="005012BF">
      <w:rPr>
        <w:rStyle w:val="SidhuvudRubrikReferens"/>
      </w:rPr>
      <w:fldChar w:fldCharType="separate"/>
    </w:r>
    <w:r w:rsidRPr="005012BF">
      <w:rPr>
        <w:rStyle w:val="SidhuvudRubrikReferens"/>
      </w:rPr>
      <w:t>Sammanfattning</w:t>
    </w:r>
    <w:r w:rsidRPr="005012BF">
      <w:rPr>
        <w:rStyle w:val="SidhuvudRubrikReferens"/>
      </w:rPr>
      <w:fldChar w:fldCharType="end"/>
    </w:r>
    <w:r w:rsidRPr="005012BF">
      <w:rPr>
        <w:rStyle w:val="SidhuvudBilaga"/>
      </w:rPr>
      <w:t xml:space="preserve"> </w:t>
    </w:r>
    <w:r w:rsidRPr="005012BF">
      <w:t xml:space="preserve">     </w:t>
    </w: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DOCPROPERTY BetänkandeÅr</w:instrText>
    </w:r>
    <w:r w:rsidRPr="005012BF">
      <w:rPr>
        <w:rStyle w:val="SidhuvudUtskott"/>
      </w:rPr>
      <w:fldChar w:fldCharType="separate"/>
    </w:r>
    <w:r w:rsidRPr="005012BF">
      <w:rPr>
        <w:rStyle w:val="SidhuvudUtskott"/>
      </w:rPr>
      <w:t>2004/05</w:t>
    </w:r>
    <w:r w:rsidRPr="005012BF">
      <w:rPr>
        <w:rStyle w:val="SidhuvudUtskott"/>
      </w:rPr>
      <w:fldChar w:fldCharType="end"/>
    </w:r>
    <w:r w:rsidRPr="005012BF">
      <w:rPr>
        <w:rStyle w:val="SidhuvudUtskott"/>
      </w:rPr>
      <w:t>:</w:t>
    </w: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DOCPROPERTY</w:instrText>
    </w:r>
    <w:r w:rsidRPr="005012BF">
      <w:instrText xml:space="preserve"> </w:instrText>
    </w:r>
    <w:r w:rsidRPr="005012BF">
      <w:rPr>
        <w:rStyle w:val="SidhuvudUtskott"/>
      </w:rPr>
      <w:instrText>Utskott</w:instrText>
    </w:r>
    <w:r w:rsidRPr="005012BF">
      <w:rPr>
        <w:rStyle w:val="SidhuvudUtskott"/>
      </w:rPr>
      <w:fldChar w:fldCharType="separate"/>
    </w:r>
    <w:r w:rsidRPr="005012BF">
      <w:rPr>
        <w:rStyle w:val="SidhuvudUtskott"/>
      </w:rPr>
      <w:t>RRS</w:t>
    </w:r>
    <w:r w:rsidRPr="005012BF">
      <w:rPr>
        <w:rStyle w:val="SidhuvudUtskott"/>
      </w:rPr>
      <w:fldChar w:fldCharType="end"/>
    </w: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DOCPROPERTY Betä</w:instrText>
    </w:r>
    <w:r w:rsidRPr="005012BF">
      <w:rPr>
        <w:rStyle w:val="SidhuvudUtskott"/>
      </w:rPr>
      <w:instrText>n</w:instrText>
    </w:r>
    <w:r w:rsidRPr="005012BF">
      <w:rPr>
        <w:rStyle w:val="SidhuvudUtskott"/>
      </w:rPr>
      <w:instrText>kandeNr</w:instrText>
    </w:r>
    <w:r w:rsidRPr="005012BF">
      <w:rPr>
        <w:rStyle w:val="SidhuvudUtskott"/>
      </w:rPr>
      <w:fldChar w:fldCharType="separate"/>
    </w:r>
    <w:r w:rsidRPr="005012BF">
      <w:rPr>
        <w:rStyle w:val="SidhuvudUtskott"/>
      </w:rPr>
      <w:t>21</w:t>
    </w:r>
    <w:r w:rsidRPr="005012BF">
      <w:rPr>
        <w:rStyle w:val="SidhuvudUtskott"/>
      </w:rPr>
      <w:fldChar w:fldCharType="end"/>
    </w:r>
  </w:p>
  <w:p w:rsidR="00D57297" w:rsidRPr="005012BF" w:rsidRDefault="00D57297">
    <w:pPr>
      <w:pStyle w:val="SidhuvudKantUdda"/>
      <w:framePr w:w="8732" w:h="567" w:hRule="exact" w:vSpace="0" w:wrap="around" w:vAnchor="page" w:y="341" w:anchorLock="0"/>
    </w:pP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if </w:instrText>
    </w: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DOCPROPERTY "UtkastDatum"</w:instrText>
    </w:r>
    <w:r w:rsidRPr="005012BF">
      <w:rPr>
        <w:rStyle w:val="SidhuvudUtskott"/>
      </w:rPr>
      <w:fldChar w:fldCharType="separate"/>
    </w:r>
    <w:r w:rsidRPr="005012BF">
      <w:rPr>
        <w:rStyle w:val="SidhuvudUtskott"/>
      </w:rPr>
      <w:instrText>Nej</w:instrText>
    </w:r>
    <w:r w:rsidRPr="005012BF">
      <w:rPr>
        <w:rStyle w:val="SidhuvudUtskott"/>
      </w:rPr>
      <w:fldChar w:fldCharType="end"/>
    </w:r>
    <w:r w:rsidRPr="005012BF">
      <w:rPr>
        <w:rStyle w:val="SidhuvudUtskott"/>
      </w:rPr>
      <w:instrText xml:space="preserve"> = "Ja" "</w:instrText>
    </w: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PRINTDATE \@ "yyyy-MM-dd HH.mm    " </w:instrText>
    </w:r>
    <w:r w:rsidRPr="005012BF">
      <w:rPr>
        <w:rStyle w:val="SidhuvudUtskott"/>
      </w:rPr>
      <w:fldChar w:fldCharType="separate"/>
    </w:r>
    <w:r w:rsidRPr="005012BF">
      <w:rPr>
        <w:rStyle w:val="SidhuvudUtskott"/>
      </w:rPr>
      <w:instrText>2000-08-11 16.42</w:instrText>
    </w:r>
    <w:r w:rsidRPr="005012BF">
      <w:rPr>
        <w:rStyle w:val="SidhuvudUtskott"/>
      </w:rPr>
      <w:fldChar w:fldCharType="end"/>
    </w:r>
    <w:r w:rsidRPr="005012BF">
      <w:rPr>
        <w:rStyle w:val="SidhuvudUtskott"/>
      </w:rPr>
      <w:instrText xml:space="preserve">" </w:instrText>
    </w:r>
    <w:r w:rsidRPr="005012BF">
      <w:rPr>
        <w:rStyle w:val="SidhuvudUtskott"/>
      </w:rPr>
      <w:fldChar w:fldCharType="end"/>
    </w: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DOCPR</w:instrText>
    </w:r>
    <w:r w:rsidRPr="005012BF">
      <w:rPr>
        <w:rStyle w:val="SidhuvudUtskott"/>
      </w:rPr>
      <w:instrText>O</w:instrText>
    </w:r>
    <w:r w:rsidRPr="005012BF">
      <w:rPr>
        <w:rStyle w:val="SidhuvudUtskott"/>
      </w:rPr>
      <w:instrText>PERTY Status</w:instrText>
    </w:r>
    <w:r w:rsidRPr="005012BF">
      <w:rPr>
        <w:rStyle w:val="SidhuvudUtskott"/>
      </w:rPr>
      <w:fldChar w:fldCharType="end"/>
    </w:r>
  </w:p>
  <w:p w:rsidR="00D57297" w:rsidRPr="005012BF" w:rsidRDefault="00D57297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297" w:rsidRPr="005012BF" w:rsidRDefault="00CF2998">
    <w:pPr>
      <w:pStyle w:val="SidhuvudKantUdda"/>
      <w:framePr w:w="8732" w:h="567" w:hRule="exact" w:vSpace="0" w:wrap="around" w:vAnchor="page" w:y="341" w:anchorLock="0"/>
    </w:pPr>
    <w:r w:rsidRPr="005012BF">
      <w:t xml:space="preserve"> </w:t>
    </w:r>
  </w:p>
  <w:p w:rsidR="00D57297" w:rsidRPr="005012BF" w:rsidRDefault="00D57297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297" w:rsidRPr="005012BF" w:rsidRDefault="00D57297">
    <w:pPr>
      <w:pStyle w:val="SidhuvudKantJmn"/>
      <w:framePr w:w="8732" w:h="567" w:hRule="exact" w:vSpace="0" w:wrap="around" w:vAnchor="page" w:y="341" w:anchorLock="0"/>
    </w:pP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DOCPROPERTY BetänkandeÅr</w:instrText>
    </w:r>
    <w:r w:rsidRPr="005012BF">
      <w:rPr>
        <w:rStyle w:val="SidhuvudUtskott"/>
      </w:rPr>
      <w:fldChar w:fldCharType="separate"/>
    </w:r>
    <w:r w:rsidRPr="005012BF">
      <w:rPr>
        <w:rStyle w:val="SidhuvudUtskott"/>
      </w:rPr>
      <w:t>2004/05</w:t>
    </w:r>
    <w:r w:rsidRPr="005012BF">
      <w:rPr>
        <w:rStyle w:val="SidhuvudUtskott"/>
      </w:rPr>
      <w:fldChar w:fldCharType="end"/>
    </w:r>
    <w:r w:rsidRPr="005012BF">
      <w:rPr>
        <w:rStyle w:val="SidhuvudUtskott"/>
      </w:rPr>
      <w:t>:</w:t>
    </w: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DOCPROPERTY Utskott</w:instrText>
    </w:r>
    <w:r w:rsidRPr="005012BF">
      <w:rPr>
        <w:rStyle w:val="SidhuvudUtskott"/>
      </w:rPr>
      <w:fldChar w:fldCharType="separate"/>
    </w:r>
    <w:r w:rsidRPr="005012BF">
      <w:rPr>
        <w:rStyle w:val="SidhuvudUtskott"/>
      </w:rPr>
      <w:t>RRS</w:t>
    </w:r>
    <w:r w:rsidRPr="005012BF">
      <w:rPr>
        <w:rStyle w:val="SidhuvudUtskott"/>
      </w:rPr>
      <w:fldChar w:fldCharType="end"/>
    </w: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DOCPROPERTY BetänkandeNr</w:instrText>
    </w:r>
    <w:r w:rsidRPr="005012BF">
      <w:rPr>
        <w:rStyle w:val="SidhuvudUtskott"/>
      </w:rPr>
      <w:fldChar w:fldCharType="separate"/>
    </w:r>
    <w:r w:rsidRPr="005012BF">
      <w:rPr>
        <w:rStyle w:val="SidhuvudUtskott"/>
      </w:rPr>
      <w:t>21</w:t>
    </w:r>
    <w:r w:rsidRPr="005012BF">
      <w:rPr>
        <w:rStyle w:val="SidhuvudUtskott"/>
      </w:rPr>
      <w:fldChar w:fldCharType="end"/>
    </w:r>
    <w:r w:rsidRPr="005012BF">
      <w:t xml:space="preserve">     </w:t>
    </w:r>
    <w:r w:rsidRPr="005012BF">
      <w:rPr>
        <w:rStyle w:val="SidhuvudBilaga"/>
      </w:rPr>
      <w:t xml:space="preserve"> </w:t>
    </w:r>
    <w:r w:rsidRPr="005012BF">
      <w:rPr>
        <w:rStyle w:val="SidhuvudRubrikReferens"/>
      </w:rPr>
      <w:fldChar w:fldCharType="begin" w:fldLock="1"/>
    </w:r>
    <w:r w:rsidRPr="005012BF">
      <w:rPr>
        <w:rStyle w:val="SidhuvudRubrikReferens"/>
      </w:rPr>
      <w:instrText xml:space="preserve"> StyleREF "Rubrik 1" </w:instrText>
    </w:r>
    <w:r w:rsidRPr="005012BF">
      <w:rPr>
        <w:rStyle w:val="SidhuvudRubrikReferens"/>
      </w:rPr>
      <w:fldChar w:fldCharType="separate"/>
    </w:r>
    <w:r w:rsidRPr="005012BF">
      <w:rPr>
        <w:rStyle w:val="SidhuvudRubrikReferens"/>
      </w:rPr>
      <w:t>Sammanfattning</w:t>
    </w:r>
    <w:r w:rsidRPr="005012BF">
      <w:rPr>
        <w:rStyle w:val="SidhuvudRubrikReferens"/>
      </w:rPr>
      <w:fldChar w:fldCharType="end"/>
    </w:r>
  </w:p>
  <w:p w:rsidR="00D57297" w:rsidRPr="005012BF" w:rsidRDefault="00D57297">
    <w:pPr>
      <w:pStyle w:val="SidhuvudKantJmn"/>
      <w:framePr w:w="8732" w:h="567" w:hRule="exact" w:vSpace="0" w:wrap="around" w:vAnchor="page" w:y="341" w:anchorLock="0"/>
    </w:pP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DOCPROPERTY Status</w:instrText>
    </w:r>
    <w:r w:rsidRPr="005012BF">
      <w:rPr>
        <w:rStyle w:val="SidhuvudUtskott"/>
      </w:rPr>
      <w:fldChar w:fldCharType="end"/>
    </w: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if </w:instrText>
    </w: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DOCPROPERTY "UtkastDatum"</w:instrText>
    </w:r>
    <w:r w:rsidRPr="005012BF">
      <w:rPr>
        <w:rStyle w:val="SidhuvudUtskott"/>
      </w:rPr>
      <w:fldChar w:fldCharType="separate"/>
    </w:r>
    <w:r w:rsidRPr="005012BF">
      <w:rPr>
        <w:rStyle w:val="SidhuvudUtskott"/>
      </w:rPr>
      <w:instrText>Nej</w:instrText>
    </w:r>
    <w:r w:rsidRPr="005012BF">
      <w:rPr>
        <w:rStyle w:val="SidhuvudUtskott"/>
      </w:rPr>
      <w:fldChar w:fldCharType="end"/>
    </w:r>
    <w:r w:rsidRPr="005012BF">
      <w:rPr>
        <w:rStyle w:val="SidhuvudUtskott"/>
      </w:rPr>
      <w:instrText xml:space="preserve"> = "Ja" "    </w:instrText>
    </w: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PRINTDATE \@ "yyyy-MM-dd HH.mm" </w:instrText>
    </w:r>
    <w:r w:rsidRPr="005012BF">
      <w:rPr>
        <w:rStyle w:val="SidhuvudUtskott"/>
      </w:rPr>
      <w:fldChar w:fldCharType="separate"/>
    </w:r>
    <w:r w:rsidRPr="005012BF">
      <w:rPr>
        <w:rStyle w:val="SidhuvudUtskott"/>
      </w:rPr>
      <w:instrText>2000-08-11 16.42</w:instrText>
    </w:r>
    <w:r w:rsidRPr="005012BF">
      <w:rPr>
        <w:rStyle w:val="SidhuvudUtskott"/>
      </w:rPr>
      <w:fldChar w:fldCharType="end"/>
    </w:r>
    <w:r w:rsidRPr="005012BF">
      <w:rPr>
        <w:rStyle w:val="SidhuvudUtskott"/>
      </w:rPr>
      <w:instrText xml:space="preserve">" </w:instrText>
    </w:r>
    <w:r w:rsidRPr="005012BF">
      <w:rPr>
        <w:rStyle w:val="SidhuvudUtskott"/>
      </w:rPr>
      <w:fldChar w:fldCharType="end"/>
    </w:r>
  </w:p>
  <w:p w:rsidR="00D57297" w:rsidRPr="005012BF" w:rsidRDefault="00D57297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297" w:rsidRPr="005012BF" w:rsidRDefault="00D57297">
    <w:pPr>
      <w:pStyle w:val="SidhuvudKantUdda"/>
      <w:framePr w:w="8732" w:h="567" w:hRule="exact" w:vSpace="0" w:wrap="around" w:vAnchor="page" w:y="341" w:anchorLock="0"/>
    </w:pPr>
    <w:r w:rsidRPr="005012BF">
      <w:rPr>
        <w:rStyle w:val="SidhuvudRubrikReferens"/>
      </w:rPr>
      <w:fldChar w:fldCharType="begin" w:fldLock="1"/>
    </w:r>
    <w:r w:rsidRPr="005012BF">
      <w:rPr>
        <w:rStyle w:val="SidhuvudRubrikReferens"/>
      </w:rPr>
      <w:instrText xml:space="preserve"> StyleREF "Rubrik 1" </w:instrText>
    </w:r>
    <w:r w:rsidRPr="005012BF">
      <w:rPr>
        <w:rStyle w:val="SidhuvudRubrikReferens"/>
      </w:rPr>
      <w:fldChar w:fldCharType="separate"/>
    </w:r>
    <w:r w:rsidRPr="005012BF">
      <w:rPr>
        <w:rStyle w:val="SidhuvudRubrikReferens"/>
      </w:rPr>
      <w:t>Sammanfattning</w:t>
    </w:r>
    <w:r w:rsidRPr="005012BF">
      <w:rPr>
        <w:rStyle w:val="SidhuvudRubrikReferens"/>
      </w:rPr>
      <w:fldChar w:fldCharType="end"/>
    </w:r>
    <w:r w:rsidRPr="005012BF">
      <w:rPr>
        <w:rStyle w:val="SidhuvudBilaga"/>
      </w:rPr>
      <w:t xml:space="preserve"> </w:t>
    </w:r>
    <w:r w:rsidRPr="005012BF">
      <w:t xml:space="preserve">     </w:t>
    </w: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DOCPROPERTY BetänkandeÅr</w:instrText>
    </w:r>
    <w:r w:rsidRPr="005012BF">
      <w:rPr>
        <w:rStyle w:val="SidhuvudUtskott"/>
      </w:rPr>
      <w:fldChar w:fldCharType="separate"/>
    </w:r>
    <w:r w:rsidRPr="005012BF">
      <w:rPr>
        <w:rStyle w:val="SidhuvudUtskott"/>
      </w:rPr>
      <w:t>2004/05</w:t>
    </w:r>
    <w:r w:rsidRPr="005012BF">
      <w:rPr>
        <w:rStyle w:val="SidhuvudUtskott"/>
      </w:rPr>
      <w:fldChar w:fldCharType="end"/>
    </w:r>
    <w:r w:rsidRPr="005012BF">
      <w:rPr>
        <w:rStyle w:val="SidhuvudUtskott"/>
      </w:rPr>
      <w:t>:</w:t>
    </w: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DOCPROPERTY</w:instrText>
    </w:r>
    <w:r w:rsidRPr="005012BF">
      <w:instrText xml:space="preserve"> </w:instrText>
    </w:r>
    <w:r w:rsidRPr="005012BF">
      <w:rPr>
        <w:rStyle w:val="SidhuvudUtskott"/>
      </w:rPr>
      <w:instrText>Utskott</w:instrText>
    </w:r>
    <w:r w:rsidRPr="005012BF">
      <w:rPr>
        <w:rStyle w:val="SidhuvudUtskott"/>
      </w:rPr>
      <w:fldChar w:fldCharType="separate"/>
    </w:r>
    <w:r w:rsidRPr="005012BF">
      <w:rPr>
        <w:rStyle w:val="SidhuvudUtskott"/>
      </w:rPr>
      <w:t>RRS</w:t>
    </w:r>
    <w:r w:rsidRPr="005012BF">
      <w:rPr>
        <w:rStyle w:val="SidhuvudUtskott"/>
      </w:rPr>
      <w:fldChar w:fldCharType="end"/>
    </w: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DOCPROPERTY Betä</w:instrText>
    </w:r>
    <w:r w:rsidRPr="005012BF">
      <w:rPr>
        <w:rStyle w:val="SidhuvudUtskott"/>
      </w:rPr>
      <w:instrText>n</w:instrText>
    </w:r>
    <w:r w:rsidRPr="005012BF">
      <w:rPr>
        <w:rStyle w:val="SidhuvudUtskott"/>
      </w:rPr>
      <w:instrText>kandeNr</w:instrText>
    </w:r>
    <w:r w:rsidRPr="005012BF">
      <w:rPr>
        <w:rStyle w:val="SidhuvudUtskott"/>
      </w:rPr>
      <w:fldChar w:fldCharType="separate"/>
    </w:r>
    <w:r w:rsidRPr="005012BF">
      <w:rPr>
        <w:rStyle w:val="SidhuvudUtskott"/>
      </w:rPr>
      <w:t>21</w:t>
    </w:r>
    <w:r w:rsidRPr="005012BF">
      <w:rPr>
        <w:rStyle w:val="SidhuvudUtskott"/>
      </w:rPr>
      <w:fldChar w:fldCharType="end"/>
    </w:r>
  </w:p>
  <w:p w:rsidR="00D57297" w:rsidRPr="005012BF" w:rsidRDefault="00D57297">
    <w:pPr>
      <w:pStyle w:val="SidhuvudKantUdda"/>
      <w:framePr w:w="8732" w:h="567" w:hRule="exact" w:vSpace="0" w:wrap="around" w:vAnchor="page" w:y="341" w:anchorLock="0"/>
    </w:pP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if </w:instrText>
    </w: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DOCPROPERTY "UtkastDatum"</w:instrText>
    </w:r>
    <w:r w:rsidRPr="005012BF">
      <w:rPr>
        <w:rStyle w:val="SidhuvudUtskott"/>
      </w:rPr>
      <w:fldChar w:fldCharType="separate"/>
    </w:r>
    <w:r w:rsidRPr="005012BF">
      <w:rPr>
        <w:rStyle w:val="SidhuvudUtskott"/>
      </w:rPr>
      <w:instrText>Nej</w:instrText>
    </w:r>
    <w:r w:rsidRPr="005012BF">
      <w:rPr>
        <w:rStyle w:val="SidhuvudUtskott"/>
      </w:rPr>
      <w:fldChar w:fldCharType="end"/>
    </w:r>
    <w:r w:rsidRPr="005012BF">
      <w:rPr>
        <w:rStyle w:val="SidhuvudUtskott"/>
      </w:rPr>
      <w:instrText xml:space="preserve"> = "Ja" "</w:instrText>
    </w: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PRINTDATE \@ "yyyy-MM-dd HH.mm    " </w:instrText>
    </w:r>
    <w:r w:rsidRPr="005012BF">
      <w:rPr>
        <w:rStyle w:val="SidhuvudUtskott"/>
      </w:rPr>
      <w:fldChar w:fldCharType="separate"/>
    </w:r>
    <w:r w:rsidRPr="005012BF">
      <w:rPr>
        <w:rStyle w:val="SidhuvudUtskott"/>
      </w:rPr>
      <w:instrText>2000-08-11 16.42</w:instrText>
    </w:r>
    <w:r w:rsidRPr="005012BF">
      <w:rPr>
        <w:rStyle w:val="SidhuvudUtskott"/>
      </w:rPr>
      <w:fldChar w:fldCharType="end"/>
    </w:r>
    <w:r w:rsidRPr="005012BF">
      <w:rPr>
        <w:rStyle w:val="SidhuvudUtskott"/>
      </w:rPr>
      <w:instrText xml:space="preserve">" </w:instrText>
    </w:r>
    <w:r w:rsidRPr="005012BF">
      <w:rPr>
        <w:rStyle w:val="SidhuvudUtskott"/>
      </w:rPr>
      <w:fldChar w:fldCharType="end"/>
    </w: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DOCPR</w:instrText>
    </w:r>
    <w:r w:rsidRPr="005012BF">
      <w:rPr>
        <w:rStyle w:val="SidhuvudUtskott"/>
      </w:rPr>
      <w:instrText>O</w:instrText>
    </w:r>
    <w:r w:rsidRPr="005012BF">
      <w:rPr>
        <w:rStyle w:val="SidhuvudUtskott"/>
      </w:rPr>
      <w:instrText>PERTY Status</w:instrText>
    </w:r>
    <w:r w:rsidRPr="005012BF">
      <w:rPr>
        <w:rStyle w:val="SidhuvudUtskott"/>
      </w:rPr>
      <w:fldChar w:fldCharType="end"/>
    </w:r>
  </w:p>
  <w:p w:rsidR="00D57297" w:rsidRPr="005012BF" w:rsidRDefault="00D57297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998" w:rsidRPr="005012BF" w:rsidRDefault="00CF2998">
    <w:pPr>
      <w:pStyle w:val="SidhuvudKantJmn"/>
      <w:framePr w:w="8732" w:h="567" w:hRule="exact" w:vSpace="0" w:wrap="around" w:vAnchor="page" w:y="341" w:anchorLock="0"/>
    </w:pPr>
    <w:r w:rsidRPr="005012BF">
      <w:rPr>
        <w:rStyle w:val="SidhuvudUtskott"/>
      </w:rPr>
      <w:t>2004/05:RRS21</w:t>
    </w:r>
    <w:r w:rsidRPr="005012BF">
      <w:t xml:space="preserve">    </w:t>
    </w:r>
  </w:p>
  <w:p w:rsidR="00CF2998" w:rsidRPr="005012BF" w:rsidRDefault="00CF2998">
    <w:pPr>
      <w:pStyle w:val="SidhuvudKantJmn"/>
      <w:framePr w:w="8732" w:h="567" w:hRule="exact" w:vSpace="0" w:wrap="around" w:vAnchor="page" w:y="341" w:anchorLock="0"/>
    </w:pPr>
  </w:p>
  <w:p w:rsidR="00D57297" w:rsidRPr="005012BF" w:rsidRDefault="00CF2998">
    <w:pPr>
      <w:pStyle w:val="SidhuvudKantUdda"/>
      <w:framePr w:w="8732" w:h="567" w:hRule="exact" w:vSpace="0" w:wrap="around" w:vAnchor="page" w:y="341" w:anchorLock="0"/>
    </w:pPr>
    <w:r w:rsidRPr="005012BF">
      <w:rPr>
        <w:rStyle w:val="SidhuvudRubrikReferens"/>
        <w:smallCaps w:val="0"/>
        <w:spacing w:val="0"/>
        <w:sz w:val="19"/>
      </w:rPr>
      <w:t xml:space="preserve"> </w:t>
    </w:r>
  </w:p>
  <w:p w:rsidR="00D57297" w:rsidRPr="005012BF" w:rsidRDefault="00D57297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297" w:rsidRPr="005012BF" w:rsidRDefault="00D57297">
    <w:pPr>
      <w:pStyle w:val="SidhuvudKantJmn"/>
      <w:framePr w:w="8732" w:h="567" w:hRule="exact" w:vSpace="0" w:wrap="around" w:vAnchor="page" w:y="341" w:anchorLock="0"/>
    </w:pP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DOCPROPERTY BetänkandeÅr</w:instrText>
    </w:r>
    <w:r w:rsidRPr="005012BF">
      <w:rPr>
        <w:rStyle w:val="SidhuvudUtskott"/>
      </w:rPr>
      <w:fldChar w:fldCharType="separate"/>
    </w:r>
    <w:r w:rsidRPr="005012BF">
      <w:rPr>
        <w:rStyle w:val="SidhuvudUtskott"/>
      </w:rPr>
      <w:t>2004/05</w:t>
    </w:r>
    <w:r w:rsidRPr="005012BF">
      <w:rPr>
        <w:rStyle w:val="SidhuvudUtskott"/>
      </w:rPr>
      <w:fldChar w:fldCharType="end"/>
    </w:r>
    <w:r w:rsidRPr="005012BF">
      <w:rPr>
        <w:rStyle w:val="SidhuvudUtskott"/>
      </w:rPr>
      <w:t>:</w:t>
    </w: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DOCPROPERTY Utskott</w:instrText>
    </w:r>
    <w:r w:rsidRPr="005012BF">
      <w:rPr>
        <w:rStyle w:val="SidhuvudUtskott"/>
      </w:rPr>
      <w:fldChar w:fldCharType="separate"/>
    </w:r>
    <w:r w:rsidRPr="005012BF">
      <w:rPr>
        <w:rStyle w:val="SidhuvudUtskott"/>
      </w:rPr>
      <w:t>RRS</w:t>
    </w:r>
    <w:r w:rsidRPr="005012BF">
      <w:rPr>
        <w:rStyle w:val="SidhuvudUtskott"/>
      </w:rPr>
      <w:fldChar w:fldCharType="end"/>
    </w: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DOCPROPERTY BetänkandeNr</w:instrText>
    </w:r>
    <w:r w:rsidRPr="005012BF">
      <w:rPr>
        <w:rStyle w:val="SidhuvudUtskott"/>
      </w:rPr>
      <w:fldChar w:fldCharType="separate"/>
    </w:r>
    <w:r w:rsidRPr="005012BF">
      <w:rPr>
        <w:rStyle w:val="SidhuvudUtskott"/>
      </w:rPr>
      <w:t>21</w:t>
    </w:r>
    <w:r w:rsidRPr="005012BF">
      <w:rPr>
        <w:rStyle w:val="SidhuvudUtskott"/>
      </w:rPr>
      <w:fldChar w:fldCharType="end"/>
    </w:r>
    <w:r w:rsidRPr="005012BF">
      <w:t xml:space="preserve">     </w:t>
    </w:r>
    <w:r w:rsidRPr="005012BF">
      <w:rPr>
        <w:rStyle w:val="SidhuvudBilaga"/>
      </w:rPr>
      <w:t xml:space="preserve"> </w:t>
    </w:r>
    <w:r w:rsidRPr="005012BF">
      <w:rPr>
        <w:rStyle w:val="SidhuvudRubrikReferens"/>
      </w:rPr>
      <w:fldChar w:fldCharType="begin" w:fldLock="1"/>
    </w:r>
    <w:r w:rsidRPr="005012BF">
      <w:rPr>
        <w:rStyle w:val="SidhuvudRubrikReferens"/>
      </w:rPr>
      <w:instrText xml:space="preserve"> StyleREF "Rubrik 1" </w:instrText>
    </w:r>
    <w:r w:rsidRPr="005012BF">
      <w:rPr>
        <w:rStyle w:val="SidhuvudRubrikReferens"/>
      </w:rPr>
      <w:fldChar w:fldCharType="separate"/>
    </w:r>
    <w:r w:rsidRPr="005012BF">
      <w:rPr>
        <w:rStyle w:val="SidhuvudRubrikReferens"/>
      </w:rPr>
      <w:t>Innehållsförteckning</w:t>
    </w:r>
    <w:r w:rsidRPr="005012BF">
      <w:rPr>
        <w:rStyle w:val="SidhuvudRubrikReferens"/>
      </w:rPr>
      <w:fldChar w:fldCharType="end"/>
    </w:r>
  </w:p>
  <w:p w:rsidR="00D57297" w:rsidRPr="005012BF" w:rsidRDefault="00D57297">
    <w:pPr>
      <w:pStyle w:val="SidhuvudKantJmn"/>
      <w:framePr w:w="8732" w:h="567" w:hRule="exact" w:vSpace="0" w:wrap="around" w:vAnchor="page" w:y="341" w:anchorLock="0"/>
    </w:pP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DOCPROPERTY Status</w:instrText>
    </w:r>
    <w:r w:rsidRPr="005012BF">
      <w:rPr>
        <w:rStyle w:val="SidhuvudUtskott"/>
      </w:rPr>
      <w:fldChar w:fldCharType="end"/>
    </w: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if </w:instrText>
    </w: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DOCPROPERTY "UtkastDatum"</w:instrText>
    </w:r>
    <w:r w:rsidRPr="005012BF">
      <w:rPr>
        <w:rStyle w:val="SidhuvudUtskott"/>
      </w:rPr>
      <w:fldChar w:fldCharType="separate"/>
    </w:r>
    <w:r w:rsidRPr="005012BF">
      <w:rPr>
        <w:rStyle w:val="SidhuvudUtskott"/>
      </w:rPr>
      <w:instrText>Nej</w:instrText>
    </w:r>
    <w:r w:rsidRPr="005012BF">
      <w:rPr>
        <w:rStyle w:val="SidhuvudUtskott"/>
      </w:rPr>
      <w:fldChar w:fldCharType="end"/>
    </w:r>
    <w:r w:rsidRPr="005012BF">
      <w:rPr>
        <w:rStyle w:val="SidhuvudUtskott"/>
      </w:rPr>
      <w:instrText xml:space="preserve"> = "Ja" "    </w:instrText>
    </w: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PRINTDATE \@ "yyyy-MM-dd HH.mm" </w:instrText>
    </w:r>
    <w:r w:rsidRPr="005012BF">
      <w:rPr>
        <w:rStyle w:val="SidhuvudUtskott"/>
      </w:rPr>
      <w:fldChar w:fldCharType="separate"/>
    </w:r>
    <w:r w:rsidRPr="005012BF">
      <w:rPr>
        <w:rStyle w:val="SidhuvudUtskott"/>
      </w:rPr>
      <w:instrText>2000-08-11 16.42</w:instrText>
    </w:r>
    <w:r w:rsidRPr="005012BF">
      <w:rPr>
        <w:rStyle w:val="SidhuvudUtskott"/>
      </w:rPr>
      <w:fldChar w:fldCharType="end"/>
    </w:r>
    <w:r w:rsidRPr="005012BF">
      <w:rPr>
        <w:rStyle w:val="SidhuvudUtskott"/>
      </w:rPr>
      <w:instrText xml:space="preserve">" </w:instrText>
    </w:r>
    <w:r w:rsidRPr="005012BF">
      <w:rPr>
        <w:rStyle w:val="SidhuvudUtskott"/>
      </w:rPr>
      <w:fldChar w:fldCharType="end"/>
    </w:r>
  </w:p>
  <w:p w:rsidR="00D57297" w:rsidRPr="005012BF" w:rsidRDefault="00D57297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297" w:rsidRPr="005012BF" w:rsidRDefault="00D57297">
    <w:pPr>
      <w:pStyle w:val="SidhuvudKantUdda"/>
      <w:framePr w:w="8732" w:h="567" w:hRule="exact" w:vSpace="0" w:wrap="around" w:vAnchor="page" w:y="341" w:anchorLock="0"/>
    </w:pPr>
    <w:r w:rsidRPr="005012BF">
      <w:rPr>
        <w:rStyle w:val="SidhuvudRubrikReferens"/>
      </w:rPr>
      <w:fldChar w:fldCharType="begin" w:fldLock="1"/>
    </w:r>
    <w:r w:rsidRPr="005012BF">
      <w:rPr>
        <w:rStyle w:val="SidhuvudRubrikReferens"/>
      </w:rPr>
      <w:instrText xml:space="preserve"> StyleREF "Rubrik 1" </w:instrText>
    </w:r>
    <w:r w:rsidRPr="005012BF">
      <w:rPr>
        <w:rStyle w:val="SidhuvudRubrikReferens"/>
      </w:rPr>
      <w:fldChar w:fldCharType="separate"/>
    </w:r>
    <w:r w:rsidRPr="005012BF">
      <w:rPr>
        <w:rStyle w:val="SidhuvudRubrikReferens"/>
      </w:rPr>
      <w:t>Innehållsförteckning</w:t>
    </w:r>
    <w:r w:rsidRPr="005012BF">
      <w:rPr>
        <w:rStyle w:val="SidhuvudRubrikReferens"/>
      </w:rPr>
      <w:fldChar w:fldCharType="end"/>
    </w:r>
    <w:r w:rsidRPr="005012BF">
      <w:rPr>
        <w:rStyle w:val="SidhuvudBilaga"/>
      </w:rPr>
      <w:t xml:space="preserve"> </w:t>
    </w:r>
    <w:r w:rsidRPr="005012BF">
      <w:t xml:space="preserve">     </w:t>
    </w: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DOCPROPERTY BetänkandeÅr</w:instrText>
    </w:r>
    <w:r w:rsidRPr="005012BF">
      <w:rPr>
        <w:rStyle w:val="SidhuvudUtskott"/>
      </w:rPr>
      <w:fldChar w:fldCharType="separate"/>
    </w:r>
    <w:r w:rsidRPr="005012BF">
      <w:rPr>
        <w:rStyle w:val="SidhuvudUtskott"/>
      </w:rPr>
      <w:t>2004/05</w:t>
    </w:r>
    <w:r w:rsidRPr="005012BF">
      <w:rPr>
        <w:rStyle w:val="SidhuvudUtskott"/>
      </w:rPr>
      <w:fldChar w:fldCharType="end"/>
    </w:r>
    <w:r w:rsidRPr="005012BF">
      <w:rPr>
        <w:rStyle w:val="SidhuvudUtskott"/>
      </w:rPr>
      <w:t>:</w:t>
    </w: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DOCPROPERTY</w:instrText>
    </w:r>
    <w:r w:rsidRPr="005012BF">
      <w:instrText xml:space="preserve"> </w:instrText>
    </w:r>
    <w:r w:rsidRPr="005012BF">
      <w:rPr>
        <w:rStyle w:val="SidhuvudUtskott"/>
      </w:rPr>
      <w:instrText>Utskott</w:instrText>
    </w:r>
    <w:r w:rsidRPr="005012BF">
      <w:rPr>
        <w:rStyle w:val="SidhuvudUtskott"/>
      </w:rPr>
      <w:fldChar w:fldCharType="separate"/>
    </w:r>
    <w:r w:rsidRPr="005012BF">
      <w:rPr>
        <w:rStyle w:val="SidhuvudUtskott"/>
      </w:rPr>
      <w:t>RRS</w:t>
    </w:r>
    <w:r w:rsidRPr="005012BF">
      <w:rPr>
        <w:rStyle w:val="SidhuvudUtskott"/>
      </w:rPr>
      <w:fldChar w:fldCharType="end"/>
    </w: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DOCPROPERTY Betä</w:instrText>
    </w:r>
    <w:r w:rsidRPr="005012BF">
      <w:rPr>
        <w:rStyle w:val="SidhuvudUtskott"/>
      </w:rPr>
      <w:instrText>n</w:instrText>
    </w:r>
    <w:r w:rsidRPr="005012BF">
      <w:rPr>
        <w:rStyle w:val="SidhuvudUtskott"/>
      </w:rPr>
      <w:instrText>kandeNr</w:instrText>
    </w:r>
    <w:r w:rsidRPr="005012BF">
      <w:rPr>
        <w:rStyle w:val="SidhuvudUtskott"/>
      </w:rPr>
      <w:fldChar w:fldCharType="separate"/>
    </w:r>
    <w:r w:rsidRPr="005012BF">
      <w:rPr>
        <w:rStyle w:val="SidhuvudUtskott"/>
      </w:rPr>
      <w:t>21</w:t>
    </w:r>
    <w:r w:rsidRPr="005012BF">
      <w:rPr>
        <w:rStyle w:val="SidhuvudUtskott"/>
      </w:rPr>
      <w:fldChar w:fldCharType="end"/>
    </w:r>
  </w:p>
  <w:p w:rsidR="00D57297" w:rsidRPr="005012BF" w:rsidRDefault="00D57297">
    <w:pPr>
      <w:pStyle w:val="SidhuvudKantUdda"/>
      <w:framePr w:w="8732" w:h="567" w:hRule="exact" w:vSpace="0" w:wrap="around" w:vAnchor="page" w:y="341" w:anchorLock="0"/>
    </w:pP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if </w:instrText>
    </w: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DOCPROPERTY "UtkastDatum"</w:instrText>
    </w:r>
    <w:r w:rsidRPr="005012BF">
      <w:rPr>
        <w:rStyle w:val="SidhuvudUtskott"/>
      </w:rPr>
      <w:fldChar w:fldCharType="separate"/>
    </w:r>
    <w:r w:rsidRPr="005012BF">
      <w:rPr>
        <w:rStyle w:val="SidhuvudUtskott"/>
      </w:rPr>
      <w:instrText>Nej</w:instrText>
    </w:r>
    <w:r w:rsidRPr="005012BF">
      <w:rPr>
        <w:rStyle w:val="SidhuvudUtskott"/>
      </w:rPr>
      <w:fldChar w:fldCharType="end"/>
    </w:r>
    <w:r w:rsidRPr="005012BF">
      <w:rPr>
        <w:rStyle w:val="SidhuvudUtskott"/>
      </w:rPr>
      <w:instrText xml:space="preserve"> = "Ja" "</w:instrText>
    </w: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PRINTDATE \@ "yyyy-MM-dd HH.mm    " </w:instrText>
    </w:r>
    <w:r w:rsidRPr="005012BF">
      <w:rPr>
        <w:rStyle w:val="SidhuvudUtskott"/>
      </w:rPr>
      <w:fldChar w:fldCharType="separate"/>
    </w:r>
    <w:r w:rsidRPr="005012BF">
      <w:rPr>
        <w:rStyle w:val="SidhuvudUtskott"/>
      </w:rPr>
      <w:instrText>2000-08-11 16.42</w:instrText>
    </w:r>
    <w:r w:rsidRPr="005012BF">
      <w:rPr>
        <w:rStyle w:val="SidhuvudUtskott"/>
      </w:rPr>
      <w:fldChar w:fldCharType="end"/>
    </w:r>
    <w:r w:rsidRPr="005012BF">
      <w:rPr>
        <w:rStyle w:val="SidhuvudUtskott"/>
      </w:rPr>
      <w:instrText xml:space="preserve">" </w:instrText>
    </w:r>
    <w:r w:rsidRPr="005012BF">
      <w:rPr>
        <w:rStyle w:val="SidhuvudUtskott"/>
      </w:rPr>
      <w:fldChar w:fldCharType="end"/>
    </w:r>
    <w:r w:rsidRPr="005012BF">
      <w:rPr>
        <w:rStyle w:val="SidhuvudUtskott"/>
      </w:rPr>
      <w:fldChar w:fldCharType="begin" w:fldLock="1"/>
    </w:r>
    <w:r w:rsidRPr="005012BF">
      <w:rPr>
        <w:rStyle w:val="SidhuvudUtskott"/>
      </w:rPr>
      <w:instrText xml:space="preserve"> DOCPR</w:instrText>
    </w:r>
    <w:r w:rsidRPr="005012BF">
      <w:rPr>
        <w:rStyle w:val="SidhuvudUtskott"/>
      </w:rPr>
      <w:instrText>O</w:instrText>
    </w:r>
    <w:r w:rsidRPr="005012BF">
      <w:rPr>
        <w:rStyle w:val="SidhuvudUtskott"/>
      </w:rPr>
      <w:instrText>PERTY Status</w:instrText>
    </w:r>
    <w:r w:rsidRPr="005012BF">
      <w:rPr>
        <w:rStyle w:val="SidhuvudUtskott"/>
      </w:rPr>
      <w:fldChar w:fldCharType="end"/>
    </w:r>
  </w:p>
  <w:p w:rsidR="00D57297" w:rsidRPr="005012BF" w:rsidRDefault="00D57297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998" w:rsidRPr="005012BF" w:rsidRDefault="00CF2998">
    <w:pPr>
      <w:pStyle w:val="SidhuvudKantUdda"/>
      <w:framePr w:w="8732" w:h="567" w:hRule="exact" w:vSpace="0" w:wrap="around" w:vAnchor="page" w:y="341" w:anchorLock="0"/>
    </w:pPr>
    <w:r w:rsidRPr="005012BF">
      <w:t xml:space="preserve">  </w:t>
    </w:r>
    <w:r w:rsidRPr="005012BF">
      <w:rPr>
        <w:rStyle w:val="SidhuvudUtskott"/>
      </w:rPr>
      <w:t>2004/05:RRS21</w:t>
    </w:r>
  </w:p>
  <w:p w:rsidR="00D57297" w:rsidRPr="005012BF" w:rsidRDefault="00D57297">
    <w:pPr>
      <w:pStyle w:val="SidhuvudKantUdda"/>
      <w:framePr w:w="8732" w:h="567" w:hRule="exact" w:vSpace="0" w:wrap="around" w:vAnchor="page" w:y="341" w:anchorLock="0"/>
    </w:pPr>
  </w:p>
  <w:p w:rsidR="00D57297" w:rsidRPr="005012BF" w:rsidRDefault="00D57297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666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" w15:restartNumberingAfterBreak="0">
    <w:nsid w:val="07C956BC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2" w15:restartNumberingAfterBreak="0">
    <w:nsid w:val="089D298C"/>
    <w:multiLevelType w:val="hybridMultilevel"/>
    <w:tmpl w:val="75D02976"/>
    <w:lvl w:ilvl="0" w:tplc="21F61D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428F7"/>
    <w:multiLevelType w:val="hybridMultilevel"/>
    <w:tmpl w:val="0A8613DC"/>
    <w:lvl w:ilvl="0" w:tplc="AB6E47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D6D27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5" w15:restartNumberingAfterBreak="0">
    <w:nsid w:val="0F736000"/>
    <w:multiLevelType w:val="hybridMultilevel"/>
    <w:tmpl w:val="4D52B472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5BC110A"/>
    <w:multiLevelType w:val="hybridMultilevel"/>
    <w:tmpl w:val="7DE67B58"/>
    <w:lvl w:ilvl="0" w:tplc="ED9622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E4CEC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9" w15:restartNumberingAfterBreak="0">
    <w:nsid w:val="1FA65F46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0" w15:restartNumberingAfterBreak="0">
    <w:nsid w:val="277500AB"/>
    <w:multiLevelType w:val="hybridMultilevel"/>
    <w:tmpl w:val="C33ED186"/>
    <w:lvl w:ilvl="0" w:tplc="041D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7A5056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2" w15:restartNumberingAfterBreak="0">
    <w:nsid w:val="2B6A34C2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3" w15:restartNumberingAfterBreak="0">
    <w:nsid w:val="31E61106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4" w15:restartNumberingAfterBreak="0">
    <w:nsid w:val="36146460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5" w15:restartNumberingAfterBreak="0">
    <w:nsid w:val="3AA05148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6" w15:restartNumberingAfterBreak="0">
    <w:nsid w:val="3AEF1449"/>
    <w:multiLevelType w:val="hybridMultilevel"/>
    <w:tmpl w:val="EE3CF1FA"/>
    <w:lvl w:ilvl="0" w:tplc="5ED6B32A"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17" w15:restartNumberingAfterBreak="0">
    <w:nsid w:val="3C467EFA"/>
    <w:multiLevelType w:val="hybridMultilevel"/>
    <w:tmpl w:val="1570AB36"/>
    <w:lvl w:ilvl="0" w:tplc="041D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8062E3"/>
    <w:multiLevelType w:val="hybridMultilevel"/>
    <w:tmpl w:val="16644DC0"/>
    <w:lvl w:ilvl="0" w:tplc="CA1AE5D8"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19" w15:restartNumberingAfterBreak="0">
    <w:nsid w:val="477F0766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20" w15:restartNumberingAfterBreak="0">
    <w:nsid w:val="496571C8"/>
    <w:multiLevelType w:val="hybridMultilevel"/>
    <w:tmpl w:val="B270FFD4"/>
    <w:lvl w:ilvl="0" w:tplc="EA66F278">
      <w:numFmt w:val="bullet"/>
      <w:lvlText w:val="–"/>
      <w:lvlJc w:val="left"/>
      <w:pPr>
        <w:tabs>
          <w:tab w:val="num" w:pos="2061"/>
        </w:tabs>
        <w:ind w:left="2061" w:hanging="360"/>
      </w:pPr>
      <w:rPr>
        <w:rFonts w:ascii="Times" w:eastAsia="Times New Roman" w:hAnsi="Times" w:cs="Time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43A8B"/>
    <w:multiLevelType w:val="hybridMultilevel"/>
    <w:tmpl w:val="2A86B2C0"/>
    <w:lvl w:ilvl="0" w:tplc="03BA61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207B5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23" w15:restartNumberingAfterBreak="0">
    <w:nsid w:val="55D3506A"/>
    <w:multiLevelType w:val="hybridMultilevel"/>
    <w:tmpl w:val="8CA4050A"/>
    <w:lvl w:ilvl="0" w:tplc="C20E06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A4E9A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25" w15:restartNumberingAfterBreak="0">
    <w:nsid w:val="5EC036C3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26" w15:restartNumberingAfterBreak="0">
    <w:nsid w:val="7CB91122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num w:numId="1" w16cid:durableId="409814244">
    <w:abstractNumId w:val="6"/>
  </w:num>
  <w:num w:numId="2" w16cid:durableId="451486970">
    <w:abstractNumId w:val="25"/>
  </w:num>
  <w:num w:numId="3" w16cid:durableId="1397364122">
    <w:abstractNumId w:val="0"/>
  </w:num>
  <w:num w:numId="4" w16cid:durableId="2056855104">
    <w:abstractNumId w:val="26"/>
  </w:num>
  <w:num w:numId="5" w16cid:durableId="1045256211">
    <w:abstractNumId w:val="5"/>
  </w:num>
  <w:num w:numId="6" w16cid:durableId="212931785">
    <w:abstractNumId w:val="2"/>
  </w:num>
  <w:num w:numId="7" w16cid:durableId="284120204">
    <w:abstractNumId w:val="20"/>
  </w:num>
  <w:num w:numId="8" w16cid:durableId="1027675462">
    <w:abstractNumId w:val="4"/>
  </w:num>
  <w:num w:numId="9" w16cid:durableId="1559587323">
    <w:abstractNumId w:val="16"/>
  </w:num>
  <w:num w:numId="10" w16cid:durableId="2141458397">
    <w:abstractNumId w:val="19"/>
  </w:num>
  <w:num w:numId="11" w16cid:durableId="1223980534">
    <w:abstractNumId w:val="8"/>
  </w:num>
  <w:num w:numId="12" w16cid:durableId="809397539">
    <w:abstractNumId w:val="18"/>
  </w:num>
  <w:num w:numId="13" w16cid:durableId="394939063">
    <w:abstractNumId w:val="14"/>
  </w:num>
  <w:num w:numId="14" w16cid:durableId="417404146">
    <w:abstractNumId w:val="7"/>
  </w:num>
  <w:num w:numId="15" w16cid:durableId="1224755418">
    <w:abstractNumId w:val="12"/>
  </w:num>
  <w:num w:numId="16" w16cid:durableId="433021097">
    <w:abstractNumId w:val="15"/>
  </w:num>
  <w:num w:numId="17" w16cid:durableId="124274657">
    <w:abstractNumId w:val="3"/>
  </w:num>
  <w:num w:numId="18" w16cid:durableId="1453551592">
    <w:abstractNumId w:val="9"/>
  </w:num>
  <w:num w:numId="19" w16cid:durableId="1458648112">
    <w:abstractNumId w:val="23"/>
  </w:num>
  <w:num w:numId="20" w16cid:durableId="1578588798">
    <w:abstractNumId w:val="22"/>
  </w:num>
  <w:num w:numId="21" w16cid:durableId="1242450200">
    <w:abstractNumId w:val="21"/>
  </w:num>
  <w:num w:numId="22" w16cid:durableId="1777292700">
    <w:abstractNumId w:val="11"/>
  </w:num>
  <w:num w:numId="23" w16cid:durableId="2050063218">
    <w:abstractNumId w:val="13"/>
  </w:num>
  <w:num w:numId="24" w16cid:durableId="498544458">
    <w:abstractNumId w:val="1"/>
  </w:num>
  <w:num w:numId="25" w16cid:durableId="1650670823">
    <w:abstractNumId w:val="17"/>
  </w:num>
  <w:num w:numId="26" w16cid:durableId="397897551">
    <w:abstractNumId w:val="24"/>
  </w:num>
  <w:num w:numId="27" w16cid:durableId="2038339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kapår" w:val="0405"/>
  </w:docVars>
  <w:rsids>
    <w:rsidRoot w:val="000C6E9C"/>
    <w:rsid w:val="0000600B"/>
    <w:rsid w:val="00007428"/>
    <w:rsid w:val="00037057"/>
    <w:rsid w:val="00043760"/>
    <w:rsid w:val="000603A6"/>
    <w:rsid w:val="00064B25"/>
    <w:rsid w:val="00065794"/>
    <w:rsid w:val="00067241"/>
    <w:rsid w:val="000827F1"/>
    <w:rsid w:val="000838F5"/>
    <w:rsid w:val="00087D04"/>
    <w:rsid w:val="000957ED"/>
    <w:rsid w:val="000C6E9C"/>
    <w:rsid w:val="000E0E0B"/>
    <w:rsid w:val="001348B2"/>
    <w:rsid w:val="00181BF6"/>
    <w:rsid w:val="00185601"/>
    <w:rsid w:val="00192DCD"/>
    <w:rsid w:val="001E264E"/>
    <w:rsid w:val="001F478D"/>
    <w:rsid w:val="00204C94"/>
    <w:rsid w:val="0020634B"/>
    <w:rsid w:val="002143F2"/>
    <w:rsid w:val="00220318"/>
    <w:rsid w:val="00220AF7"/>
    <w:rsid w:val="00230189"/>
    <w:rsid w:val="0024459B"/>
    <w:rsid w:val="002465AB"/>
    <w:rsid w:val="00250D7B"/>
    <w:rsid w:val="00252FD3"/>
    <w:rsid w:val="002546D1"/>
    <w:rsid w:val="002A1381"/>
    <w:rsid w:val="002F0A87"/>
    <w:rsid w:val="002F4D5B"/>
    <w:rsid w:val="003278A8"/>
    <w:rsid w:val="00334F77"/>
    <w:rsid w:val="003824D9"/>
    <w:rsid w:val="003A5C6B"/>
    <w:rsid w:val="003A799F"/>
    <w:rsid w:val="003B4CCD"/>
    <w:rsid w:val="003D79D8"/>
    <w:rsid w:val="004216F1"/>
    <w:rsid w:val="004276FE"/>
    <w:rsid w:val="0043658A"/>
    <w:rsid w:val="004405E1"/>
    <w:rsid w:val="00444D35"/>
    <w:rsid w:val="00445232"/>
    <w:rsid w:val="00471647"/>
    <w:rsid w:val="004A0662"/>
    <w:rsid w:val="004B09C6"/>
    <w:rsid w:val="004D158F"/>
    <w:rsid w:val="004E022E"/>
    <w:rsid w:val="005012BF"/>
    <w:rsid w:val="00502961"/>
    <w:rsid w:val="00506BEB"/>
    <w:rsid w:val="005A2C00"/>
    <w:rsid w:val="005B6ACB"/>
    <w:rsid w:val="005C33BE"/>
    <w:rsid w:val="005E2860"/>
    <w:rsid w:val="00606830"/>
    <w:rsid w:val="00607C54"/>
    <w:rsid w:val="00615DE1"/>
    <w:rsid w:val="00617AEB"/>
    <w:rsid w:val="00622D51"/>
    <w:rsid w:val="006402A5"/>
    <w:rsid w:val="00640FD6"/>
    <w:rsid w:val="00647003"/>
    <w:rsid w:val="00663AB6"/>
    <w:rsid w:val="006826BB"/>
    <w:rsid w:val="006C2F2A"/>
    <w:rsid w:val="006C5772"/>
    <w:rsid w:val="006D0187"/>
    <w:rsid w:val="00702B60"/>
    <w:rsid w:val="00713787"/>
    <w:rsid w:val="0075758C"/>
    <w:rsid w:val="007A624F"/>
    <w:rsid w:val="007B6A59"/>
    <w:rsid w:val="007F1AAF"/>
    <w:rsid w:val="00814AAE"/>
    <w:rsid w:val="00826B13"/>
    <w:rsid w:val="0083721E"/>
    <w:rsid w:val="00853C16"/>
    <w:rsid w:val="008603A2"/>
    <w:rsid w:val="00887963"/>
    <w:rsid w:val="008C2557"/>
    <w:rsid w:val="008C40E6"/>
    <w:rsid w:val="008C7DDF"/>
    <w:rsid w:val="009245FE"/>
    <w:rsid w:val="00931551"/>
    <w:rsid w:val="00977A68"/>
    <w:rsid w:val="009A7E49"/>
    <w:rsid w:val="009F659A"/>
    <w:rsid w:val="00A062F9"/>
    <w:rsid w:val="00A1346F"/>
    <w:rsid w:val="00A20E95"/>
    <w:rsid w:val="00A41DA9"/>
    <w:rsid w:val="00A44154"/>
    <w:rsid w:val="00A478F8"/>
    <w:rsid w:val="00A528E0"/>
    <w:rsid w:val="00A632EA"/>
    <w:rsid w:val="00A63614"/>
    <w:rsid w:val="00A660C7"/>
    <w:rsid w:val="00AB084A"/>
    <w:rsid w:val="00AC444B"/>
    <w:rsid w:val="00AE3022"/>
    <w:rsid w:val="00AE4FEB"/>
    <w:rsid w:val="00AE72E4"/>
    <w:rsid w:val="00B04211"/>
    <w:rsid w:val="00B421DE"/>
    <w:rsid w:val="00B422B1"/>
    <w:rsid w:val="00B52806"/>
    <w:rsid w:val="00B60449"/>
    <w:rsid w:val="00B709AB"/>
    <w:rsid w:val="00B90AA3"/>
    <w:rsid w:val="00B96CD2"/>
    <w:rsid w:val="00BA1946"/>
    <w:rsid w:val="00BB6691"/>
    <w:rsid w:val="00BE4B5C"/>
    <w:rsid w:val="00BF26A9"/>
    <w:rsid w:val="00BF4551"/>
    <w:rsid w:val="00C123BA"/>
    <w:rsid w:val="00C1366D"/>
    <w:rsid w:val="00C1723C"/>
    <w:rsid w:val="00C359AA"/>
    <w:rsid w:val="00C51211"/>
    <w:rsid w:val="00C61DED"/>
    <w:rsid w:val="00C659B0"/>
    <w:rsid w:val="00C74592"/>
    <w:rsid w:val="00CD347C"/>
    <w:rsid w:val="00CD4D0F"/>
    <w:rsid w:val="00CE1D46"/>
    <w:rsid w:val="00CF2998"/>
    <w:rsid w:val="00D16AFF"/>
    <w:rsid w:val="00D57297"/>
    <w:rsid w:val="00D57E0B"/>
    <w:rsid w:val="00D71E79"/>
    <w:rsid w:val="00DB20B0"/>
    <w:rsid w:val="00DC727B"/>
    <w:rsid w:val="00DC7B60"/>
    <w:rsid w:val="00DD2FCA"/>
    <w:rsid w:val="00DE4188"/>
    <w:rsid w:val="00DE4913"/>
    <w:rsid w:val="00DF2850"/>
    <w:rsid w:val="00E04072"/>
    <w:rsid w:val="00E04493"/>
    <w:rsid w:val="00E123B1"/>
    <w:rsid w:val="00E1798C"/>
    <w:rsid w:val="00E442E6"/>
    <w:rsid w:val="00E463D9"/>
    <w:rsid w:val="00E46740"/>
    <w:rsid w:val="00E811A6"/>
    <w:rsid w:val="00E96536"/>
    <w:rsid w:val="00EA1C30"/>
    <w:rsid w:val="00EA52A0"/>
    <w:rsid w:val="00ED6C1E"/>
    <w:rsid w:val="00EE7CA1"/>
    <w:rsid w:val="00F14350"/>
    <w:rsid w:val="00F159E5"/>
    <w:rsid w:val="00F849C8"/>
    <w:rsid w:val="00FA0C3F"/>
    <w:rsid w:val="00FA109E"/>
    <w:rsid w:val="00FA171C"/>
    <w:rsid w:val="00FA6351"/>
    <w:rsid w:val="00FB0E32"/>
    <w:rsid w:val="00FC3F66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84B0D-75DC-4AF0-9CF1-0036B871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pBdr>
        <w:bottom w:val="single" w:sz="4" w:space="3" w:color="auto"/>
      </w:pBd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pPr>
      <w:pBdr>
        <w:bottom w:val="single" w:sz="4" w:space="3" w:color="auto"/>
      </w:pBdr>
    </w:pPr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Yttrandepunkt">
    <w:name w:val="Yttrandepunkt"/>
    <w:basedOn w:val="Reservationspunkt"/>
    <w:next w:val="Reservanter"/>
  </w:style>
  <w:style w:type="paragraph" w:customStyle="1" w:styleId="normalmedindrag">
    <w:name w:val="normalmedindrag"/>
    <w:basedOn w:val="Normal"/>
    <w:rsid w:val="00702B60"/>
    <w:pPr>
      <w:spacing w:before="0" w:line="280" w:lineRule="atLeast"/>
      <w:ind w:firstLine="340"/>
      <w:jc w:val="left"/>
    </w:pPr>
    <w:rPr>
      <w:rFonts w:ascii="ScalaSans-Regular" w:hAnsi="ScalaSans-Regular"/>
      <w:sz w:val="21"/>
      <w:lang w:eastAsia="en-US"/>
    </w:rPr>
  </w:style>
  <w:style w:type="paragraph" w:customStyle="1" w:styleId="Tabellsiffror">
    <w:name w:val="Tabellsiffror"/>
    <w:basedOn w:val="Normal"/>
    <w:rsid w:val="00702B60"/>
    <w:pPr>
      <w:spacing w:before="40" w:line="240" w:lineRule="atLeast"/>
      <w:jc w:val="left"/>
    </w:pPr>
    <w:rPr>
      <w:rFonts w:ascii="ScalaSansLF-Regular" w:hAnsi="ScalaSansLF-Regular"/>
      <w:sz w:val="18"/>
      <w:szCs w:val="18"/>
      <w:lang w:eastAsia="en-US"/>
    </w:rPr>
  </w:style>
  <w:style w:type="table" w:styleId="Tabellrutnt">
    <w:name w:val="Table Grid"/>
    <w:basedOn w:val="Normaltabell"/>
    <w:rsid w:val="00702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ursivatecken">
    <w:name w:val="kursiva tecken"/>
    <w:basedOn w:val="Standardstycketeckensnitt"/>
    <w:rsid w:val="00702B60"/>
    <w:rPr>
      <w:rFonts w:ascii="ScalaSans-Italic" w:hAnsi="ScalaSans-Italic"/>
      <w:sz w:val="21"/>
    </w:rPr>
  </w:style>
  <w:style w:type="table" w:styleId="Moderntabell">
    <w:name w:val="Table Contemporary"/>
    <w:basedOn w:val="Normaltabell"/>
    <w:rsid w:val="00702B6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Btabell">
    <w:name w:val="Btabell"/>
    <w:basedOn w:val="Normal"/>
    <w:rsid w:val="00702B60"/>
    <w:pPr>
      <w:pBdr>
        <w:bar w:val="single" w:sz="4" w:color="auto"/>
      </w:pBdr>
      <w:spacing w:before="120" w:line="260" w:lineRule="atLeast"/>
      <w:jc w:val="left"/>
    </w:pPr>
    <w:rPr>
      <w:rFonts w:ascii="ScalaSans-Regular" w:hAnsi="ScalaSans-Regular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theme" Target="theme/theme1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3529</Words>
  <Characters>24179</Characters>
  <Application>Microsoft Office Word</Application>
  <DocSecurity>4</DocSecurity>
  <Lines>863</Lines>
  <Paragraphs>355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25</vt:i4>
      </vt:variant>
    </vt:vector>
  </HeadingPairs>
  <TitlesOfParts>
    <vt:vector size="26" baseType="lpstr">
      <vt:lpstr>1999/2000:T1</vt:lpstr>
      <vt:lpstr>Sammanfattning</vt:lpstr>
      <vt:lpstr>Innehållsförteckning</vt:lpstr>
      <vt:lpstr>Styrelsens redogörelse</vt:lpstr>
      <vt:lpstr>Riksrevisionens granskning</vt:lpstr>
      <vt:lpstr>    Granskningens bakgrund och syfte</vt:lpstr>
      <vt:lpstr>        Motiv för Riksrevisionens granskning</vt:lpstr>
      <vt:lpstr>        Har rapporteringen uppfyllt kraven?</vt:lpstr>
      <vt:lpstr>    Om miljömålen och uppföljningssystemet</vt:lpstr>
      <vt:lpstr>        En målstruktur med många grenar</vt:lpstr>
      <vt:lpstr>        Trettio ansvariga myndigheter </vt:lpstr>
      <vt:lpstr>        Miljömålsrådet har en övergripande roll </vt:lpstr>
      <vt:lpstr>        Synpunkter på uppföljningsorganisationen </vt:lpstr>
      <vt:lpstr>    Slutsatser av granskningen </vt:lpstr>
      <vt:lpstr>        Rapporteringen följer inte riktlinjerna</vt:lpstr>
      <vt:lpstr>        Informationen ger inte tillräcklig överblick</vt:lpstr>
      <vt:lpstr>        Viktig information saknas</vt:lpstr>
      <vt:lpstr>        Målkonflikter belyses inte</vt:lpstr>
      <vt:lpstr>        Brister i organisatoriska förutsättningar</vt:lpstr>
      <vt:lpstr>    Riksrevisionens rekommendationer</vt:lpstr>
      <vt:lpstr>        Skapa överskådlighet</vt:lpstr>
      <vt:lpstr>        Redovisa kostnader för att uppnå miljömålen </vt:lpstr>
      <vt:lpstr>        Belys målkonflikter allsidigt</vt:lpstr>
      <vt:lpstr>        Rekommendationer riktade till regeringen </vt:lpstr>
      <vt:lpstr>        Rekommendationer riktade till Miljömålsrådet</vt:lpstr>
      <vt:lpstr>Styrelsens överväganden</vt:lpstr>
    </vt:vector>
  </TitlesOfParts>
  <Company>Riksdagen</Company>
  <LinksUpToDate>false</LinksUpToDate>
  <CharactersWithSpaces>27353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1999/2000:T1</dc:title>
  <dc:subject>1999/2000:T1</dc:subject>
  <dc:creator>Riksdagen</dc:creator>
  <cp:keywords>Riksdagen</cp:keywords>
  <cp:lastModifiedBy>Lars Brink</cp:lastModifiedBy>
  <cp:revision>2</cp:revision>
  <cp:lastPrinted>2005-03-10T14:04:00Z</cp:lastPrinted>
  <dcterms:created xsi:type="dcterms:W3CDTF">2025-12-16T18:38:00Z</dcterms:created>
  <dcterms:modified xsi:type="dcterms:W3CDTF">2025-12-16T18:38:00Z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21</vt:lpwstr>
  </property>
  <property fmtid="{D5CDD505-2E9C-101B-9397-08002B2CF9AE}" pid="3" name="Utskott">
    <vt:lpwstr>RRS</vt:lpwstr>
  </property>
  <property fmtid="{D5CDD505-2E9C-101B-9397-08002B2CF9AE}" pid="4" name="BetänkandeÅr">
    <vt:lpwstr>2004/05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  <property fmtid="{D5CDD505-2E9C-101B-9397-08002B2CF9AE}" pid="8" name="_AdHocReviewCycleID">
    <vt:i4>-1420803391</vt:i4>
  </property>
  <property fmtid="{D5CDD505-2E9C-101B-9397-08002B2CF9AE}" pid="9" name="_EmailSubject">
    <vt:lpwstr>trycklov till RRS21</vt:lpwstr>
  </property>
  <property fmtid="{D5CDD505-2E9C-101B-9397-08002B2CF9AE}" pid="10" name="_AuthorEmail">
    <vt:lpwstr>karin.rudberg@riksrevisionen.se</vt:lpwstr>
  </property>
  <property fmtid="{D5CDD505-2E9C-101B-9397-08002B2CF9AE}" pid="11" name="_AuthorEmailDisplayName">
    <vt:lpwstr>Rudberg, Karin</vt:lpwstr>
  </property>
  <property fmtid="{D5CDD505-2E9C-101B-9397-08002B2CF9AE}" pid="12" name="_PreviousAdHocReviewCycleID">
    <vt:i4>1684296994</vt:i4>
  </property>
  <property fmtid="{D5CDD505-2E9C-101B-9397-08002B2CF9AE}" pid="13" name="_ReviewingToolsShownOnce">
    <vt:lpwstr/>
  </property>
</Properties>
</file>