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18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2019/20:22 Torsdagen den 20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2019/20:368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av utsatta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2019/20:373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Internationellt surrogatmoderskap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2019/20:RB3 Förslag till ändring i lagen (1988:1385) om Sveriges riksbank till stöd för samarbete med internationella organ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2019/20:ER1 Europarådets svenska delegations redogörelse om verksamheten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2019/20:77 Riksrevisionens rapport om det kommunala utjämningssystemet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2019/20:3503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2019/20:3504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2019/20:3505 av Emil Källström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2019/20:FiU27 Vissa ytterligare ändringar av placeringsreglerna för Första–Fjärde AP-fonderna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2019/20:NU10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2019/20:NU11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2019/20:SfU15 Förstärkt nedsättning av arbetsgivaravgifter för personer som arbetar med forskning eller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2019/20:UbU10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2019/20:330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 brottsutsatthet bland företagare och deras 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Postnords upphandling av 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2019/20:360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hantering av Postnord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2019/20:297 av Yasmine Posio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biståndspolitik för jämlikhet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Villkorat bistånd till fler länder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 av Aron Emilsson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arkivpolitik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2020-03-10</SAFIR_Sammantradesdatum_Doc>
    <SAFIR_SammantradeID xmlns="C07A1A6C-0B19-41D9-BDF8-F523BA3921EB">23a9726f-21a4-4985-9de0-7bcf6ad7f703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9DD9D-DF81-4B4B-BECA-61CA95CED63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