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02809" w:rsidTr="00D20642">
        <w:tc>
          <w:tcPr>
            <w:tcW w:w="2268" w:type="dxa"/>
          </w:tcPr>
          <w:p w:rsidR="00602809" w:rsidRDefault="00602809" w:rsidP="007242A3">
            <w:pPr>
              <w:framePr w:w="5035" w:h="1644" w:wrap="notBeside" w:vAnchor="page" w:hAnchor="page" w:x="6573" w:y="721"/>
              <w:rPr>
                <w:rFonts w:ascii="TradeGothic" w:hAnsi="TradeGothic"/>
                <w:i/>
                <w:sz w:val="18"/>
              </w:rPr>
            </w:pPr>
          </w:p>
        </w:tc>
        <w:tc>
          <w:tcPr>
            <w:tcW w:w="2999" w:type="dxa"/>
            <w:gridSpan w:val="2"/>
          </w:tcPr>
          <w:p w:rsidR="00602809" w:rsidRPr="00E16FE0" w:rsidRDefault="00602809"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602809" w:rsidTr="00D20642">
        <w:tc>
          <w:tcPr>
            <w:tcW w:w="5267" w:type="dxa"/>
            <w:gridSpan w:val="3"/>
          </w:tcPr>
          <w:p w:rsidR="00602809" w:rsidRDefault="00602809" w:rsidP="007242A3">
            <w:pPr>
              <w:framePr w:w="5035" w:h="1644" w:wrap="notBeside" w:vAnchor="page" w:hAnchor="page" w:x="6573" w:y="721"/>
              <w:rPr>
                <w:rFonts w:ascii="TradeGothic" w:hAnsi="TradeGothic"/>
                <w:b/>
              </w:rPr>
            </w:pPr>
            <w:r>
              <w:rPr>
                <w:rFonts w:ascii="TradeGothic" w:hAnsi="TradeGothic"/>
                <w:b/>
                <w:sz w:val="22"/>
              </w:rPr>
              <w:t>Rådspromemoria</w:t>
            </w:r>
          </w:p>
        </w:tc>
      </w:tr>
      <w:tr w:rsidR="00602809" w:rsidTr="00D20642">
        <w:tc>
          <w:tcPr>
            <w:tcW w:w="3402" w:type="dxa"/>
            <w:gridSpan w:val="2"/>
          </w:tcPr>
          <w:p w:rsidR="00602809" w:rsidRDefault="00602809" w:rsidP="007242A3">
            <w:pPr>
              <w:framePr w:w="5035" w:h="1644" w:wrap="notBeside" w:vAnchor="page" w:hAnchor="page" w:x="6573" w:y="721"/>
            </w:pPr>
          </w:p>
        </w:tc>
        <w:tc>
          <w:tcPr>
            <w:tcW w:w="1865" w:type="dxa"/>
          </w:tcPr>
          <w:p w:rsidR="00602809" w:rsidRDefault="00602809" w:rsidP="007242A3">
            <w:pPr>
              <w:framePr w:w="5035" w:h="1644" w:wrap="notBeside" w:vAnchor="page" w:hAnchor="page" w:x="6573" w:y="721"/>
            </w:pPr>
          </w:p>
        </w:tc>
      </w:tr>
      <w:tr w:rsidR="00602809" w:rsidTr="00D20642">
        <w:tc>
          <w:tcPr>
            <w:tcW w:w="2268" w:type="dxa"/>
          </w:tcPr>
          <w:p w:rsidR="00602809" w:rsidRDefault="00602809" w:rsidP="00B11897">
            <w:pPr>
              <w:framePr w:w="5035" w:h="1644" w:wrap="notBeside" w:vAnchor="page" w:hAnchor="page" w:x="6573" w:y="721"/>
            </w:pPr>
            <w:r>
              <w:t>2012-12-04</w:t>
            </w:r>
          </w:p>
        </w:tc>
        <w:tc>
          <w:tcPr>
            <w:tcW w:w="2999" w:type="dxa"/>
            <w:gridSpan w:val="2"/>
          </w:tcPr>
          <w:p w:rsidR="00602809" w:rsidRPr="00ED583F" w:rsidRDefault="00602809" w:rsidP="007242A3">
            <w:pPr>
              <w:framePr w:w="5035" w:h="1644" w:wrap="notBeside" w:vAnchor="page" w:hAnchor="page" w:x="6573" w:y="721"/>
              <w:rPr>
                <w:sz w:val="20"/>
              </w:rPr>
            </w:pPr>
          </w:p>
        </w:tc>
      </w:tr>
      <w:tr w:rsidR="00602809" w:rsidTr="00D20642">
        <w:tc>
          <w:tcPr>
            <w:tcW w:w="2268" w:type="dxa"/>
          </w:tcPr>
          <w:p w:rsidR="00602809" w:rsidRDefault="00602809" w:rsidP="007242A3">
            <w:pPr>
              <w:framePr w:w="5035" w:h="1644" w:wrap="notBeside" w:vAnchor="page" w:hAnchor="page" w:x="6573" w:y="721"/>
            </w:pPr>
          </w:p>
        </w:tc>
        <w:tc>
          <w:tcPr>
            <w:tcW w:w="2999" w:type="dxa"/>
            <w:gridSpan w:val="2"/>
          </w:tcPr>
          <w:p w:rsidR="00602809" w:rsidRDefault="00602809" w:rsidP="007242A3">
            <w:pPr>
              <w:framePr w:w="5035" w:h="1644" w:wrap="notBeside" w:vAnchor="page" w:hAnchor="page" w:x="6573" w:y="721"/>
            </w:pPr>
          </w:p>
        </w:tc>
      </w:tr>
    </w:tbl>
    <w:tbl>
      <w:tblPr>
        <w:tblW w:w="0" w:type="auto"/>
        <w:tblLayout w:type="fixed"/>
        <w:tblLook w:val="0000"/>
      </w:tblPr>
      <w:tblGrid>
        <w:gridCol w:w="4911"/>
      </w:tblGrid>
      <w:tr w:rsidR="00602809">
        <w:trPr>
          <w:trHeight w:val="284"/>
        </w:trPr>
        <w:tc>
          <w:tcPr>
            <w:tcW w:w="4911" w:type="dxa"/>
          </w:tcPr>
          <w:p w:rsidR="00602809" w:rsidRDefault="00602809">
            <w:pPr>
              <w:pStyle w:val="Avsndare"/>
              <w:framePr w:h="2483" w:wrap="notBeside" w:x="1504"/>
              <w:rPr>
                <w:b/>
                <w:i w:val="0"/>
                <w:sz w:val="22"/>
              </w:rPr>
            </w:pPr>
            <w:r>
              <w:rPr>
                <w:b/>
                <w:i w:val="0"/>
                <w:sz w:val="22"/>
              </w:rPr>
              <w:t>Finansdepartementet</w:t>
            </w: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r>
              <w:rPr>
                <w:bCs/>
                <w:iCs/>
              </w:rPr>
              <w:t>Skatte- och tullavdelningen</w:t>
            </w: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p>
        </w:tc>
      </w:tr>
      <w:tr w:rsidR="00602809">
        <w:trPr>
          <w:trHeight w:val="284"/>
        </w:trPr>
        <w:tc>
          <w:tcPr>
            <w:tcW w:w="4911" w:type="dxa"/>
          </w:tcPr>
          <w:p w:rsidR="00602809" w:rsidRDefault="00602809">
            <w:pPr>
              <w:pStyle w:val="Avsndare"/>
              <w:framePr w:h="2483" w:wrap="notBeside" w:x="1504"/>
              <w:rPr>
                <w:bCs/>
                <w:iCs/>
              </w:rPr>
            </w:pPr>
          </w:p>
        </w:tc>
      </w:tr>
    </w:tbl>
    <w:p w:rsidR="00602809" w:rsidRPr="00D20642" w:rsidRDefault="00602809">
      <w:pPr>
        <w:framePr w:w="4400" w:h="2523" w:wrap="notBeside" w:vAnchor="page" w:hAnchor="page" w:x="6453" w:y="2445"/>
        <w:ind w:left="142"/>
        <w:rPr>
          <w:b/>
        </w:rPr>
      </w:pPr>
      <w:r>
        <w:rPr>
          <w:b/>
        </w:rPr>
        <w:t>Riksdagen</w:t>
      </w:r>
    </w:p>
    <w:p w:rsidR="00602809" w:rsidRDefault="00602809">
      <w:pPr>
        <w:pStyle w:val="RKrubrik"/>
        <w:pBdr>
          <w:bottom w:val="single" w:sz="6" w:space="1" w:color="auto"/>
        </w:pBdr>
      </w:pPr>
      <w:bookmarkStart w:id="0" w:name="bRubrik"/>
      <w:bookmarkEnd w:id="0"/>
      <w:r>
        <w:t>Konkurrenskraftrådet (KKR) den 10-11 december 2012</w:t>
      </w:r>
    </w:p>
    <w:p w:rsidR="00602809" w:rsidRDefault="00602809" w:rsidP="00CD6E34">
      <w:pPr>
        <w:spacing w:line="240" w:lineRule="auto"/>
        <w:ind w:left="567"/>
        <w:rPr>
          <w:b/>
        </w:rPr>
      </w:pPr>
      <w:r>
        <w:rPr>
          <w:b/>
        </w:rPr>
        <w:t xml:space="preserve">6. Ändrat förslag till Europaparlamentets och rådets förordning om ett åtgärdsprogram för tullfrågor i Europeiska unionen för perioden 2014–2020 (Tull 2020) och om upphävande av beslut nr 624/2007/EG </w:t>
      </w:r>
    </w:p>
    <w:p w:rsidR="00602809" w:rsidRDefault="00602809" w:rsidP="00CD6E34">
      <w:pPr>
        <w:ind w:left="720"/>
        <w:rPr>
          <w:i/>
        </w:rPr>
      </w:pPr>
      <w:r>
        <w:rPr>
          <w:i/>
        </w:rPr>
        <w:t>–</w:t>
      </w:r>
      <w:r>
        <w:rPr>
          <w:i/>
        </w:rPr>
        <w:tab/>
        <w:t>Partiell allmän riktlinje</w:t>
      </w:r>
    </w:p>
    <w:p w:rsidR="00602809" w:rsidRDefault="00602809" w:rsidP="00CD6E34">
      <w:pPr>
        <w:pStyle w:val="RKnormal"/>
      </w:pPr>
    </w:p>
    <w:p w:rsidR="00602809" w:rsidRDefault="00602809" w:rsidP="00CD6E34">
      <w:pPr>
        <w:pStyle w:val="RKnormal"/>
      </w:pPr>
      <w:r>
        <w:t>Dokument: 16887/12, 16928/12, 16928/12+ADD 1, 16928+ADD2,</w:t>
      </w:r>
    </w:p>
    <w:tbl>
      <w:tblPr>
        <w:tblW w:w="0" w:type="auto"/>
        <w:tblLook w:val="00A0"/>
      </w:tblPr>
      <w:tblGrid>
        <w:gridCol w:w="216"/>
        <w:gridCol w:w="5039"/>
      </w:tblGrid>
      <w:tr w:rsidR="00602809" w:rsidTr="00CD6E34">
        <w:tc>
          <w:tcPr>
            <w:tcW w:w="0" w:type="auto"/>
            <w:tcMar>
              <w:top w:w="0" w:type="dxa"/>
              <w:left w:w="0" w:type="dxa"/>
              <w:bottom w:w="0" w:type="dxa"/>
              <w:right w:w="0" w:type="dxa"/>
            </w:tcMar>
          </w:tcPr>
          <w:p w:rsidR="00602809" w:rsidRDefault="00602809">
            <w:pPr>
              <w:pStyle w:val="RKnormal"/>
            </w:pPr>
          </w:p>
        </w:tc>
        <w:tc>
          <w:tcPr>
            <w:tcW w:w="0" w:type="auto"/>
            <w:tcMar>
              <w:top w:w="15" w:type="dxa"/>
              <w:left w:w="15" w:type="dxa"/>
              <w:bottom w:w="15" w:type="dxa"/>
              <w:right w:w="15" w:type="dxa"/>
            </w:tcMar>
          </w:tcPr>
          <w:p w:rsidR="00602809" w:rsidRDefault="00602809">
            <w:pPr>
              <w:overflowPunct/>
              <w:autoSpaceDE/>
              <w:adjustRightInd/>
              <w:spacing w:line="240" w:lineRule="auto"/>
            </w:pPr>
            <w:r>
              <w:t>Tidigare dokument:</w:t>
            </w:r>
            <w:r>
              <w:rPr>
                <w:b/>
              </w:rPr>
              <w:t xml:space="preserve"> </w:t>
            </w:r>
            <w:r>
              <w:t>KOM(2012)464, 2012/13:FPM6</w:t>
            </w:r>
          </w:p>
        </w:tc>
      </w:tr>
    </w:tbl>
    <w:p w:rsidR="00602809" w:rsidRDefault="00602809" w:rsidP="00CD6E34">
      <w:pPr>
        <w:pStyle w:val="RKnormal"/>
      </w:pPr>
      <w:r>
        <w:t xml:space="preserve">Tidigare behandlad vid samråd med EU-nämnden: Frågan har inte tidigare behandlats. </w:t>
      </w:r>
    </w:p>
    <w:p w:rsidR="00602809" w:rsidRDefault="00602809" w:rsidP="00CD6E34">
      <w:pPr>
        <w:pStyle w:val="RKrubrik"/>
      </w:pPr>
      <w:r>
        <w:t>Bakgrund</w:t>
      </w:r>
    </w:p>
    <w:p w:rsidR="00602809" w:rsidRDefault="00602809" w:rsidP="00CD6E34">
      <w:pPr>
        <w:spacing w:line="240" w:lineRule="auto"/>
      </w:pPr>
      <w:r>
        <w:t xml:space="preserve">Kommissionen föreslår att ett nytt åtgärdsprogram för tullfrågor ska ersätta nuvarande program, Tull 2013, vars syfte är att hjälpa de deltagande ländernas tullmyndigheter att underlätta varuhandeln samt att förenkla tullrutinerna samtidigt som EU:s ekonomiska intressen och säkerheten i leveranskedjan skyddas. </w:t>
      </w:r>
    </w:p>
    <w:p w:rsidR="00602809" w:rsidRDefault="00602809" w:rsidP="00CD6E34">
      <w:pPr>
        <w:spacing w:line="240" w:lineRule="auto"/>
      </w:pPr>
    </w:p>
    <w:p w:rsidR="00602809" w:rsidRDefault="00602809" w:rsidP="00CD6E34">
      <w:pPr>
        <w:spacing w:line="240" w:lineRule="auto"/>
      </w:pPr>
      <w:r>
        <w:t>Kommissionen visar på att erfarenheterna av arbetet inom åtgärdsprogrammen varit positiva. Marknadens aktörer anser att åtgärdsprogrammen är högst relevanta för tulladministrationernas behov samt nödvändiga för att tullunionen ska fungera. Kommissionen presenterade förslaget den 29 augusti 2012.</w:t>
      </w:r>
    </w:p>
    <w:p w:rsidR="00602809" w:rsidRDefault="00602809" w:rsidP="00CD6E34">
      <w:pPr>
        <w:spacing w:line="240" w:lineRule="auto"/>
      </w:pPr>
    </w:p>
    <w:p w:rsidR="00602809" w:rsidRDefault="00602809" w:rsidP="00A25B13">
      <w:pPr>
        <w:pBdr>
          <w:left w:val="single" w:sz="4" w:space="4" w:color="auto"/>
          <w:right w:val="single" w:sz="4" w:space="4" w:color="auto"/>
        </w:pBdr>
        <w:spacing w:line="240" w:lineRule="auto"/>
      </w:pPr>
      <w:r>
        <w:t xml:space="preserve">Ordförandeskapet har utarbetat ett kompromissförslag till åtgärdsprogram inom tullområdet. </w:t>
      </w:r>
      <w:r w:rsidRPr="004B2E52">
        <w:rPr>
          <w:color w:val="FF0000"/>
        </w:rPr>
        <w:t>Två</w:t>
      </w:r>
      <w:r>
        <w:t xml:space="preserve"> uttalande har också utarbetats som ska bifogas </w:t>
      </w:r>
      <w:r w:rsidRPr="004B2E52">
        <w:rPr>
          <w:color w:val="FF0000"/>
        </w:rPr>
        <w:t>rådsprotokollet</w:t>
      </w:r>
      <w:r>
        <w:t xml:space="preserve">. Uttalandena </w:t>
      </w:r>
      <w:r w:rsidRPr="004B2E52">
        <w:rPr>
          <w:color w:val="FF0000"/>
        </w:rPr>
        <w:t xml:space="preserve">utgör en del </w:t>
      </w:r>
      <w:r>
        <w:t xml:space="preserve">av kompromissförslaget (se mer under rubriken Förslag). </w:t>
      </w:r>
    </w:p>
    <w:p w:rsidR="00602809" w:rsidRDefault="00602809" w:rsidP="00CD6E34">
      <w:pPr>
        <w:spacing w:line="240" w:lineRule="auto"/>
      </w:pPr>
    </w:p>
    <w:p w:rsidR="00602809" w:rsidRPr="004B2E52" w:rsidRDefault="00602809" w:rsidP="00A25B13">
      <w:pPr>
        <w:pBdr>
          <w:left w:val="single" w:sz="4" w:space="4" w:color="auto"/>
          <w:right w:val="single" w:sz="4" w:space="4" w:color="auto"/>
        </w:pBdr>
        <w:spacing w:line="240" w:lineRule="auto"/>
        <w:rPr>
          <w:color w:val="FF0000"/>
        </w:rPr>
      </w:pPr>
      <w:r w:rsidRPr="004B2E52">
        <w:rPr>
          <w:color w:val="FF0000"/>
        </w:rPr>
        <w:t xml:space="preserve">I samband med coreper den 4 december uttalade sig kommissionen </w:t>
      </w:r>
    </w:p>
    <w:p w:rsidR="00602809" w:rsidRPr="004B2E52" w:rsidRDefault="00602809" w:rsidP="00A25B13">
      <w:pPr>
        <w:pBdr>
          <w:left w:val="single" w:sz="4" w:space="4" w:color="auto"/>
          <w:right w:val="single" w:sz="4" w:space="4" w:color="auto"/>
        </w:pBdr>
        <w:spacing w:line="240" w:lineRule="auto"/>
        <w:rPr>
          <w:color w:val="FF0000"/>
        </w:rPr>
      </w:pPr>
    </w:p>
    <w:p w:rsidR="00602809" w:rsidRPr="004B2E52" w:rsidRDefault="00602809" w:rsidP="00A25B13">
      <w:pPr>
        <w:pBdr>
          <w:left w:val="single" w:sz="4" w:space="4" w:color="auto"/>
          <w:right w:val="single" w:sz="4" w:space="4" w:color="auto"/>
        </w:pBdr>
        <w:spacing w:line="240" w:lineRule="auto"/>
        <w:rPr>
          <w:color w:val="FF0000"/>
        </w:rPr>
      </w:pPr>
      <w:r w:rsidRPr="004B2E52">
        <w:rPr>
          <w:color w:val="FF0000"/>
        </w:rPr>
        <w:t>i positiva ordalag om resultatet av förhandlingarna. Beträffande de båda uttalandena noterade kommissionen att uttalandet i dok 16928/12</w:t>
      </w:r>
      <w:r>
        <w:rPr>
          <w:color w:val="FF0000"/>
        </w:rPr>
        <w:t xml:space="preserve"> +</w:t>
      </w:r>
      <w:r w:rsidRPr="004B2E52">
        <w:rPr>
          <w:color w:val="FF0000"/>
        </w:rPr>
        <w:t xml:space="preserve"> ADD 1, att kommissionen inte kunde förbinda sig avseende finansiering bortom 2020 och accepterade uttalandet i 16928/12 ADD 2. </w:t>
      </w:r>
    </w:p>
    <w:p w:rsidR="00602809" w:rsidRPr="004B2E52" w:rsidRDefault="00602809" w:rsidP="00A25B13">
      <w:pPr>
        <w:pBdr>
          <w:left w:val="single" w:sz="4" w:space="4" w:color="auto"/>
          <w:right w:val="single" w:sz="4" w:space="4" w:color="auto"/>
        </w:pBdr>
        <w:spacing w:line="240" w:lineRule="auto"/>
      </w:pPr>
    </w:p>
    <w:p w:rsidR="00602809" w:rsidRPr="00AD457E" w:rsidRDefault="00602809" w:rsidP="00A25B13">
      <w:pPr>
        <w:pBdr>
          <w:left w:val="single" w:sz="4" w:space="4" w:color="auto"/>
          <w:right w:val="single" w:sz="4" w:space="4" w:color="auto"/>
        </w:pBdr>
        <w:spacing w:line="240" w:lineRule="auto"/>
        <w:rPr>
          <w:color w:val="FF0000"/>
        </w:rPr>
      </w:pPr>
      <w:r w:rsidRPr="004B2E52">
        <w:rPr>
          <w:color w:val="FF0000"/>
        </w:rPr>
        <w:t>Ärendet har vidarebefordra</w:t>
      </w:r>
      <w:r>
        <w:rPr>
          <w:color w:val="FF0000"/>
        </w:rPr>
        <w:t>ts</w:t>
      </w:r>
      <w:bookmarkStart w:id="1" w:name="_GoBack"/>
      <w:bookmarkEnd w:id="1"/>
      <w:r w:rsidRPr="004B2E52">
        <w:rPr>
          <w:color w:val="FF0000"/>
        </w:rPr>
        <w:t xml:space="preserve"> till KKR den 10 december i syfte att uppnå en partiell allmän riktlinje till</w:t>
      </w:r>
      <w:r>
        <w:rPr>
          <w:color w:val="FF0000"/>
        </w:rPr>
        <w:t>sammans med de två uttalandena.</w:t>
      </w:r>
    </w:p>
    <w:p w:rsidR="00602809" w:rsidRDefault="00602809" w:rsidP="00CD6E34">
      <w:pPr>
        <w:pStyle w:val="RKrubrik"/>
      </w:pPr>
      <w:r>
        <w:t>Rättslig grund och beslutsförfarande</w:t>
      </w:r>
    </w:p>
    <w:p w:rsidR="00602809" w:rsidRDefault="00602809" w:rsidP="00CD6E34">
      <w:pPr>
        <w:pStyle w:val="RKnormal"/>
      </w:pPr>
      <w:r>
        <w:t xml:space="preserve">Artikel 33 i fördraget om Europeiska unionens funktionssätt (EUF) är rättslig grund för förslaget. I artikeln stadgas att Europaparlamentet och rådet i enlighet med det ordinarie lagstiftningsförfarandet ska vidta åtgärder för att förstärka tullsamarbetet mellan medlemsstaterna och mellan de senare och kommissionen. Rådet beslutar med kvalificerad majoritet. </w:t>
      </w:r>
    </w:p>
    <w:p w:rsidR="00602809" w:rsidRDefault="00602809" w:rsidP="00CD6E34">
      <w:pPr>
        <w:pStyle w:val="RKrubrik"/>
        <w:rPr>
          <w:i/>
          <w:iCs/>
        </w:rPr>
      </w:pPr>
      <w:r>
        <w:rPr>
          <w:i/>
          <w:iCs/>
        </w:rPr>
        <w:t>Svensk ståndpunkt</w:t>
      </w:r>
    </w:p>
    <w:p w:rsidR="00602809" w:rsidRDefault="00602809" w:rsidP="00A25B13">
      <w:pPr>
        <w:pStyle w:val="RKnormal"/>
        <w:pBdr>
          <w:left w:val="single" w:sz="4" w:space="4" w:color="auto"/>
          <w:right w:val="single" w:sz="4" w:space="4" w:color="auto"/>
        </w:pBdr>
      </w:pPr>
      <w:r>
        <w:t xml:space="preserve">Sverige kan acceptera förslaget till förordning och </w:t>
      </w:r>
      <w:r w:rsidRPr="000124E8">
        <w:rPr>
          <w:color w:val="FF0000"/>
        </w:rPr>
        <w:t xml:space="preserve">de gemensamma uttalandena </w:t>
      </w:r>
      <w:r>
        <w:t>med förbehållet att budgeten för detta program utgör en del i EU:s flerårsbudget och ingår inte i förhandlingar om Tull 2020.</w:t>
      </w:r>
    </w:p>
    <w:p w:rsidR="00602809" w:rsidRDefault="00602809" w:rsidP="00CD6E34">
      <w:pPr>
        <w:pStyle w:val="RKnormal"/>
      </w:pPr>
    </w:p>
    <w:p w:rsidR="00602809" w:rsidRDefault="00602809" w:rsidP="00CD6E34">
      <w:pPr>
        <w:pStyle w:val="RKnormal"/>
      </w:pPr>
      <w:r>
        <w:t xml:space="preserve">Sverige har en generell reservation då budgeten för detta program utgör en del i EU:s flerårsbudget och ingår inte i förhandlingar om Tull 2020. Inom ramen för en restriktiv budget ser regeringen positivt på ett nytt åtgärdsprogram eftersom Sverige har goda erfarenheter av tidigare åtgärdsprogram. </w:t>
      </w:r>
    </w:p>
    <w:p w:rsidR="00602809" w:rsidRDefault="00602809" w:rsidP="00CD6E34">
      <w:pPr>
        <w:pStyle w:val="RKrubrik"/>
      </w:pPr>
      <w:r>
        <w:t>Europaparlamentets inställning</w:t>
      </w:r>
    </w:p>
    <w:p w:rsidR="00602809" w:rsidRDefault="00602809" w:rsidP="00CD6E34">
      <w:pPr>
        <w:pStyle w:val="RKnormal"/>
      </w:pPr>
      <w:r>
        <w:t>Europaparlamentet har genomfört en första läsning. Parlamentets rapportör, Raffaele Baldassarre, skrev efter den första läsningen i sin rapport den 15 oktober 2012 (2011/0341A(COD)) bl.a. att man ansåg att programmet även skulle omfatta stöd för inköp av teknisk utrustning, att budgeten för programmet bryts ned i minimum och maximum av utgifter för att på så sätt förstärka styrningen och att det årliga arbetsprogrammet ska antas i form av delegerade akter av kommissionen i syfte att försäkra Europaparlamentet roll som medbestämmande.</w:t>
      </w:r>
    </w:p>
    <w:p w:rsidR="00602809" w:rsidRDefault="00602809" w:rsidP="00CD6E34">
      <w:pPr>
        <w:pStyle w:val="RKrubrik"/>
        <w:rPr>
          <w:i/>
          <w:iCs/>
        </w:rPr>
      </w:pPr>
      <w:r>
        <w:rPr>
          <w:i/>
          <w:iCs/>
        </w:rPr>
        <w:t>Förslaget</w:t>
      </w:r>
    </w:p>
    <w:p w:rsidR="00602809" w:rsidRDefault="00602809" w:rsidP="00CD6E34">
      <w:pPr>
        <w:pStyle w:val="RKnormal"/>
        <w:rPr>
          <w:szCs w:val="24"/>
        </w:rPr>
      </w:pPr>
      <w:r>
        <w:rPr>
          <w:szCs w:val="24"/>
        </w:rPr>
        <w:t xml:space="preserve">Målen i Tull 2020 har utarbetats för att ta itu med identifierade problem och förväntade utmaningar för tullen under det kommande årtiondet. Det övergripande målet för programmet föreslås vara att ”stärka den inre marknaden genom en ändamålsenlig och effektiv tullunion”. </w:t>
      </w:r>
    </w:p>
    <w:p w:rsidR="00602809" w:rsidRDefault="00602809" w:rsidP="00CD6E34">
      <w:pPr>
        <w:pStyle w:val="RKnormal"/>
        <w:rPr>
          <w:szCs w:val="24"/>
        </w:rPr>
      </w:pPr>
      <w:r>
        <w:rPr>
          <w:szCs w:val="24"/>
        </w:rPr>
        <w:t xml:space="preserve">Det särskilda målet för programmet föreslås vara att ”stödja tullunionens funktion och förmåga att agera effektivt och ändamålsenligt i en föränderlig tullmiljö, särskilt genom att förbättra samarbetet och arbetsmetoderna i syfte att uppnå ett modernt och harmoniserat arbetssätt gällande tullkontroller”. </w:t>
      </w:r>
    </w:p>
    <w:p w:rsidR="00602809" w:rsidRDefault="00602809" w:rsidP="00CD6E34">
      <w:pPr>
        <w:pStyle w:val="RKnormal"/>
        <w:rPr>
          <w:szCs w:val="24"/>
        </w:rPr>
      </w:pPr>
    </w:p>
    <w:p w:rsidR="00602809" w:rsidRDefault="00602809" w:rsidP="00CD6E34">
      <w:pPr>
        <w:pStyle w:val="RKnormal"/>
        <w:rPr>
          <w:szCs w:val="24"/>
        </w:rPr>
      </w:pPr>
      <w:r>
        <w:rPr>
          <w:szCs w:val="24"/>
        </w:rPr>
        <w:t xml:space="preserve">De aktivitetsområden som föreslås för programmet är följande: </w:t>
      </w:r>
    </w:p>
    <w:p w:rsidR="00602809" w:rsidRDefault="00602809" w:rsidP="00CD6E34">
      <w:pPr>
        <w:pStyle w:val="RKnormal"/>
        <w:numPr>
          <w:ilvl w:val="0"/>
          <w:numId w:val="11"/>
        </w:numPr>
        <w:spacing w:after="240"/>
        <w:textAlignment w:val="auto"/>
        <w:rPr>
          <w:szCs w:val="24"/>
        </w:rPr>
      </w:pPr>
      <w:r>
        <w:rPr>
          <w:szCs w:val="24"/>
        </w:rPr>
        <w:t>Att stödja förberedande samt enhetlig och effektiv tillämpning av unionslagstiftningen, i syfte att göra tullunionen mer verkningsfull, effektivare och enhetligare.</w:t>
      </w:r>
    </w:p>
    <w:p w:rsidR="00602809" w:rsidRDefault="00602809" w:rsidP="00CD6E34">
      <w:pPr>
        <w:pStyle w:val="RKnormal"/>
        <w:numPr>
          <w:ilvl w:val="0"/>
          <w:numId w:val="11"/>
        </w:numPr>
        <w:spacing w:after="240"/>
        <w:textAlignment w:val="auto"/>
        <w:rPr>
          <w:szCs w:val="24"/>
        </w:rPr>
      </w:pPr>
      <w:r>
        <w:rPr>
          <w:szCs w:val="24"/>
        </w:rPr>
        <w:t>Att stärka de europeiska företagens konkurrenskraft genom att underlätta laglig handel, minska deras fullgörandekostnader och administrativa bördor och skydda dem mot illojal konkurrens.</w:t>
      </w:r>
    </w:p>
    <w:p w:rsidR="00602809" w:rsidRDefault="00602809" w:rsidP="00CD6E34">
      <w:pPr>
        <w:pStyle w:val="RKnormal"/>
        <w:numPr>
          <w:ilvl w:val="0"/>
          <w:numId w:val="11"/>
        </w:numPr>
        <w:spacing w:after="240"/>
        <w:textAlignment w:val="auto"/>
        <w:rPr>
          <w:szCs w:val="24"/>
        </w:rPr>
      </w:pPr>
      <w:r>
        <w:rPr>
          <w:szCs w:val="24"/>
        </w:rPr>
        <w:t>Att stödja tullförvaltningarna med att skydda medborgarna, säkerheten och miljön.</w:t>
      </w:r>
    </w:p>
    <w:p w:rsidR="00602809" w:rsidRDefault="00602809" w:rsidP="00CD6E34">
      <w:pPr>
        <w:pStyle w:val="RKnormal"/>
        <w:numPr>
          <w:ilvl w:val="0"/>
          <w:numId w:val="11"/>
        </w:numPr>
        <w:spacing w:after="240"/>
        <w:textAlignment w:val="auto"/>
        <w:rPr>
          <w:szCs w:val="24"/>
        </w:rPr>
      </w:pPr>
      <w:r>
        <w:rPr>
          <w:szCs w:val="24"/>
        </w:rPr>
        <w:t>Att säkerställa skyddet av Europeiska unionens och medlemsstaternas finansiella och ekonomiska intressen.</w:t>
      </w:r>
    </w:p>
    <w:p w:rsidR="00602809" w:rsidRDefault="00602809" w:rsidP="00CD6E34">
      <w:pPr>
        <w:pStyle w:val="RKnormal"/>
        <w:numPr>
          <w:ilvl w:val="0"/>
          <w:numId w:val="11"/>
        </w:numPr>
        <w:spacing w:after="240"/>
        <w:textAlignment w:val="auto"/>
        <w:rPr>
          <w:szCs w:val="24"/>
        </w:rPr>
      </w:pPr>
      <w:r>
        <w:rPr>
          <w:szCs w:val="24"/>
        </w:rPr>
        <w:t>Att bidra till tullmyndigheternas effektiva funktion genom att förbättra deras administrativa kapacitet.</w:t>
      </w:r>
    </w:p>
    <w:p w:rsidR="00602809" w:rsidRDefault="00602809" w:rsidP="00CD6E34">
      <w:pPr>
        <w:pStyle w:val="RKnormal"/>
        <w:numPr>
          <w:ilvl w:val="0"/>
          <w:numId w:val="11"/>
        </w:numPr>
        <w:textAlignment w:val="auto"/>
        <w:rPr>
          <w:szCs w:val="24"/>
        </w:rPr>
      </w:pPr>
      <w:r>
        <w:rPr>
          <w:szCs w:val="24"/>
        </w:rPr>
        <w:t>Att bekämpa bedrägerier och förbättra konkurrenskraften och säkerheten genom samarbete med internationella organisationer, tredjeländer, andra statliga myndigheter, ekonomiska aktörer samt deras organisationer.</w:t>
      </w:r>
    </w:p>
    <w:p w:rsidR="00602809" w:rsidRDefault="00602809" w:rsidP="00CD6E34">
      <w:pPr>
        <w:pStyle w:val="RKnormal"/>
        <w:rPr>
          <w:szCs w:val="24"/>
        </w:rPr>
      </w:pPr>
    </w:p>
    <w:p w:rsidR="00602809" w:rsidRDefault="00602809" w:rsidP="00CD6E34">
      <w:pPr>
        <w:pStyle w:val="RKnormal"/>
        <w:rPr>
          <w:szCs w:val="24"/>
        </w:rPr>
      </w:pPr>
      <w:r>
        <w:rPr>
          <w:szCs w:val="24"/>
        </w:rPr>
        <w:t xml:space="preserve">De åtgärder som Tull 2020 avser finansiera liknar de åtgärder som stöds enligt nuvarande program och omfattar följande typer av åtgärder: </w:t>
      </w:r>
    </w:p>
    <w:p w:rsidR="00602809" w:rsidRDefault="00602809" w:rsidP="00CD6E34">
      <w:pPr>
        <w:pStyle w:val="ListBullet"/>
        <w:numPr>
          <w:ilvl w:val="0"/>
          <w:numId w:val="12"/>
        </w:numPr>
        <w:tabs>
          <w:tab w:val="left" w:pos="1304"/>
        </w:tabs>
        <w:textAlignment w:val="auto"/>
      </w:pPr>
      <w:r>
        <w:t>Gemensamma åtgärder för utbyte av kunskaper och bästa praxis mellan de deltagande ländernas tulltjänstemän.</w:t>
      </w:r>
    </w:p>
    <w:p w:rsidR="00602809" w:rsidRDefault="00602809" w:rsidP="00CD6E34">
      <w:pPr>
        <w:pStyle w:val="ListBullet"/>
        <w:numPr>
          <w:ilvl w:val="0"/>
          <w:numId w:val="12"/>
        </w:numPr>
        <w:tabs>
          <w:tab w:val="left" w:pos="1304"/>
        </w:tabs>
        <w:textAlignment w:val="auto"/>
      </w:pPr>
      <w:r>
        <w:t>Europeiska informationssystem som underlättar utbyte av information och tillgång till gemensamma uppgifter.</w:t>
      </w:r>
    </w:p>
    <w:p w:rsidR="00602809" w:rsidRDefault="00602809" w:rsidP="00CD6E34">
      <w:pPr>
        <w:pStyle w:val="ListBullet"/>
        <w:numPr>
          <w:ilvl w:val="0"/>
          <w:numId w:val="12"/>
        </w:numPr>
        <w:tabs>
          <w:tab w:val="left" w:pos="1304"/>
        </w:tabs>
        <w:textAlignment w:val="auto"/>
      </w:pPr>
      <w:r>
        <w:t xml:space="preserve">Fortbildning som leder till kompetensuppbyggnad för tulltjänstemän i hela Europa. </w:t>
      </w:r>
    </w:p>
    <w:p w:rsidR="00602809" w:rsidRDefault="00602809" w:rsidP="00CD6E34">
      <w:pPr>
        <w:pStyle w:val="ListBullet"/>
        <w:numPr>
          <w:ilvl w:val="0"/>
          <w:numId w:val="0"/>
        </w:numPr>
        <w:tabs>
          <w:tab w:val="left" w:pos="1304"/>
        </w:tabs>
        <w:ind w:left="360"/>
      </w:pPr>
    </w:p>
    <w:p w:rsidR="00602809" w:rsidRDefault="00602809" w:rsidP="00CD6E34">
      <w:pPr>
        <w:pStyle w:val="RKnormal"/>
        <w:spacing w:after="240"/>
        <w:rPr>
          <w:szCs w:val="24"/>
        </w:rPr>
      </w:pPr>
      <w:r>
        <w:rPr>
          <w:szCs w:val="24"/>
        </w:rPr>
        <w:t xml:space="preserve">Enligt förslaget ska programmet genomföras genom att kommissionen tilldelas genomförandebefogenheter och att ett årligt arbetsprogram utarbetas. </w:t>
      </w:r>
    </w:p>
    <w:p w:rsidR="00602809" w:rsidRDefault="00602809" w:rsidP="00A25B13">
      <w:pPr>
        <w:pStyle w:val="RKnormal"/>
        <w:pBdr>
          <w:left w:val="single" w:sz="4" w:space="4" w:color="auto"/>
          <w:right w:val="single" w:sz="4" w:space="4" w:color="auto"/>
        </w:pBdr>
      </w:pPr>
      <w:r w:rsidRPr="004B2E52">
        <w:rPr>
          <w:color w:val="FF0000"/>
        </w:rPr>
        <w:t xml:space="preserve">Ett uttalande (16928/12+ADD 1) </w:t>
      </w:r>
      <w:r>
        <w:t xml:space="preserve">föreslås ska bifogas rådsprotokollet där det framgår att en utvärdering ska göras. Uttalandet är en kompromiss mot bakgrund av att åtta medlemsstater framfört att programmet även borde omfatta stöd för inköp av utrustning för tullkontroller. I denna fråga var SE del av en blockerande minoritet. </w:t>
      </w:r>
    </w:p>
    <w:p w:rsidR="00602809" w:rsidRDefault="00602809" w:rsidP="00CD6E34">
      <w:pPr>
        <w:pStyle w:val="RKnormal"/>
      </w:pPr>
    </w:p>
    <w:p w:rsidR="00602809" w:rsidRDefault="00602809" w:rsidP="00CD6E34">
      <w:pPr>
        <w:pStyle w:val="RKnormal"/>
      </w:pPr>
      <w:r>
        <w:t xml:space="preserve">Uttalandet innebär att en utvärdering ska göras senast mitten av 2018 i syfte att öka effektiviteten, utreda förutsättningarna för stöd vid inköp av nödvändig utrustning för tullkontroller inom ramen för art. 3 (a) TFEU (EU:s exklusiva befogenheter) och möjligheten att allokera de resurser som finns tillgängliga inom olika åtgärdsprogram inom EU:s flerårsbudget till en och samma budget. </w:t>
      </w:r>
    </w:p>
    <w:p w:rsidR="00602809" w:rsidRDefault="00602809" w:rsidP="00CD6E34">
      <w:pPr>
        <w:pStyle w:val="RKnormal"/>
      </w:pPr>
    </w:p>
    <w:p w:rsidR="00602809" w:rsidRDefault="00602809" w:rsidP="00A25B13">
      <w:pPr>
        <w:pStyle w:val="RKnormal"/>
        <w:pBdr>
          <w:left w:val="single" w:sz="4" w:space="4" w:color="auto"/>
          <w:right w:val="single" w:sz="4" w:space="4" w:color="auto"/>
        </w:pBdr>
      </w:pPr>
      <w:r w:rsidRPr="00C553C9">
        <w:rPr>
          <w:color w:val="FF0000"/>
        </w:rPr>
        <w:t xml:space="preserve">Ytterligare ett uttalande </w:t>
      </w:r>
      <w:r w:rsidRPr="004B2E52">
        <w:rPr>
          <w:color w:val="FF0000"/>
        </w:rPr>
        <w:t>(16928/12+ADD 1)</w:t>
      </w:r>
      <w:r>
        <w:rPr>
          <w:color w:val="FF0000"/>
        </w:rPr>
        <w:t xml:space="preserve">föreslås ska bifogas rådsprotokollet. Detta mot bakgrund av att ett medlemsland sent i processen signalerat problem med den rättsliga grunden och att man velat ha skrivningar som begränsar programmets tillämpningsområde till art. 33 TFEU (tullunionen). Ordförandeskapets kompromissförslag innebär ytterligare ett uttalande i form av ett klargörande om tolkningen av förordningen i förhållande till </w:t>
      </w:r>
      <w:r w:rsidRPr="00B11897">
        <w:rPr>
          <w:color w:val="FF0000"/>
        </w:rPr>
        <w:t xml:space="preserve">avdelning V TFEU </w:t>
      </w:r>
      <w:r w:rsidRPr="00A25B13">
        <w:rPr>
          <w:rFonts w:ascii="Garamond" w:hAnsi="Garamond"/>
          <w:i/>
          <w:iCs/>
          <w:color w:val="FF0000"/>
          <w:szCs w:val="24"/>
          <w:lang w:eastAsia="en-GB"/>
        </w:rPr>
        <w:t>"This Regulation cannot be interpreted as including or conferring any powers or obligations which fall under Title V of the Treaty on the Functioning of the European Union."</w:t>
      </w:r>
    </w:p>
    <w:p w:rsidR="00602809" w:rsidRDefault="00602809" w:rsidP="00CD6E34">
      <w:pPr>
        <w:pStyle w:val="RKnormal"/>
      </w:pPr>
    </w:p>
    <w:p w:rsidR="00602809" w:rsidRDefault="00602809" w:rsidP="00CD6E34">
      <w:pPr>
        <w:pStyle w:val="RKrubrik"/>
        <w:rPr>
          <w:i/>
          <w:iCs/>
        </w:rPr>
      </w:pPr>
      <w:r>
        <w:rPr>
          <w:i/>
          <w:iCs/>
        </w:rPr>
        <w:t>Gällande svenska regler och förslagets effekter på dessa</w:t>
      </w:r>
    </w:p>
    <w:p w:rsidR="00602809" w:rsidRDefault="00602809" w:rsidP="00CD6E34">
      <w:pPr>
        <w:spacing w:after="240"/>
      </w:pPr>
      <w:r>
        <w:t>Förslaget till nytt åtgärdsprogram föranleder inte någon ändring av tullagstiftningen.</w:t>
      </w:r>
    </w:p>
    <w:p w:rsidR="00602809" w:rsidRDefault="00602809" w:rsidP="00CD6E34">
      <w:pPr>
        <w:pStyle w:val="RKrubrik"/>
      </w:pPr>
      <w:r>
        <w:t>Ekonomiska konsekvenser</w:t>
      </w:r>
    </w:p>
    <w:p w:rsidR="00602809" w:rsidRDefault="00602809" w:rsidP="00CD6E34">
      <w:pPr>
        <w:rPr>
          <w:szCs w:val="19"/>
        </w:rPr>
      </w:pPr>
      <w:r>
        <w:rPr>
          <w:szCs w:val="19"/>
        </w:rPr>
        <w:t>Förslaget om Tull 2020 utgör en av delarna i kommissionens förslag till flerårig budgetram för perioden 2014-2020. Den ekonomiska ramen för Tull 2020 föreslås vara 548 miljoner euro. Förslaget innebär en viss ökning jämfört med tidigare program. Kommissionen motiverar ökningen med ökade IT-kostnader mot bakgrund av tidigare beslut om e-tull samt den pågående omarbetningen av tullkodex. Programmet pågår dessutom ett år längre jämfört med nuvarande Tull 2013.</w:t>
      </w:r>
    </w:p>
    <w:p w:rsidR="00602809" w:rsidRDefault="00602809" w:rsidP="00CD6E34">
      <w:pPr>
        <w:rPr>
          <w:szCs w:val="19"/>
        </w:rPr>
      </w:pPr>
    </w:p>
    <w:p w:rsidR="00602809" w:rsidRDefault="00602809" w:rsidP="00CD6E34">
      <w:pPr>
        <w:spacing w:after="240"/>
        <w:rPr>
          <w:szCs w:val="19"/>
        </w:rPr>
      </w:pPr>
      <w:r>
        <w:t>Några direkta ekonomiska förpliktelser för Sverige i samband med genomförandet bedöms inte finnas. En utgångspunkt är att eventuella merkostnader för Tullverket ska kunna täckas inom befintliga ramar. I likhet med nuvarande åtgärdsprogram (Tull 2013) kommer Sverige att bidra med personella resurser inom ramen för det samarbete som följer av programmet. Deltagande från medlemsstaternas sida är i huvudsak frivilligt.</w:t>
      </w:r>
    </w:p>
    <w:p w:rsidR="00602809" w:rsidRDefault="00602809">
      <w:pPr>
        <w:pStyle w:val="RKnormal"/>
      </w:pPr>
    </w:p>
    <w:p w:rsidR="00602809" w:rsidRDefault="00602809">
      <w:pPr>
        <w:pStyle w:val="RKnormal"/>
        <w:rPr>
          <w:b/>
        </w:rPr>
      </w:pPr>
    </w:p>
    <w:sectPr w:rsidR="00602809" w:rsidSect="003B7B9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809" w:rsidRDefault="00602809">
      <w:r>
        <w:separator/>
      </w:r>
    </w:p>
  </w:endnote>
  <w:endnote w:type="continuationSeparator" w:id="0">
    <w:p w:rsidR="00602809" w:rsidRDefault="006028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809" w:rsidRDefault="00602809">
      <w:r>
        <w:separator/>
      </w:r>
    </w:p>
  </w:footnote>
  <w:footnote w:type="continuationSeparator" w:id="0">
    <w:p w:rsidR="00602809" w:rsidRDefault="00602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09" w:rsidRDefault="006028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602809">
      <w:trPr>
        <w:cantSplit/>
      </w:trPr>
      <w:tc>
        <w:tcPr>
          <w:tcW w:w="3119" w:type="dxa"/>
        </w:tcPr>
        <w:p w:rsidR="00602809" w:rsidRDefault="00602809">
          <w:pPr>
            <w:pStyle w:val="Header"/>
            <w:spacing w:line="200" w:lineRule="atLeast"/>
            <w:ind w:right="357"/>
            <w:rPr>
              <w:rFonts w:ascii="TradeGothic" w:hAnsi="TradeGothic"/>
              <w:b/>
              <w:bCs/>
              <w:sz w:val="16"/>
            </w:rPr>
          </w:pPr>
        </w:p>
      </w:tc>
      <w:tc>
        <w:tcPr>
          <w:tcW w:w="4111" w:type="dxa"/>
          <w:tcMar>
            <w:left w:w="567" w:type="dxa"/>
          </w:tcMar>
        </w:tcPr>
        <w:p w:rsidR="00602809" w:rsidRDefault="00602809">
          <w:pPr>
            <w:pStyle w:val="Header"/>
            <w:ind w:right="360"/>
          </w:pPr>
        </w:p>
      </w:tc>
      <w:tc>
        <w:tcPr>
          <w:tcW w:w="1525" w:type="dxa"/>
        </w:tcPr>
        <w:p w:rsidR="00602809" w:rsidRDefault="00602809">
          <w:pPr>
            <w:pStyle w:val="Header"/>
            <w:ind w:right="360"/>
          </w:pPr>
        </w:p>
      </w:tc>
    </w:tr>
  </w:tbl>
  <w:p w:rsidR="00602809" w:rsidRDefault="0060280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09" w:rsidRDefault="006028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602809">
      <w:trPr>
        <w:cantSplit/>
      </w:trPr>
      <w:tc>
        <w:tcPr>
          <w:tcW w:w="3119" w:type="dxa"/>
        </w:tcPr>
        <w:p w:rsidR="00602809" w:rsidRDefault="00602809">
          <w:pPr>
            <w:pStyle w:val="Header"/>
            <w:spacing w:line="200" w:lineRule="atLeast"/>
            <w:ind w:right="357"/>
            <w:rPr>
              <w:rFonts w:ascii="TradeGothic" w:hAnsi="TradeGothic"/>
              <w:b/>
              <w:bCs/>
              <w:sz w:val="16"/>
            </w:rPr>
          </w:pPr>
        </w:p>
      </w:tc>
      <w:tc>
        <w:tcPr>
          <w:tcW w:w="4111" w:type="dxa"/>
          <w:tcMar>
            <w:left w:w="567" w:type="dxa"/>
          </w:tcMar>
        </w:tcPr>
        <w:p w:rsidR="00602809" w:rsidRDefault="00602809">
          <w:pPr>
            <w:pStyle w:val="Header"/>
            <w:ind w:right="360"/>
          </w:pPr>
        </w:p>
      </w:tc>
      <w:tc>
        <w:tcPr>
          <w:tcW w:w="1525" w:type="dxa"/>
        </w:tcPr>
        <w:p w:rsidR="00602809" w:rsidRDefault="00602809">
          <w:pPr>
            <w:pStyle w:val="Header"/>
            <w:ind w:right="360"/>
          </w:pPr>
        </w:p>
      </w:tc>
    </w:tr>
  </w:tbl>
  <w:p w:rsidR="00602809" w:rsidRDefault="0060280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09" w:rsidRDefault="00602809">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02809" w:rsidRDefault="00602809">
    <w:pPr>
      <w:pStyle w:val="RKrubrik"/>
      <w:keepNext w:val="0"/>
      <w:tabs>
        <w:tab w:val="clear" w:pos="1134"/>
        <w:tab w:val="clear" w:pos="2835"/>
      </w:tabs>
      <w:spacing w:before="0" w:after="0" w:line="320" w:lineRule="atLeast"/>
      <w:rPr>
        <w:bCs/>
      </w:rPr>
    </w:pPr>
  </w:p>
  <w:p w:rsidR="00602809" w:rsidRDefault="00602809">
    <w:pPr>
      <w:rPr>
        <w:rFonts w:ascii="TradeGothic" w:hAnsi="TradeGothic"/>
        <w:b/>
        <w:bCs/>
        <w:spacing w:val="12"/>
        <w:sz w:val="22"/>
      </w:rPr>
    </w:pPr>
  </w:p>
  <w:p w:rsidR="00602809" w:rsidRDefault="00602809">
    <w:pPr>
      <w:pStyle w:val="RKrubrik"/>
      <w:keepNext w:val="0"/>
      <w:tabs>
        <w:tab w:val="clear" w:pos="1134"/>
        <w:tab w:val="clear" w:pos="2835"/>
      </w:tabs>
      <w:spacing w:before="0" w:after="0" w:line="320" w:lineRule="atLeast"/>
      <w:rPr>
        <w:bCs/>
      </w:rPr>
    </w:pPr>
  </w:p>
  <w:p w:rsidR="00602809" w:rsidRDefault="0060280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D07CF6"/>
    <w:lvl w:ilvl="0">
      <w:start w:val="1"/>
      <w:numFmt w:val="bullet"/>
      <w:lvlRestart w:val="0"/>
      <w:lvlText w:val=""/>
      <w:lvlJc w:val="left"/>
      <w:pPr>
        <w:tabs>
          <w:tab w:val="num" w:pos="357"/>
        </w:tabs>
        <w:ind w:left="357" w:hanging="357"/>
      </w:pPr>
      <w:rPr>
        <w:rFonts w:ascii="Symbol" w:hAnsi="Symbol" w:hint="default"/>
      </w:rPr>
    </w:lvl>
  </w:abstractNum>
  <w:abstractNum w:abstractNumId="1">
    <w:nsid w:val="015D009A"/>
    <w:multiLevelType w:val="hybridMultilevel"/>
    <w:tmpl w:val="EA289E20"/>
    <w:lvl w:ilvl="0" w:tplc="70DAED80">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675CAA"/>
    <w:multiLevelType w:val="hybridMultilevel"/>
    <w:tmpl w:val="10E69BFA"/>
    <w:lvl w:ilvl="0" w:tplc="F868667C">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7FB3D96"/>
    <w:multiLevelType w:val="hybridMultilevel"/>
    <w:tmpl w:val="A5D4522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53A776A6"/>
    <w:multiLevelType w:val="hybridMultilevel"/>
    <w:tmpl w:val="F1B42278"/>
    <w:lvl w:ilvl="0" w:tplc="A1524978">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B900EB6"/>
    <w:multiLevelType w:val="hybridMultilevel"/>
    <w:tmpl w:val="243C5B96"/>
    <w:lvl w:ilvl="0" w:tplc="0758F8A8">
      <w:start w:val="9"/>
      <w:numFmt w:val="bullet"/>
      <w:lvlText w:val="-"/>
      <w:lvlJc w:val="left"/>
      <w:pPr>
        <w:ind w:left="360" w:hanging="360"/>
      </w:pPr>
      <w:rPr>
        <w:rFonts w:ascii="OrigGarmnd BT" w:eastAsia="Times New Roman" w:hAnsi="OrigGarmnd BT" w:hint="default"/>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4"/>
  </w:num>
  <w:num w:numId="7">
    <w:abstractNumId w:val="2"/>
  </w:num>
  <w:num w:numId="8">
    <w:abstractNumId w:val="0"/>
  </w:num>
  <w:num w:numId="9">
    <w:abstractNumId w:val="0"/>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20642"/>
    <w:rsid w:val="000124E8"/>
    <w:rsid w:val="000604CD"/>
    <w:rsid w:val="00134396"/>
    <w:rsid w:val="00150384"/>
    <w:rsid w:val="00160901"/>
    <w:rsid w:val="001805B7"/>
    <w:rsid w:val="001D2499"/>
    <w:rsid w:val="00223D85"/>
    <w:rsid w:val="002465C1"/>
    <w:rsid w:val="002557C6"/>
    <w:rsid w:val="002E5CFD"/>
    <w:rsid w:val="0031667F"/>
    <w:rsid w:val="0034753C"/>
    <w:rsid w:val="00367B1C"/>
    <w:rsid w:val="003A4634"/>
    <w:rsid w:val="003B7B98"/>
    <w:rsid w:val="00461BFB"/>
    <w:rsid w:val="004A328D"/>
    <w:rsid w:val="004B2E52"/>
    <w:rsid w:val="004D5745"/>
    <w:rsid w:val="0051689D"/>
    <w:rsid w:val="0054064B"/>
    <w:rsid w:val="00555E58"/>
    <w:rsid w:val="00556AB1"/>
    <w:rsid w:val="00556C1D"/>
    <w:rsid w:val="00583A46"/>
    <w:rsid w:val="00583C92"/>
    <w:rsid w:val="0058762B"/>
    <w:rsid w:val="005C05AF"/>
    <w:rsid w:val="00602809"/>
    <w:rsid w:val="00603F06"/>
    <w:rsid w:val="00690BDC"/>
    <w:rsid w:val="006E4E11"/>
    <w:rsid w:val="00722879"/>
    <w:rsid w:val="007242A3"/>
    <w:rsid w:val="0075226A"/>
    <w:rsid w:val="00794671"/>
    <w:rsid w:val="007A6855"/>
    <w:rsid w:val="007C17D0"/>
    <w:rsid w:val="007E5D48"/>
    <w:rsid w:val="00852BA3"/>
    <w:rsid w:val="00855E88"/>
    <w:rsid w:val="0089726C"/>
    <w:rsid w:val="008C3BB5"/>
    <w:rsid w:val="0092027A"/>
    <w:rsid w:val="00955E31"/>
    <w:rsid w:val="009662B7"/>
    <w:rsid w:val="00975951"/>
    <w:rsid w:val="00992E72"/>
    <w:rsid w:val="009933FE"/>
    <w:rsid w:val="009E6021"/>
    <w:rsid w:val="00A25B13"/>
    <w:rsid w:val="00A506EC"/>
    <w:rsid w:val="00A761F3"/>
    <w:rsid w:val="00A93CF8"/>
    <w:rsid w:val="00A95835"/>
    <w:rsid w:val="00AD457E"/>
    <w:rsid w:val="00AF26D1"/>
    <w:rsid w:val="00B11897"/>
    <w:rsid w:val="00B12258"/>
    <w:rsid w:val="00B2224C"/>
    <w:rsid w:val="00B310DF"/>
    <w:rsid w:val="00B35FB3"/>
    <w:rsid w:val="00BA7B89"/>
    <w:rsid w:val="00BB0DAA"/>
    <w:rsid w:val="00BC4765"/>
    <w:rsid w:val="00BC6817"/>
    <w:rsid w:val="00BE0245"/>
    <w:rsid w:val="00BE5954"/>
    <w:rsid w:val="00C11B24"/>
    <w:rsid w:val="00C553C9"/>
    <w:rsid w:val="00C57FDA"/>
    <w:rsid w:val="00C8632D"/>
    <w:rsid w:val="00CD32D7"/>
    <w:rsid w:val="00CD6E34"/>
    <w:rsid w:val="00D133D7"/>
    <w:rsid w:val="00D20642"/>
    <w:rsid w:val="00D57D0A"/>
    <w:rsid w:val="00D86C38"/>
    <w:rsid w:val="00DB6397"/>
    <w:rsid w:val="00DD0F88"/>
    <w:rsid w:val="00DE707B"/>
    <w:rsid w:val="00DF5009"/>
    <w:rsid w:val="00E16FE0"/>
    <w:rsid w:val="00E80146"/>
    <w:rsid w:val="00E904D0"/>
    <w:rsid w:val="00EA3CDA"/>
    <w:rsid w:val="00EB4645"/>
    <w:rsid w:val="00EC25F9"/>
    <w:rsid w:val="00ED01CB"/>
    <w:rsid w:val="00ED583F"/>
    <w:rsid w:val="00EE36EF"/>
    <w:rsid w:val="00EF63BD"/>
    <w:rsid w:val="00F171E1"/>
    <w:rsid w:val="00F45FF2"/>
    <w:rsid w:val="00F47E1E"/>
    <w:rsid w:val="00F515D9"/>
    <w:rsid w:val="00F65B33"/>
    <w:rsid w:val="00FF2186"/>
    <w:rsid w:val="00FF230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9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B7B9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3B7B98"/>
    <w:pPr>
      <w:spacing w:before="360"/>
      <w:outlineLvl w:val="1"/>
    </w:pPr>
  </w:style>
  <w:style w:type="paragraph" w:styleId="Heading3">
    <w:name w:val="heading 3"/>
    <w:basedOn w:val="Heading2"/>
    <w:next w:val="RKnormal"/>
    <w:link w:val="Heading3Char"/>
    <w:uiPriority w:val="99"/>
    <w:qFormat/>
    <w:rsid w:val="003B7B98"/>
    <w:pPr>
      <w:spacing w:after="120" w:line="240" w:lineRule="atLeast"/>
      <w:outlineLvl w:val="2"/>
    </w:pPr>
    <w:rPr>
      <w:b w:val="0"/>
    </w:rPr>
  </w:style>
  <w:style w:type="paragraph" w:styleId="Heading4">
    <w:name w:val="heading 4"/>
    <w:basedOn w:val="Heading3"/>
    <w:next w:val="RKnormal"/>
    <w:link w:val="Heading4Char"/>
    <w:uiPriority w:val="99"/>
    <w:qFormat/>
    <w:rsid w:val="003B7B9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3B7B9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B7B9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3B7B98"/>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3B7B9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B7B98"/>
    <w:rPr>
      <w:rFonts w:cs="Times New Roman"/>
    </w:rPr>
  </w:style>
  <w:style w:type="paragraph" w:styleId="BalloonText">
    <w:name w:val="Balloon Text"/>
    <w:basedOn w:val="Normal"/>
    <w:link w:val="BalloonTextChar"/>
    <w:uiPriority w:val="99"/>
    <w:rsid w:val="00B310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310DF"/>
    <w:rPr>
      <w:rFonts w:ascii="Tahoma" w:hAnsi="Tahoma" w:cs="Tahoma"/>
      <w:sz w:val="16"/>
      <w:szCs w:val="16"/>
      <w:lang w:eastAsia="en-US"/>
    </w:rPr>
  </w:style>
  <w:style w:type="paragraph" w:styleId="CommentText">
    <w:name w:val="annotation text"/>
    <w:basedOn w:val="Normal"/>
    <w:link w:val="CommentTextChar"/>
    <w:uiPriority w:val="99"/>
    <w:rsid w:val="00555E58"/>
    <w:rPr>
      <w:sz w:val="20"/>
    </w:rPr>
  </w:style>
  <w:style w:type="character" w:customStyle="1" w:styleId="CommentTextChar">
    <w:name w:val="Comment Text Char"/>
    <w:basedOn w:val="DefaultParagraphFont"/>
    <w:link w:val="CommentText"/>
    <w:uiPriority w:val="99"/>
    <w:locked/>
    <w:rsid w:val="00555E58"/>
    <w:rPr>
      <w:rFonts w:ascii="OrigGarmnd BT" w:hAnsi="OrigGarmnd BT" w:cs="Times New Roman"/>
      <w:lang w:eastAsia="en-US"/>
    </w:rPr>
  </w:style>
  <w:style w:type="paragraph" w:customStyle="1" w:styleId="CharCharCharCharChar">
    <w:name w:val="Char Char Char Char Char"/>
    <w:basedOn w:val="Normal"/>
    <w:uiPriority w:val="99"/>
    <w:rsid w:val="00555E58"/>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basedOn w:val="DefaultParagraphFont"/>
    <w:link w:val="RKnormal"/>
    <w:uiPriority w:val="99"/>
    <w:locked/>
    <w:rsid w:val="00BE5954"/>
    <w:rPr>
      <w:rFonts w:ascii="OrigGarmnd BT" w:hAnsi="OrigGarmnd BT" w:cs="Times New Roman"/>
      <w:sz w:val="24"/>
      <w:lang w:eastAsia="en-US"/>
    </w:rPr>
  </w:style>
  <w:style w:type="character" w:styleId="Strong">
    <w:name w:val="Strong"/>
    <w:basedOn w:val="DefaultParagraphFont"/>
    <w:uiPriority w:val="99"/>
    <w:qFormat/>
    <w:rsid w:val="009E6021"/>
    <w:rPr>
      <w:rFonts w:cs="Times New Roman"/>
      <w:b/>
      <w:bCs/>
    </w:rPr>
  </w:style>
  <w:style w:type="paragraph" w:styleId="PlainText">
    <w:name w:val="Plain Text"/>
    <w:basedOn w:val="Normal"/>
    <w:link w:val="PlainTextChar"/>
    <w:uiPriority w:val="99"/>
    <w:rsid w:val="00975951"/>
    <w:pPr>
      <w:overflowPunct/>
      <w:autoSpaceDE/>
      <w:autoSpaceDN/>
      <w:adjustRightInd/>
      <w:spacing w:line="240" w:lineRule="auto"/>
      <w:textAlignment w:val="auto"/>
    </w:pPr>
    <w:rPr>
      <w:rFonts w:ascii="Calibri" w:hAnsi="Calibri" w:cs="Consolas"/>
      <w:sz w:val="22"/>
      <w:szCs w:val="21"/>
    </w:rPr>
  </w:style>
  <w:style w:type="character" w:customStyle="1" w:styleId="PlainTextChar">
    <w:name w:val="Plain Text Char"/>
    <w:basedOn w:val="DefaultParagraphFont"/>
    <w:link w:val="PlainText"/>
    <w:uiPriority w:val="99"/>
    <w:locked/>
    <w:rsid w:val="00975951"/>
    <w:rPr>
      <w:rFonts w:ascii="Calibri" w:hAnsi="Calibri" w:cs="Consolas"/>
      <w:sz w:val="21"/>
      <w:szCs w:val="21"/>
      <w:lang w:eastAsia="en-US"/>
    </w:rPr>
  </w:style>
  <w:style w:type="paragraph" w:styleId="ListBullet">
    <w:name w:val="List Bullet"/>
    <w:basedOn w:val="Normal"/>
    <w:uiPriority w:val="99"/>
    <w:rsid w:val="00FF2300"/>
    <w:pPr>
      <w:numPr>
        <w:numId w:val="6"/>
      </w:numPr>
      <w:tabs>
        <w:tab w:val="num" w:pos="357"/>
      </w:tabs>
      <w:ind w:left="357" w:hanging="357"/>
    </w:pPr>
  </w:style>
</w:styles>
</file>

<file path=word/webSettings.xml><?xml version="1.0" encoding="utf-8"?>
<w:webSettings xmlns:r="http://schemas.openxmlformats.org/officeDocument/2006/relationships" xmlns:w="http://schemas.openxmlformats.org/wordprocessingml/2006/main">
  <w:divs>
    <w:div w:id="403794233">
      <w:marLeft w:val="0"/>
      <w:marRight w:val="0"/>
      <w:marTop w:val="0"/>
      <w:marBottom w:val="0"/>
      <w:divBdr>
        <w:top w:val="none" w:sz="0" w:space="0" w:color="auto"/>
        <w:left w:val="none" w:sz="0" w:space="0" w:color="auto"/>
        <w:bottom w:val="none" w:sz="0" w:space="0" w:color="auto"/>
        <w:right w:val="none" w:sz="0" w:space="0" w:color="auto"/>
      </w:divBdr>
      <w:divsChild>
        <w:div w:id="403794257">
          <w:marLeft w:val="0"/>
          <w:marRight w:val="0"/>
          <w:marTop w:val="0"/>
          <w:marBottom w:val="0"/>
          <w:divBdr>
            <w:top w:val="none" w:sz="0" w:space="0" w:color="auto"/>
            <w:left w:val="none" w:sz="0" w:space="0" w:color="auto"/>
            <w:bottom w:val="none" w:sz="0" w:space="0" w:color="auto"/>
            <w:right w:val="none" w:sz="0" w:space="0" w:color="auto"/>
          </w:divBdr>
          <w:divsChild>
            <w:div w:id="403794258">
              <w:marLeft w:val="195"/>
              <w:marRight w:val="180"/>
              <w:marTop w:val="0"/>
              <w:marBottom w:val="0"/>
              <w:divBdr>
                <w:top w:val="none" w:sz="0" w:space="0" w:color="auto"/>
                <w:left w:val="none" w:sz="0" w:space="0" w:color="auto"/>
                <w:bottom w:val="none" w:sz="0" w:space="0" w:color="auto"/>
                <w:right w:val="none" w:sz="0" w:space="0" w:color="auto"/>
              </w:divBdr>
              <w:divsChild>
                <w:div w:id="403794250">
                  <w:marLeft w:val="195"/>
                  <w:marRight w:val="180"/>
                  <w:marTop w:val="0"/>
                  <w:marBottom w:val="0"/>
                  <w:divBdr>
                    <w:top w:val="none" w:sz="0" w:space="0" w:color="auto"/>
                    <w:left w:val="none" w:sz="0" w:space="0" w:color="auto"/>
                    <w:bottom w:val="none" w:sz="0" w:space="0" w:color="auto"/>
                    <w:right w:val="none" w:sz="0" w:space="0" w:color="auto"/>
                  </w:divBdr>
                  <w:divsChild>
                    <w:div w:id="403794243">
                      <w:marLeft w:val="195"/>
                      <w:marRight w:val="180"/>
                      <w:marTop w:val="0"/>
                      <w:marBottom w:val="0"/>
                      <w:divBdr>
                        <w:top w:val="none" w:sz="0" w:space="0" w:color="auto"/>
                        <w:left w:val="none" w:sz="0" w:space="0" w:color="auto"/>
                        <w:bottom w:val="none" w:sz="0" w:space="0" w:color="auto"/>
                        <w:right w:val="none" w:sz="0" w:space="0" w:color="auto"/>
                      </w:divBdr>
                      <w:divsChild>
                        <w:div w:id="403794291">
                          <w:marLeft w:val="0"/>
                          <w:marRight w:val="0"/>
                          <w:marTop w:val="0"/>
                          <w:marBottom w:val="0"/>
                          <w:divBdr>
                            <w:top w:val="none" w:sz="0" w:space="0" w:color="auto"/>
                            <w:left w:val="none" w:sz="0" w:space="0" w:color="auto"/>
                            <w:bottom w:val="none" w:sz="0" w:space="0" w:color="auto"/>
                            <w:right w:val="none" w:sz="0" w:space="0" w:color="auto"/>
                          </w:divBdr>
                          <w:divsChild>
                            <w:div w:id="403794259">
                              <w:marLeft w:val="195"/>
                              <w:marRight w:val="180"/>
                              <w:marTop w:val="0"/>
                              <w:marBottom w:val="0"/>
                              <w:divBdr>
                                <w:top w:val="none" w:sz="0" w:space="0" w:color="auto"/>
                                <w:left w:val="none" w:sz="0" w:space="0" w:color="auto"/>
                                <w:bottom w:val="none" w:sz="0" w:space="0" w:color="auto"/>
                                <w:right w:val="none" w:sz="0" w:space="0" w:color="auto"/>
                              </w:divBdr>
                              <w:divsChild>
                                <w:div w:id="403794293">
                                  <w:marLeft w:val="195"/>
                                  <w:marRight w:val="180"/>
                                  <w:marTop w:val="0"/>
                                  <w:marBottom w:val="0"/>
                                  <w:divBdr>
                                    <w:top w:val="none" w:sz="0" w:space="0" w:color="auto"/>
                                    <w:left w:val="none" w:sz="0" w:space="0" w:color="auto"/>
                                    <w:bottom w:val="none" w:sz="0" w:space="0" w:color="auto"/>
                                    <w:right w:val="none" w:sz="0" w:space="0" w:color="auto"/>
                                  </w:divBdr>
                                  <w:divsChild>
                                    <w:div w:id="403794292">
                                      <w:marLeft w:val="195"/>
                                      <w:marRight w:val="180"/>
                                      <w:marTop w:val="0"/>
                                      <w:marBottom w:val="0"/>
                                      <w:divBdr>
                                        <w:top w:val="none" w:sz="0" w:space="0" w:color="auto"/>
                                        <w:left w:val="none" w:sz="0" w:space="0" w:color="auto"/>
                                        <w:bottom w:val="none" w:sz="0" w:space="0" w:color="auto"/>
                                        <w:right w:val="none" w:sz="0" w:space="0" w:color="auto"/>
                                      </w:divBdr>
                                      <w:divsChild>
                                        <w:div w:id="403794241">
                                          <w:marLeft w:val="195"/>
                                          <w:marRight w:val="180"/>
                                          <w:marTop w:val="0"/>
                                          <w:marBottom w:val="0"/>
                                          <w:divBdr>
                                            <w:top w:val="none" w:sz="0" w:space="0" w:color="auto"/>
                                            <w:left w:val="none" w:sz="0" w:space="0" w:color="auto"/>
                                            <w:bottom w:val="none" w:sz="0" w:space="0" w:color="auto"/>
                                            <w:right w:val="none" w:sz="0" w:space="0" w:color="auto"/>
                                          </w:divBdr>
                                          <w:divsChild>
                                            <w:div w:id="403794310">
                                              <w:marLeft w:val="0"/>
                                              <w:marRight w:val="0"/>
                                              <w:marTop w:val="0"/>
                                              <w:marBottom w:val="0"/>
                                              <w:divBdr>
                                                <w:top w:val="none" w:sz="0" w:space="0" w:color="auto"/>
                                                <w:left w:val="none" w:sz="0" w:space="0" w:color="auto"/>
                                                <w:bottom w:val="none" w:sz="0" w:space="0" w:color="auto"/>
                                                <w:right w:val="none" w:sz="0" w:space="0" w:color="auto"/>
                                              </w:divBdr>
                                              <w:divsChild>
                                                <w:div w:id="403794268">
                                                  <w:marLeft w:val="195"/>
                                                  <w:marRight w:val="180"/>
                                                  <w:marTop w:val="0"/>
                                                  <w:marBottom w:val="0"/>
                                                  <w:divBdr>
                                                    <w:top w:val="none" w:sz="0" w:space="0" w:color="auto"/>
                                                    <w:left w:val="none" w:sz="0" w:space="0" w:color="auto"/>
                                                    <w:bottom w:val="none" w:sz="0" w:space="0" w:color="auto"/>
                                                    <w:right w:val="none" w:sz="0" w:space="0" w:color="auto"/>
                                                  </w:divBdr>
                                                  <w:divsChild>
                                                    <w:div w:id="40379429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794235">
      <w:marLeft w:val="0"/>
      <w:marRight w:val="0"/>
      <w:marTop w:val="0"/>
      <w:marBottom w:val="0"/>
      <w:divBdr>
        <w:top w:val="none" w:sz="0" w:space="0" w:color="auto"/>
        <w:left w:val="none" w:sz="0" w:space="0" w:color="auto"/>
        <w:bottom w:val="none" w:sz="0" w:space="0" w:color="auto"/>
        <w:right w:val="none" w:sz="0" w:space="0" w:color="auto"/>
      </w:divBdr>
      <w:divsChild>
        <w:div w:id="403794284">
          <w:marLeft w:val="0"/>
          <w:marRight w:val="0"/>
          <w:marTop w:val="0"/>
          <w:marBottom w:val="0"/>
          <w:divBdr>
            <w:top w:val="none" w:sz="0" w:space="0" w:color="auto"/>
            <w:left w:val="none" w:sz="0" w:space="0" w:color="auto"/>
            <w:bottom w:val="none" w:sz="0" w:space="0" w:color="auto"/>
            <w:right w:val="none" w:sz="0" w:space="0" w:color="auto"/>
          </w:divBdr>
          <w:divsChild>
            <w:div w:id="403794232">
              <w:marLeft w:val="195"/>
              <w:marRight w:val="180"/>
              <w:marTop w:val="0"/>
              <w:marBottom w:val="0"/>
              <w:divBdr>
                <w:top w:val="none" w:sz="0" w:space="0" w:color="auto"/>
                <w:left w:val="none" w:sz="0" w:space="0" w:color="auto"/>
                <w:bottom w:val="none" w:sz="0" w:space="0" w:color="auto"/>
                <w:right w:val="none" w:sz="0" w:space="0" w:color="auto"/>
              </w:divBdr>
              <w:divsChild>
                <w:div w:id="403794236">
                  <w:marLeft w:val="195"/>
                  <w:marRight w:val="180"/>
                  <w:marTop w:val="0"/>
                  <w:marBottom w:val="0"/>
                  <w:divBdr>
                    <w:top w:val="none" w:sz="0" w:space="0" w:color="auto"/>
                    <w:left w:val="none" w:sz="0" w:space="0" w:color="auto"/>
                    <w:bottom w:val="none" w:sz="0" w:space="0" w:color="auto"/>
                    <w:right w:val="none" w:sz="0" w:space="0" w:color="auto"/>
                  </w:divBdr>
                  <w:divsChild>
                    <w:div w:id="403794283">
                      <w:marLeft w:val="195"/>
                      <w:marRight w:val="180"/>
                      <w:marTop w:val="0"/>
                      <w:marBottom w:val="0"/>
                      <w:divBdr>
                        <w:top w:val="none" w:sz="0" w:space="0" w:color="auto"/>
                        <w:left w:val="none" w:sz="0" w:space="0" w:color="auto"/>
                        <w:bottom w:val="none" w:sz="0" w:space="0" w:color="auto"/>
                        <w:right w:val="none" w:sz="0" w:space="0" w:color="auto"/>
                      </w:divBdr>
                      <w:divsChild>
                        <w:div w:id="403794276">
                          <w:marLeft w:val="0"/>
                          <w:marRight w:val="0"/>
                          <w:marTop w:val="0"/>
                          <w:marBottom w:val="0"/>
                          <w:divBdr>
                            <w:top w:val="none" w:sz="0" w:space="0" w:color="auto"/>
                            <w:left w:val="none" w:sz="0" w:space="0" w:color="auto"/>
                            <w:bottom w:val="none" w:sz="0" w:space="0" w:color="auto"/>
                            <w:right w:val="none" w:sz="0" w:space="0" w:color="auto"/>
                          </w:divBdr>
                          <w:divsChild>
                            <w:div w:id="403794269">
                              <w:marLeft w:val="195"/>
                              <w:marRight w:val="180"/>
                              <w:marTop w:val="0"/>
                              <w:marBottom w:val="0"/>
                              <w:divBdr>
                                <w:top w:val="none" w:sz="0" w:space="0" w:color="auto"/>
                                <w:left w:val="none" w:sz="0" w:space="0" w:color="auto"/>
                                <w:bottom w:val="none" w:sz="0" w:space="0" w:color="auto"/>
                                <w:right w:val="none" w:sz="0" w:space="0" w:color="auto"/>
                              </w:divBdr>
                              <w:divsChild>
                                <w:div w:id="403794240">
                                  <w:marLeft w:val="195"/>
                                  <w:marRight w:val="180"/>
                                  <w:marTop w:val="0"/>
                                  <w:marBottom w:val="0"/>
                                  <w:divBdr>
                                    <w:top w:val="none" w:sz="0" w:space="0" w:color="auto"/>
                                    <w:left w:val="none" w:sz="0" w:space="0" w:color="auto"/>
                                    <w:bottom w:val="none" w:sz="0" w:space="0" w:color="auto"/>
                                    <w:right w:val="none" w:sz="0" w:space="0" w:color="auto"/>
                                  </w:divBdr>
                                  <w:divsChild>
                                    <w:div w:id="403794252">
                                      <w:marLeft w:val="195"/>
                                      <w:marRight w:val="180"/>
                                      <w:marTop w:val="0"/>
                                      <w:marBottom w:val="0"/>
                                      <w:divBdr>
                                        <w:top w:val="none" w:sz="0" w:space="0" w:color="auto"/>
                                        <w:left w:val="none" w:sz="0" w:space="0" w:color="auto"/>
                                        <w:bottom w:val="none" w:sz="0" w:space="0" w:color="auto"/>
                                        <w:right w:val="none" w:sz="0" w:space="0" w:color="auto"/>
                                      </w:divBdr>
                                      <w:divsChild>
                                        <w:div w:id="403794264">
                                          <w:marLeft w:val="195"/>
                                          <w:marRight w:val="180"/>
                                          <w:marTop w:val="0"/>
                                          <w:marBottom w:val="0"/>
                                          <w:divBdr>
                                            <w:top w:val="none" w:sz="0" w:space="0" w:color="auto"/>
                                            <w:left w:val="none" w:sz="0" w:space="0" w:color="auto"/>
                                            <w:bottom w:val="none" w:sz="0" w:space="0" w:color="auto"/>
                                            <w:right w:val="none" w:sz="0" w:space="0" w:color="auto"/>
                                          </w:divBdr>
                                          <w:divsChild>
                                            <w:div w:id="403794260">
                                              <w:marLeft w:val="0"/>
                                              <w:marRight w:val="0"/>
                                              <w:marTop w:val="0"/>
                                              <w:marBottom w:val="0"/>
                                              <w:divBdr>
                                                <w:top w:val="none" w:sz="0" w:space="0" w:color="auto"/>
                                                <w:left w:val="none" w:sz="0" w:space="0" w:color="auto"/>
                                                <w:bottom w:val="none" w:sz="0" w:space="0" w:color="auto"/>
                                                <w:right w:val="none" w:sz="0" w:space="0" w:color="auto"/>
                                              </w:divBdr>
                                              <w:divsChild>
                                                <w:div w:id="403794311">
                                                  <w:marLeft w:val="195"/>
                                                  <w:marRight w:val="180"/>
                                                  <w:marTop w:val="0"/>
                                                  <w:marBottom w:val="0"/>
                                                  <w:divBdr>
                                                    <w:top w:val="none" w:sz="0" w:space="0" w:color="auto"/>
                                                    <w:left w:val="none" w:sz="0" w:space="0" w:color="auto"/>
                                                    <w:bottom w:val="none" w:sz="0" w:space="0" w:color="auto"/>
                                                    <w:right w:val="none" w:sz="0" w:space="0" w:color="auto"/>
                                                  </w:divBdr>
                                                  <w:divsChild>
                                                    <w:div w:id="4037942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794242">
      <w:marLeft w:val="0"/>
      <w:marRight w:val="0"/>
      <w:marTop w:val="0"/>
      <w:marBottom w:val="0"/>
      <w:divBdr>
        <w:top w:val="none" w:sz="0" w:space="0" w:color="auto"/>
        <w:left w:val="none" w:sz="0" w:space="0" w:color="auto"/>
        <w:bottom w:val="none" w:sz="0" w:space="0" w:color="auto"/>
        <w:right w:val="none" w:sz="0" w:space="0" w:color="auto"/>
      </w:divBdr>
    </w:div>
    <w:div w:id="403794245">
      <w:marLeft w:val="0"/>
      <w:marRight w:val="0"/>
      <w:marTop w:val="0"/>
      <w:marBottom w:val="0"/>
      <w:divBdr>
        <w:top w:val="none" w:sz="0" w:space="0" w:color="auto"/>
        <w:left w:val="none" w:sz="0" w:space="0" w:color="auto"/>
        <w:bottom w:val="none" w:sz="0" w:space="0" w:color="auto"/>
        <w:right w:val="none" w:sz="0" w:space="0" w:color="auto"/>
      </w:divBdr>
    </w:div>
    <w:div w:id="403794247">
      <w:marLeft w:val="0"/>
      <w:marRight w:val="0"/>
      <w:marTop w:val="0"/>
      <w:marBottom w:val="0"/>
      <w:divBdr>
        <w:top w:val="none" w:sz="0" w:space="0" w:color="auto"/>
        <w:left w:val="none" w:sz="0" w:space="0" w:color="auto"/>
        <w:bottom w:val="none" w:sz="0" w:space="0" w:color="auto"/>
        <w:right w:val="none" w:sz="0" w:space="0" w:color="auto"/>
      </w:divBdr>
    </w:div>
    <w:div w:id="403794254">
      <w:marLeft w:val="0"/>
      <w:marRight w:val="0"/>
      <w:marTop w:val="0"/>
      <w:marBottom w:val="0"/>
      <w:divBdr>
        <w:top w:val="none" w:sz="0" w:space="0" w:color="auto"/>
        <w:left w:val="none" w:sz="0" w:space="0" w:color="auto"/>
        <w:bottom w:val="none" w:sz="0" w:space="0" w:color="auto"/>
        <w:right w:val="none" w:sz="0" w:space="0" w:color="auto"/>
      </w:divBdr>
    </w:div>
    <w:div w:id="403794270">
      <w:marLeft w:val="0"/>
      <w:marRight w:val="0"/>
      <w:marTop w:val="0"/>
      <w:marBottom w:val="0"/>
      <w:divBdr>
        <w:top w:val="none" w:sz="0" w:space="0" w:color="auto"/>
        <w:left w:val="none" w:sz="0" w:space="0" w:color="auto"/>
        <w:bottom w:val="none" w:sz="0" w:space="0" w:color="auto"/>
        <w:right w:val="none" w:sz="0" w:space="0" w:color="auto"/>
      </w:divBdr>
    </w:div>
    <w:div w:id="403794273">
      <w:marLeft w:val="0"/>
      <w:marRight w:val="0"/>
      <w:marTop w:val="0"/>
      <w:marBottom w:val="0"/>
      <w:divBdr>
        <w:top w:val="none" w:sz="0" w:space="0" w:color="auto"/>
        <w:left w:val="none" w:sz="0" w:space="0" w:color="auto"/>
        <w:bottom w:val="none" w:sz="0" w:space="0" w:color="auto"/>
        <w:right w:val="none" w:sz="0" w:space="0" w:color="auto"/>
      </w:divBdr>
    </w:div>
    <w:div w:id="403794282">
      <w:marLeft w:val="0"/>
      <w:marRight w:val="0"/>
      <w:marTop w:val="0"/>
      <w:marBottom w:val="0"/>
      <w:divBdr>
        <w:top w:val="none" w:sz="0" w:space="0" w:color="auto"/>
        <w:left w:val="none" w:sz="0" w:space="0" w:color="auto"/>
        <w:bottom w:val="none" w:sz="0" w:space="0" w:color="auto"/>
        <w:right w:val="none" w:sz="0" w:space="0" w:color="auto"/>
      </w:divBdr>
      <w:divsChild>
        <w:div w:id="403794231">
          <w:marLeft w:val="0"/>
          <w:marRight w:val="0"/>
          <w:marTop w:val="0"/>
          <w:marBottom w:val="0"/>
          <w:divBdr>
            <w:top w:val="none" w:sz="0" w:space="0" w:color="auto"/>
            <w:left w:val="none" w:sz="0" w:space="0" w:color="auto"/>
            <w:bottom w:val="none" w:sz="0" w:space="0" w:color="auto"/>
            <w:right w:val="none" w:sz="0" w:space="0" w:color="auto"/>
          </w:divBdr>
          <w:divsChild>
            <w:div w:id="403794249">
              <w:marLeft w:val="195"/>
              <w:marRight w:val="180"/>
              <w:marTop w:val="0"/>
              <w:marBottom w:val="0"/>
              <w:divBdr>
                <w:top w:val="none" w:sz="0" w:space="0" w:color="auto"/>
                <w:left w:val="none" w:sz="0" w:space="0" w:color="auto"/>
                <w:bottom w:val="none" w:sz="0" w:space="0" w:color="auto"/>
                <w:right w:val="none" w:sz="0" w:space="0" w:color="auto"/>
              </w:divBdr>
              <w:divsChild>
                <w:div w:id="403794280">
                  <w:marLeft w:val="195"/>
                  <w:marRight w:val="180"/>
                  <w:marTop w:val="0"/>
                  <w:marBottom w:val="0"/>
                  <w:divBdr>
                    <w:top w:val="none" w:sz="0" w:space="0" w:color="auto"/>
                    <w:left w:val="none" w:sz="0" w:space="0" w:color="auto"/>
                    <w:bottom w:val="none" w:sz="0" w:space="0" w:color="auto"/>
                    <w:right w:val="none" w:sz="0" w:space="0" w:color="auto"/>
                  </w:divBdr>
                  <w:divsChild>
                    <w:div w:id="403794277">
                      <w:marLeft w:val="195"/>
                      <w:marRight w:val="180"/>
                      <w:marTop w:val="0"/>
                      <w:marBottom w:val="0"/>
                      <w:divBdr>
                        <w:top w:val="none" w:sz="0" w:space="0" w:color="auto"/>
                        <w:left w:val="none" w:sz="0" w:space="0" w:color="auto"/>
                        <w:bottom w:val="none" w:sz="0" w:space="0" w:color="auto"/>
                        <w:right w:val="none" w:sz="0" w:space="0" w:color="auto"/>
                      </w:divBdr>
                      <w:divsChild>
                        <w:div w:id="403794306">
                          <w:marLeft w:val="0"/>
                          <w:marRight w:val="0"/>
                          <w:marTop w:val="0"/>
                          <w:marBottom w:val="0"/>
                          <w:divBdr>
                            <w:top w:val="none" w:sz="0" w:space="0" w:color="auto"/>
                            <w:left w:val="none" w:sz="0" w:space="0" w:color="auto"/>
                            <w:bottom w:val="none" w:sz="0" w:space="0" w:color="auto"/>
                            <w:right w:val="none" w:sz="0" w:space="0" w:color="auto"/>
                          </w:divBdr>
                          <w:divsChild>
                            <w:div w:id="403794261">
                              <w:marLeft w:val="195"/>
                              <w:marRight w:val="180"/>
                              <w:marTop w:val="0"/>
                              <w:marBottom w:val="0"/>
                              <w:divBdr>
                                <w:top w:val="none" w:sz="0" w:space="0" w:color="auto"/>
                                <w:left w:val="none" w:sz="0" w:space="0" w:color="auto"/>
                                <w:bottom w:val="none" w:sz="0" w:space="0" w:color="auto"/>
                                <w:right w:val="none" w:sz="0" w:space="0" w:color="auto"/>
                              </w:divBdr>
                              <w:divsChild>
                                <w:div w:id="403794309">
                                  <w:marLeft w:val="195"/>
                                  <w:marRight w:val="180"/>
                                  <w:marTop w:val="0"/>
                                  <w:marBottom w:val="0"/>
                                  <w:divBdr>
                                    <w:top w:val="none" w:sz="0" w:space="0" w:color="auto"/>
                                    <w:left w:val="none" w:sz="0" w:space="0" w:color="auto"/>
                                    <w:bottom w:val="none" w:sz="0" w:space="0" w:color="auto"/>
                                    <w:right w:val="none" w:sz="0" w:space="0" w:color="auto"/>
                                  </w:divBdr>
                                  <w:divsChild>
                                    <w:div w:id="403794281">
                                      <w:marLeft w:val="195"/>
                                      <w:marRight w:val="180"/>
                                      <w:marTop w:val="0"/>
                                      <w:marBottom w:val="0"/>
                                      <w:divBdr>
                                        <w:top w:val="none" w:sz="0" w:space="0" w:color="auto"/>
                                        <w:left w:val="none" w:sz="0" w:space="0" w:color="auto"/>
                                        <w:bottom w:val="none" w:sz="0" w:space="0" w:color="auto"/>
                                        <w:right w:val="none" w:sz="0" w:space="0" w:color="auto"/>
                                      </w:divBdr>
                                      <w:divsChild>
                                        <w:div w:id="403794290">
                                          <w:marLeft w:val="195"/>
                                          <w:marRight w:val="180"/>
                                          <w:marTop w:val="0"/>
                                          <w:marBottom w:val="0"/>
                                          <w:divBdr>
                                            <w:top w:val="none" w:sz="0" w:space="0" w:color="auto"/>
                                            <w:left w:val="none" w:sz="0" w:space="0" w:color="auto"/>
                                            <w:bottom w:val="none" w:sz="0" w:space="0" w:color="auto"/>
                                            <w:right w:val="none" w:sz="0" w:space="0" w:color="auto"/>
                                          </w:divBdr>
                                          <w:divsChild>
                                            <w:div w:id="403794266">
                                              <w:marLeft w:val="0"/>
                                              <w:marRight w:val="0"/>
                                              <w:marTop w:val="0"/>
                                              <w:marBottom w:val="0"/>
                                              <w:divBdr>
                                                <w:top w:val="none" w:sz="0" w:space="0" w:color="auto"/>
                                                <w:left w:val="none" w:sz="0" w:space="0" w:color="auto"/>
                                                <w:bottom w:val="none" w:sz="0" w:space="0" w:color="auto"/>
                                                <w:right w:val="none" w:sz="0" w:space="0" w:color="auto"/>
                                              </w:divBdr>
                                              <w:divsChild>
                                                <w:div w:id="403794279">
                                                  <w:marLeft w:val="195"/>
                                                  <w:marRight w:val="180"/>
                                                  <w:marTop w:val="0"/>
                                                  <w:marBottom w:val="0"/>
                                                  <w:divBdr>
                                                    <w:top w:val="none" w:sz="0" w:space="0" w:color="auto"/>
                                                    <w:left w:val="none" w:sz="0" w:space="0" w:color="auto"/>
                                                    <w:bottom w:val="none" w:sz="0" w:space="0" w:color="auto"/>
                                                    <w:right w:val="none" w:sz="0" w:space="0" w:color="auto"/>
                                                  </w:divBdr>
                                                  <w:divsChild>
                                                    <w:div w:id="40379429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794286">
      <w:marLeft w:val="0"/>
      <w:marRight w:val="0"/>
      <w:marTop w:val="0"/>
      <w:marBottom w:val="0"/>
      <w:divBdr>
        <w:top w:val="none" w:sz="0" w:space="0" w:color="auto"/>
        <w:left w:val="none" w:sz="0" w:space="0" w:color="auto"/>
        <w:bottom w:val="none" w:sz="0" w:space="0" w:color="auto"/>
        <w:right w:val="none" w:sz="0" w:space="0" w:color="auto"/>
      </w:divBdr>
      <w:divsChild>
        <w:div w:id="403794285">
          <w:marLeft w:val="0"/>
          <w:marRight w:val="0"/>
          <w:marTop w:val="0"/>
          <w:marBottom w:val="0"/>
          <w:divBdr>
            <w:top w:val="none" w:sz="0" w:space="0" w:color="auto"/>
            <w:left w:val="none" w:sz="0" w:space="0" w:color="auto"/>
            <w:bottom w:val="none" w:sz="0" w:space="0" w:color="auto"/>
            <w:right w:val="none" w:sz="0" w:space="0" w:color="auto"/>
          </w:divBdr>
          <w:divsChild>
            <w:div w:id="403794255">
              <w:marLeft w:val="195"/>
              <w:marRight w:val="180"/>
              <w:marTop w:val="0"/>
              <w:marBottom w:val="0"/>
              <w:divBdr>
                <w:top w:val="none" w:sz="0" w:space="0" w:color="auto"/>
                <w:left w:val="none" w:sz="0" w:space="0" w:color="auto"/>
                <w:bottom w:val="none" w:sz="0" w:space="0" w:color="auto"/>
                <w:right w:val="none" w:sz="0" w:space="0" w:color="auto"/>
              </w:divBdr>
              <w:divsChild>
                <w:div w:id="403794299">
                  <w:marLeft w:val="195"/>
                  <w:marRight w:val="180"/>
                  <w:marTop w:val="0"/>
                  <w:marBottom w:val="0"/>
                  <w:divBdr>
                    <w:top w:val="none" w:sz="0" w:space="0" w:color="auto"/>
                    <w:left w:val="none" w:sz="0" w:space="0" w:color="auto"/>
                    <w:bottom w:val="none" w:sz="0" w:space="0" w:color="auto"/>
                    <w:right w:val="none" w:sz="0" w:space="0" w:color="auto"/>
                  </w:divBdr>
                  <w:divsChild>
                    <w:div w:id="403794265">
                      <w:marLeft w:val="195"/>
                      <w:marRight w:val="180"/>
                      <w:marTop w:val="0"/>
                      <w:marBottom w:val="0"/>
                      <w:divBdr>
                        <w:top w:val="none" w:sz="0" w:space="0" w:color="auto"/>
                        <w:left w:val="none" w:sz="0" w:space="0" w:color="auto"/>
                        <w:bottom w:val="none" w:sz="0" w:space="0" w:color="auto"/>
                        <w:right w:val="none" w:sz="0" w:space="0" w:color="auto"/>
                      </w:divBdr>
                      <w:divsChild>
                        <w:div w:id="403794297">
                          <w:marLeft w:val="0"/>
                          <w:marRight w:val="0"/>
                          <w:marTop w:val="0"/>
                          <w:marBottom w:val="0"/>
                          <w:divBdr>
                            <w:top w:val="none" w:sz="0" w:space="0" w:color="auto"/>
                            <w:left w:val="none" w:sz="0" w:space="0" w:color="auto"/>
                            <w:bottom w:val="none" w:sz="0" w:space="0" w:color="auto"/>
                            <w:right w:val="none" w:sz="0" w:space="0" w:color="auto"/>
                          </w:divBdr>
                          <w:divsChild>
                            <w:div w:id="403794251">
                              <w:marLeft w:val="195"/>
                              <w:marRight w:val="180"/>
                              <w:marTop w:val="0"/>
                              <w:marBottom w:val="0"/>
                              <w:divBdr>
                                <w:top w:val="none" w:sz="0" w:space="0" w:color="auto"/>
                                <w:left w:val="none" w:sz="0" w:space="0" w:color="auto"/>
                                <w:bottom w:val="none" w:sz="0" w:space="0" w:color="auto"/>
                                <w:right w:val="none" w:sz="0" w:space="0" w:color="auto"/>
                              </w:divBdr>
                              <w:divsChild>
                                <w:div w:id="403794237">
                                  <w:marLeft w:val="195"/>
                                  <w:marRight w:val="180"/>
                                  <w:marTop w:val="0"/>
                                  <w:marBottom w:val="0"/>
                                  <w:divBdr>
                                    <w:top w:val="none" w:sz="0" w:space="0" w:color="auto"/>
                                    <w:left w:val="none" w:sz="0" w:space="0" w:color="auto"/>
                                    <w:bottom w:val="none" w:sz="0" w:space="0" w:color="auto"/>
                                    <w:right w:val="none" w:sz="0" w:space="0" w:color="auto"/>
                                  </w:divBdr>
                                  <w:divsChild>
                                    <w:div w:id="403794238">
                                      <w:marLeft w:val="195"/>
                                      <w:marRight w:val="180"/>
                                      <w:marTop w:val="0"/>
                                      <w:marBottom w:val="0"/>
                                      <w:divBdr>
                                        <w:top w:val="none" w:sz="0" w:space="0" w:color="auto"/>
                                        <w:left w:val="none" w:sz="0" w:space="0" w:color="auto"/>
                                        <w:bottom w:val="none" w:sz="0" w:space="0" w:color="auto"/>
                                        <w:right w:val="none" w:sz="0" w:space="0" w:color="auto"/>
                                      </w:divBdr>
                                      <w:divsChild>
                                        <w:div w:id="403794272">
                                          <w:marLeft w:val="195"/>
                                          <w:marRight w:val="180"/>
                                          <w:marTop w:val="0"/>
                                          <w:marBottom w:val="0"/>
                                          <w:divBdr>
                                            <w:top w:val="none" w:sz="0" w:space="0" w:color="auto"/>
                                            <w:left w:val="none" w:sz="0" w:space="0" w:color="auto"/>
                                            <w:bottom w:val="none" w:sz="0" w:space="0" w:color="auto"/>
                                            <w:right w:val="none" w:sz="0" w:space="0" w:color="auto"/>
                                          </w:divBdr>
                                          <w:divsChild>
                                            <w:div w:id="403794298">
                                              <w:marLeft w:val="0"/>
                                              <w:marRight w:val="0"/>
                                              <w:marTop w:val="0"/>
                                              <w:marBottom w:val="0"/>
                                              <w:divBdr>
                                                <w:top w:val="none" w:sz="0" w:space="0" w:color="auto"/>
                                                <w:left w:val="none" w:sz="0" w:space="0" w:color="auto"/>
                                                <w:bottom w:val="none" w:sz="0" w:space="0" w:color="auto"/>
                                                <w:right w:val="none" w:sz="0" w:space="0" w:color="auto"/>
                                              </w:divBdr>
                                              <w:divsChild>
                                                <w:div w:id="403794256">
                                                  <w:marLeft w:val="195"/>
                                                  <w:marRight w:val="180"/>
                                                  <w:marTop w:val="0"/>
                                                  <w:marBottom w:val="0"/>
                                                  <w:divBdr>
                                                    <w:top w:val="none" w:sz="0" w:space="0" w:color="auto"/>
                                                    <w:left w:val="none" w:sz="0" w:space="0" w:color="auto"/>
                                                    <w:bottom w:val="none" w:sz="0" w:space="0" w:color="auto"/>
                                                    <w:right w:val="none" w:sz="0" w:space="0" w:color="auto"/>
                                                  </w:divBdr>
                                                  <w:divsChild>
                                                    <w:div w:id="40379427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794300">
      <w:marLeft w:val="0"/>
      <w:marRight w:val="0"/>
      <w:marTop w:val="0"/>
      <w:marBottom w:val="0"/>
      <w:divBdr>
        <w:top w:val="none" w:sz="0" w:space="0" w:color="auto"/>
        <w:left w:val="none" w:sz="0" w:space="0" w:color="auto"/>
        <w:bottom w:val="none" w:sz="0" w:space="0" w:color="auto"/>
        <w:right w:val="none" w:sz="0" w:space="0" w:color="auto"/>
      </w:divBdr>
    </w:div>
    <w:div w:id="403794304">
      <w:marLeft w:val="0"/>
      <w:marRight w:val="0"/>
      <w:marTop w:val="0"/>
      <w:marBottom w:val="0"/>
      <w:divBdr>
        <w:top w:val="none" w:sz="0" w:space="0" w:color="auto"/>
        <w:left w:val="none" w:sz="0" w:space="0" w:color="auto"/>
        <w:bottom w:val="none" w:sz="0" w:space="0" w:color="auto"/>
        <w:right w:val="none" w:sz="0" w:space="0" w:color="auto"/>
      </w:divBdr>
      <w:divsChild>
        <w:div w:id="403794244">
          <w:marLeft w:val="0"/>
          <w:marRight w:val="0"/>
          <w:marTop w:val="0"/>
          <w:marBottom w:val="0"/>
          <w:divBdr>
            <w:top w:val="none" w:sz="0" w:space="0" w:color="auto"/>
            <w:left w:val="none" w:sz="0" w:space="0" w:color="auto"/>
            <w:bottom w:val="none" w:sz="0" w:space="0" w:color="auto"/>
            <w:right w:val="none" w:sz="0" w:space="0" w:color="auto"/>
          </w:divBdr>
          <w:divsChild>
            <w:div w:id="403794308">
              <w:marLeft w:val="195"/>
              <w:marRight w:val="180"/>
              <w:marTop w:val="0"/>
              <w:marBottom w:val="0"/>
              <w:divBdr>
                <w:top w:val="none" w:sz="0" w:space="0" w:color="auto"/>
                <w:left w:val="none" w:sz="0" w:space="0" w:color="auto"/>
                <w:bottom w:val="none" w:sz="0" w:space="0" w:color="auto"/>
                <w:right w:val="none" w:sz="0" w:space="0" w:color="auto"/>
              </w:divBdr>
              <w:divsChild>
                <w:div w:id="403794301">
                  <w:marLeft w:val="195"/>
                  <w:marRight w:val="180"/>
                  <w:marTop w:val="0"/>
                  <w:marBottom w:val="0"/>
                  <w:divBdr>
                    <w:top w:val="none" w:sz="0" w:space="0" w:color="auto"/>
                    <w:left w:val="none" w:sz="0" w:space="0" w:color="auto"/>
                    <w:bottom w:val="none" w:sz="0" w:space="0" w:color="auto"/>
                    <w:right w:val="none" w:sz="0" w:space="0" w:color="auto"/>
                  </w:divBdr>
                  <w:divsChild>
                    <w:div w:id="403794303">
                      <w:marLeft w:val="195"/>
                      <w:marRight w:val="180"/>
                      <w:marTop w:val="0"/>
                      <w:marBottom w:val="0"/>
                      <w:divBdr>
                        <w:top w:val="none" w:sz="0" w:space="0" w:color="auto"/>
                        <w:left w:val="none" w:sz="0" w:space="0" w:color="auto"/>
                        <w:bottom w:val="none" w:sz="0" w:space="0" w:color="auto"/>
                        <w:right w:val="none" w:sz="0" w:space="0" w:color="auto"/>
                      </w:divBdr>
                      <w:divsChild>
                        <w:div w:id="403794294">
                          <w:marLeft w:val="0"/>
                          <w:marRight w:val="0"/>
                          <w:marTop w:val="0"/>
                          <w:marBottom w:val="0"/>
                          <w:divBdr>
                            <w:top w:val="none" w:sz="0" w:space="0" w:color="auto"/>
                            <w:left w:val="none" w:sz="0" w:space="0" w:color="auto"/>
                            <w:bottom w:val="none" w:sz="0" w:space="0" w:color="auto"/>
                            <w:right w:val="none" w:sz="0" w:space="0" w:color="auto"/>
                          </w:divBdr>
                          <w:divsChild>
                            <w:div w:id="403794229">
                              <w:marLeft w:val="195"/>
                              <w:marRight w:val="180"/>
                              <w:marTop w:val="0"/>
                              <w:marBottom w:val="0"/>
                              <w:divBdr>
                                <w:top w:val="none" w:sz="0" w:space="0" w:color="auto"/>
                                <w:left w:val="none" w:sz="0" w:space="0" w:color="auto"/>
                                <w:bottom w:val="none" w:sz="0" w:space="0" w:color="auto"/>
                                <w:right w:val="none" w:sz="0" w:space="0" w:color="auto"/>
                              </w:divBdr>
                              <w:divsChild>
                                <w:div w:id="403794230">
                                  <w:marLeft w:val="195"/>
                                  <w:marRight w:val="180"/>
                                  <w:marTop w:val="0"/>
                                  <w:marBottom w:val="0"/>
                                  <w:divBdr>
                                    <w:top w:val="none" w:sz="0" w:space="0" w:color="auto"/>
                                    <w:left w:val="none" w:sz="0" w:space="0" w:color="auto"/>
                                    <w:bottom w:val="none" w:sz="0" w:space="0" w:color="auto"/>
                                    <w:right w:val="none" w:sz="0" w:space="0" w:color="auto"/>
                                  </w:divBdr>
                                  <w:divsChild>
                                    <w:div w:id="403794239">
                                      <w:marLeft w:val="195"/>
                                      <w:marRight w:val="180"/>
                                      <w:marTop w:val="0"/>
                                      <w:marBottom w:val="0"/>
                                      <w:divBdr>
                                        <w:top w:val="none" w:sz="0" w:space="0" w:color="auto"/>
                                        <w:left w:val="none" w:sz="0" w:space="0" w:color="auto"/>
                                        <w:bottom w:val="none" w:sz="0" w:space="0" w:color="auto"/>
                                        <w:right w:val="none" w:sz="0" w:space="0" w:color="auto"/>
                                      </w:divBdr>
                                      <w:divsChild>
                                        <w:div w:id="403794262">
                                          <w:marLeft w:val="195"/>
                                          <w:marRight w:val="180"/>
                                          <w:marTop w:val="0"/>
                                          <w:marBottom w:val="0"/>
                                          <w:divBdr>
                                            <w:top w:val="none" w:sz="0" w:space="0" w:color="auto"/>
                                            <w:left w:val="none" w:sz="0" w:space="0" w:color="auto"/>
                                            <w:bottom w:val="none" w:sz="0" w:space="0" w:color="auto"/>
                                            <w:right w:val="none" w:sz="0" w:space="0" w:color="auto"/>
                                          </w:divBdr>
                                          <w:divsChild>
                                            <w:div w:id="403794274">
                                              <w:marLeft w:val="0"/>
                                              <w:marRight w:val="0"/>
                                              <w:marTop w:val="0"/>
                                              <w:marBottom w:val="0"/>
                                              <w:divBdr>
                                                <w:top w:val="none" w:sz="0" w:space="0" w:color="auto"/>
                                                <w:left w:val="none" w:sz="0" w:space="0" w:color="auto"/>
                                                <w:bottom w:val="none" w:sz="0" w:space="0" w:color="auto"/>
                                                <w:right w:val="none" w:sz="0" w:space="0" w:color="auto"/>
                                              </w:divBdr>
                                              <w:divsChild>
                                                <w:div w:id="403794263">
                                                  <w:marLeft w:val="195"/>
                                                  <w:marRight w:val="180"/>
                                                  <w:marTop w:val="0"/>
                                                  <w:marBottom w:val="0"/>
                                                  <w:divBdr>
                                                    <w:top w:val="none" w:sz="0" w:space="0" w:color="auto"/>
                                                    <w:left w:val="none" w:sz="0" w:space="0" w:color="auto"/>
                                                    <w:bottom w:val="none" w:sz="0" w:space="0" w:color="auto"/>
                                                    <w:right w:val="none" w:sz="0" w:space="0" w:color="auto"/>
                                                  </w:divBdr>
                                                  <w:divsChild>
                                                    <w:div w:id="40379423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794307">
      <w:marLeft w:val="0"/>
      <w:marRight w:val="0"/>
      <w:marTop w:val="0"/>
      <w:marBottom w:val="0"/>
      <w:divBdr>
        <w:top w:val="none" w:sz="0" w:space="0" w:color="auto"/>
        <w:left w:val="none" w:sz="0" w:space="0" w:color="auto"/>
        <w:bottom w:val="none" w:sz="0" w:space="0" w:color="auto"/>
        <w:right w:val="none" w:sz="0" w:space="0" w:color="auto"/>
      </w:divBdr>
      <w:divsChild>
        <w:div w:id="403794289">
          <w:marLeft w:val="0"/>
          <w:marRight w:val="0"/>
          <w:marTop w:val="0"/>
          <w:marBottom w:val="0"/>
          <w:divBdr>
            <w:top w:val="none" w:sz="0" w:space="0" w:color="auto"/>
            <w:left w:val="none" w:sz="0" w:space="0" w:color="auto"/>
            <w:bottom w:val="none" w:sz="0" w:space="0" w:color="auto"/>
            <w:right w:val="none" w:sz="0" w:space="0" w:color="auto"/>
          </w:divBdr>
          <w:divsChild>
            <w:div w:id="403794228">
              <w:marLeft w:val="195"/>
              <w:marRight w:val="180"/>
              <w:marTop w:val="0"/>
              <w:marBottom w:val="0"/>
              <w:divBdr>
                <w:top w:val="none" w:sz="0" w:space="0" w:color="auto"/>
                <w:left w:val="none" w:sz="0" w:space="0" w:color="auto"/>
                <w:bottom w:val="none" w:sz="0" w:space="0" w:color="auto"/>
                <w:right w:val="none" w:sz="0" w:space="0" w:color="auto"/>
              </w:divBdr>
              <w:divsChild>
                <w:div w:id="403794305">
                  <w:marLeft w:val="195"/>
                  <w:marRight w:val="180"/>
                  <w:marTop w:val="0"/>
                  <w:marBottom w:val="0"/>
                  <w:divBdr>
                    <w:top w:val="none" w:sz="0" w:space="0" w:color="auto"/>
                    <w:left w:val="none" w:sz="0" w:space="0" w:color="auto"/>
                    <w:bottom w:val="none" w:sz="0" w:space="0" w:color="auto"/>
                    <w:right w:val="none" w:sz="0" w:space="0" w:color="auto"/>
                  </w:divBdr>
                  <w:divsChild>
                    <w:div w:id="403794302">
                      <w:marLeft w:val="195"/>
                      <w:marRight w:val="180"/>
                      <w:marTop w:val="0"/>
                      <w:marBottom w:val="0"/>
                      <w:divBdr>
                        <w:top w:val="none" w:sz="0" w:space="0" w:color="auto"/>
                        <w:left w:val="none" w:sz="0" w:space="0" w:color="auto"/>
                        <w:bottom w:val="none" w:sz="0" w:space="0" w:color="auto"/>
                        <w:right w:val="none" w:sz="0" w:space="0" w:color="auto"/>
                      </w:divBdr>
                      <w:divsChild>
                        <w:div w:id="403794253">
                          <w:marLeft w:val="0"/>
                          <w:marRight w:val="0"/>
                          <w:marTop w:val="0"/>
                          <w:marBottom w:val="0"/>
                          <w:divBdr>
                            <w:top w:val="none" w:sz="0" w:space="0" w:color="auto"/>
                            <w:left w:val="none" w:sz="0" w:space="0" w:color="auto"/>
                            <w:bottom w:val="none" w:sz="0" w:space="0" w:color="auto"/>
                            <w:right w:val="none" w:sz="0" w:space="0" w:color="auto"/>
                          </w:divBdr>
                          <w:divsChild>
                            <w:div w:id="403794288">
                              <w:marLeft w:val="195"/>
                              <w:marRight w:val="180"/>
                              <w:marTop w:val="0"/>
                              <w:marBottom w:val="0"/>
                              <w:divBdr>
                                <w:top w:val="none" w:sz="0" w:space="0" w:color="auto"/>
                                <w:left w:val="none" w:sz="0" w:space="0" w:color="auto"/>
                                <w:bottom w:val="none" w:sz="0" w:space="0" w:color="auto"/>
                                <w:right w:val="none" w:sz="0" w:space="0" w:color="auto"/>
                              </w:divBdr>
                              <w:divsChild>
                                <w:div w:id="403794248">
                                  <w:marLeft w:val="195"/>
                                  <w:marRight w:val="180"/>
                                  <w:marTop w:val="0"/>
                                  <w:marBottom w:val="0"/>
                                  <w:divBdr>
                                    <w:top w:val="none" w:sz="0" w:space="0" w:color="auto"/>
                                    <w:left w:val="none" w:sz="0" w:space="0" w:color="auto"/>
                                    <w:bottom w:val="none" w:sz="0" w:space="0" w:color="auto"/>
                                    <w:right w:val="none" w:sz="0" w:space="0" w:color="auto"/>
                                  </w:divBdr>
                                  <w:divsChild>
                                    <w:div w:id="403794275">
                                      <w:marLeft w:val="195"/>
                                      <w:marRight w:val="180"/>
                                      <w:marTop w:val="0"/>
                                      <w:marBottom w:val="0"/>
                                      <w:divBdr>
                                        <w:top w:val="none" w:sz="0" w:space="0" w:color="auto"/>
                                        <w:left w:val="none" w:sz="0" w:space="0" w:color="auto"/>
                                        <w:bottom w:val="none" w:sz="0" w:space="0" w:color="auto"/>
                                        <w:right w:val="none" w:sz="0" w:space="0" w:color="auto"/>
                                      </w:divBdr>
                                      <w:divsChild>
                                        <w:div w:id="403794246">
                                          <w:marLeft w:val="195"/>
                                          <w:marRight w:val="180"/>
                                          <w:marTop w:val="0"/>
                                          <w:marBottom w:val="0"/>
                                          <w:divBdr>
                                            <w:top w:val="none" w:sz="0" w:space="0" w:color="auto"/>
                                            <w:left w:val="none" w:sz="0" w:space="0" w:color="auto"/>
                                            <w:bottom w:val="none" w:sz="0" w:space="0" w:color="auto"/>
                                            <w:right w:val="none" w:sz="0" w:space="0" w:color="auto"/>
                                          </w:divBdr>
                                          <w:divsChild>
                                            <w:div w:id="403794227">
                                              <w:marLeft w:val="0"/>
                                              <w:marRight w:val="0"/>
                                              <w:marTop w:val="0"/>
                                              <w:marBottom w:val="0"/>
                                              <w:divBdr>
                                                <w:top w:val="none" w:sz="0" w:space="0" w:color="auto"/>
                                                <w:left w:val="none" w:sz="0" w:space="0" w:color="auto"/>
                                                <w:bottom w:val="none" w:sz="0" w:space="0" w:color="auto"/>
                                                <w:right w:val="none" w:sz="0" w:space="0" w:color="auto"/>
                                              </w:divBdr>
                                              <w:divsChild>
                                                <w:div w:id="403794267">
                                                  <w:marLeft w:val="195"/>
                                                  <w:marRight w:val="180"/>
                                                  <w:marTop w:val="0"/>
                                                  <w:marBottom w:val="0"/>
                                                  <w:divBdr>
                                                    <w:top w:val="none" w:sz="0" w:space="0" w:color="auto"/>
                                                    <w:left w:val="none" w:sz="0" w:space="0" w:color="auto"/>
                                                    <w:bottom w:val="none" w:sz="0" w:space="0" w:color="auto"/>
                                                    <w:right w:val="none" w:sz="0" w:space="0" w:color="auto"/>
                                                  </w:divBdr>
                                                  <w:divsChild>
                                                    <w:div w:id="40379428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1069</Words>
  <Characters>6863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ha0808ab</cp:lastModifiedBy>
  <cp:revision>2</cp:revision>
  <cp:lastPrinted>2012-12-05T12:59:00Z</cp:lastPrinted>
  <dcterms:created xsi:type="dcterms:W3CDTF">2012-12-05T13:00:00Z</dcterms:created>
  <dcterms:modified xsi:type="dcterms:W3CDTF">2012-12-05T13:00:00Z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515e383d-609a-4a61-83b4-fe678b0f9214</vt:lpwstr>
  </property>
  <property fmtid="{D5CDD505-2E9C-101B-9397-08002B2CF9AE}" pid="7" name="RKOrdnaClass">
    <vt:lpwstr/>
  </property>
  <property fmtid="{D5CDD505-2E9C-101B-9397-08002B2CF9AE}" pid="8" name="RKOrdnaCheckInComment">
    <vt:lpwstr/>
  </property>
  <property fmtid="{D5CDD505-2E9C-101B-9397-08002B2CF9AE}" pid="9" name="k46d94c0acf84ab9a79866a9d8b1905f">
    <vt:lpwstr/>
  </property>
  <property fmtid="{D5CDD505-2E9C-101B-9397-08002B2CF9AE}" pid="10" name="Nyckelord">
    <vt:lpwstr/>
  </property>
  <property fmtid="{D5CDD505-2E9C-101B-9397-08002B2CF9AE}" pid="11" name="TaxCatchAll">
    <vt:lpwstr/>
  </property>
  <property fmtid="{D5CDD505-2E9C-101B-9397-08002B2CF9AE}" pid="12" name="Sekretess">
    <vt:lpwstr/>
  </property>
  <property fmtid="{D5CDD505-2E9C-101B-9397-08002B2CF9AE}" pid="13" name="c9cd366cc722410295b9eacffbd73909">
    <vt:lpwstr/>
  </property>
  <property fmtid="{D5CDD505-2E9C-101B-9397-08002B2CF9AE}" pid="14" name="Diarienummer">
    <vt:lpwstr/>
  </property>
  <property fmtid="{D5CDD505-2E9C-101B-9397-08002B2CF9AE}" pid="15" name="_dlc_DocId">
    <vt:lpwstr>W2C5EU7TYCK3-13-299</vt:lpwstr>
  </property>
  <property fmtid="{D5CDD505-2E9C-101B-9397-08002B2CF9AE}" pid="16" name="_dlc_DocIdUrl">
    <vt:lpwstr>http://rkdhs-ud/enhet/fim/29_30_maj/_layouts/DocIdRedir.aspx?ID=W2C5EU7TYCK3-13-299, W2C5EU7TYCK3-13-299</vt:lpwstr>
  </property>
</Properties>
</file>