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4352" w:rsidRPr="000A4352" w:rsidRDefault="000A4352">
      <w:pPr>
        <w:pStyle w:val="RubrikInnehllsf"/>
        <w:shd w:val="clear" w:color="000000" w:fill="auto"/>
      </w:pPr>
      <w:r w:rsidRPr="000A4352">
        <w:t>Innehållsförteckning</w:t>
      </w:r>
    </w:p>
    <w:p w:rsidR="000A4352" w:rsidRPr="000A4352" w:rsidRDefault="000A4352">
      <w:pPr>
        <w:pStyle w:val="Innehll1"/>
        <w:shd w:val="clear" w:color="000000" w:fill="auto"/>
        <w:tabs>
          <w:tab w:val="left" w:pos="360"/>
        </w:tabs>
        <w:spacing w:before="125"/>
        <w:rPr>
          <w:sz w:val="24"/>
          <w:szCs w:val="24"/>
        </w:rPr>
      </w:pPr>
      <w:r w:rsidRPr="000A4352">
        <w:rPr>
          <w:sz w:val="24"/>
        </w:rPr>
        <w:fldChar w:fldCharType="begin" w:fldLock="1"/>
      </w:r>
      <w:r w:rsidRPr="000A4352">
        <w:instrText xml:space="preserve"> TOC \o "2-3" \t "Rubrik 1;1;Förslagsrubrik;1;RubrikSammanf;1" </w:instrText>
      </w:r>
      <w:r w:rsidRPr="000A4352">
        <w:rPr>
          <w:sz w:val="24"/>
        </w:rPr>
        <w:fldChar w:fldCharType="separate"/>
      </w:r>
      <w:r w:rsidRPr="000A4352">
        <w:t>2</w:t>
      </w:r>
      <w:r w:rsidRPr="000A4352">
        <w:rPr>
          <w:sz w:val="24"/>
          <w:szCs w:val="24"/>
        </w:rPr>
        <w:tab/>
      </w:r>
      <w:r w:rsidRPr="000A4352">
        <w:t>Förslag till riksdagsbeslut</w:t>
      </w:r>
      <w:r w:rsidRPr="000A4352">
        <w:tab/>
      </w:r>
      <w:r w:rsidRPr="000A4352">
        <w:fldChar w:fldCharType="begin" w:fldLock="1"/>
      </w:r>
      <w:r w:rsidRPr="000A4352">
        <w:instrText xml:space="preserve"> PAGEREF _Toc251758206 \h </w:instrText>
      </w:r>
      <w:r w:rsidRPr="000A4352">
        <w:fldChar w:fldCharType="separate"/>
      </w:r>
      <w:r w:rsidRPr="000A4352">
        <w:t>2</w:t>
      </w:r>
      <w:r w:rsidRPr="000A4352">
        <w:fldChar w:fldCharType="end"/>
      </w:r>
    </w:p>
    <w:p w:rsidR="000A4352" w:rsidRPr="000A4352" w:rsidRDefault="000A4352">
      <w:pPr>
        <w:pStyle w:val="Innehll1"/>
        <w:shd w:val="clear" w:color="000000" w:fill="auto"/>
        <w:tabs>
          <w:tab w:val="left" w:pos="360"/>
        </w:tabs>
        <w:rPr>
          <w:sz w:val="24"/>
          <w:szCs w:val="24"/>
        </w:rPr>
      </w:pPr>
      <w:r w:rsidRPr="000A4352">
        <w:t>3</w:t>
      </w:r>
      <w:r w:rsidRPr="000A4352">
        <w:rPr>
          <w:sz w:val="24"/>
          <w:szCs w:val="24"/>
        </w:rPr>
        <w:tab/>
      </w:r>
      <w:r w:rsidRPr="000A4352">
        <w:t>Inledning</w:t>
      </w:r>
      <w:r w:rsidRPr="000A4352">
        <w:tab/>
      </w:r>
      <w:r w:rsidRPr="000A4352">
        <w:fldChar w:fldCharType="begin" w:fldLock="1"/>
      </w:r>
      <w:r w:rsidRPr="000A4352">
        <w:instrText xml:space="preserve"> PAGEREF _Toc251758207 \h </w:instrText>
      </w:r>
      <w:r w:rsidRPr="000A4352">
        <w:fldChar w:fldCharType="separate"/>
      </w:r>
      <w:r w:rsidRPr="000A4352">
        <w:t>2</w:t>
      </w:r>
      <w:r w:rsidRPr="000A4352">
        <w:fldChar w:fldCharType="end"/>
      </w:r>
    </w:p>
    <w:p w:rsidR="000A4352" w:rsidRPr="000A4352" w:rsidRDefault="000A4352">
      <w:pPr>
        <w:pStyle w:val="Innehll1"/>
        <w:shd w:val="clear" w:color="000000" w:fill="auto"/>
        <w:tabs>
          <w:tab w:val="left" w:pos="360"/>
        </w:tabs>
        <w:rPr>
          <w:sz w:val="24"/>
          <w:szCs w:val="24"/>
        </w:rPr>
      </w:pPr>
      <w:r w:rsidRPr="000A4352">
        <w:t>4</w:t>
      </w:r>
      <w:r w:rsidRPr="000A4352">
        <w:rPr>
          <w:sz w:val="24"/>
          <w:szCs w:val="24"/>
        </w:rPr>
        <w:tab/>
      </w:r>
      <w:r w:rsidRPr="000A4352">
        <w:t>Det civila samhället och staten</w:t>
      </w:r>
      <w:r w:rsidRPr="000A4352">
        <w:tab/>
      </w:r>
      <w:r w:rsidRPr="000A4352">
        <w:fldChar w:fldCharType="begin" w:fldLock="1"/>
      </w:r>
      <w:r w:rsidRPr="000A4352">
        <w:instrText xml:space="preserve"> PAGEREF _Toc251758208 \h </w:instrText>
      </w:r>
      <w:r w:rsidRPr="000A4352">
        <w:fldChar w:fldCharType="separate"/>
      </w:r>
      <w:r w:rsidRPr="000A4352">
        <w:t>3</w:t>
      </w:r>
      <w:r w:rsidRPr="000A4352">
        <w:fldChar w:fldCharType="end"/>
      </w:r>
    </w:p>
    <w:p w:rsidR="000A4352" w:rsidRPr="000A4352" w:rsidRDefault="000A4352">
      <w:pPr>
        <w:pStyle w:val="Innehll1"/>
        <w:shd w:val="clear" w:color="000000" w:fill="auto"/>
        <w:tabs>
          <w:tab w:val="left" w:pos="360"/>
        </w:tabs>
        <w:rPr>
          <w:sz w:val="24"/>
          <w:szCs w:val="24"/>
        </w:rPr>
      </w:pPr>
      <w:r w:rsidRPr="000A4352">
        <w:t>5</w:t>
      </w:r>
      <w:r w:rsidRPr="000A4352">
        <w:rPr>
          <w:sz w:val="24"/>
          <w:szCs w:val="24"/>
        </w:rPr>
        <w:tab/>
      </w:r>
      <w:r w:rsidRPr="000A4352">
        <w:t>Regeringens insatser</w:t>
      </w:r>
      <w:r w:rsidRPr="000A4352">
        <w:tab/>
      </w:r>
      <w:r w:rsidRPr="000A4352">
        <w:fldChar w:fldCharType="begin" w:fldLock="1"/>
      </w:r>
      <w:r w:rsidRPr="000A4352">
        <w:instrText xml:space="preserve"> PAGEREF _Toc251758209 \h </w:instrText>
      </w:r>
      <w:r w:rsidRPr="000A4352">
        <w:fldChar w:fldCharType="separate"/>
      </w:r>
      <w:r w:rsidRPr="000A4352">
        <w:t>3</w:t>
      </w:r>
      <w:r w:rsidRPr="000A4352">
        <w:fldChar w:fldCharType="end"/>
      </w:r>
    </w:p>
    <w:p w:rsidR="000A4352" w:rsidRPr="000A4352" w:rsidRDefault="000A4352">
      <w:pPr>
        <w:pStyle w:val="Innehll1"/>
        <w:shd w:val="clear" w:color="000000" w:fill="auto"/>
        <w:tabs>
          <w:tab w:val="left" w:pos="360"/>
        </w:tabs>
        <w:rPr>
          <w:sz w:val="24"/>
          <w:szCs w:val="24"/>
        </w:rPr>
      </w:pPr>
      <w:r w:rsidRPr="000A4352">
        <w:t>6</w:t>
      </w:r>
      <w:r w:rsidRPr="000A4352">
        <w:rPr>
          <w:sz w:val="24"/>
          <w:szCs w:val="24"/>
        </w:rPr>
        <w:tab/>
      </w:r>
      <w:r w:rsidRPr="000A4352">
        <w:t>Underlätta för det civila samhället</w:t>
      </w:r>
      <w:r w:rsidRPr="000A4352">
        <w:tab/>
      </w:r>
      <w:r w:rsidRPr="000A4352">
        <w:fldChar w:fldCharType="begin" w:fldLock="1"/>
      </w:r>
      <w:r w:rsidRPr="000A4352">
        <w:instrText xml:space="preserve"> PAGEREF _Toc251758210 \h </w:instrText>
      </w:r>
      <w:r w:rsidRPr="000A4352">
        <w:fldChar w:fldCharType="separate"/>
      </w:r>
      <w:r w:rsidRPr="000A4352">
        <w:t>4</w:t>
      </w:r>
      <w:r w:rsidRPr="000A4352">
        <w:fldChar w:fldCharType="end"/>
      </w:r>
    </w:p>
    <w:p w:rsidR="000A4352" w:rsidRPr="000A4352" w:rsidRDefault="000A4352">
      <w:pPr>
        <w:pStyle w:val="Innehll2"/>
        <w:shd w:val="clear" w:color="000000" w:fill="auto"/>
        <w:tabs>
          <w:tab w:val="left" w:pos="720"/>
        </w:tabs>
        <w:rPr>
          <w:sz w:val="24"/>
          <w:szCs w:val="24"/>
        </w:rPr>
      </w:pPr>
      <w:r w:rsidRPr="000A4352">
        <w:t>6.1</w:t>
      </w:r>
      <w:r w:rsidRPr="000A4352">
        <w:rPr>
          <w:sz w:val="24"/>
          <w:szCs w:val="24"/>
        </w:rPr>
        <w:tab/>
      </w:r>
      <w:r w:rsidRPr="000A4352">
        <w:t>Kultur</w:t>
      </w:r>
      <w:r w:rsidRPr="000A4352">
        <w:tab/>
      </w:r>
      <w:r w:rsidRPr="000A4352">
        <w:fldChar w:fldCharType="begin" w:fldLock="1"/>
      </w:r>
      <w:r w:rsidRPr="000A4352">
        <w:instrText xml:space="preserve"> PAGEREF _Toc251758211 \h </w:instrText>
      </w:r>
      <w:r w:rsidRPr="000A4352">
        <w:fldChar w:fldCharType="separate"/>
      </w:r>
      <w:r w:rsidRPr="000A4352">
        <w:t>4</w:t>
      </w:r>
      <w:r w:rsidRPr="000A4352">
        <w:fldChar w:fldCharType="end"/>
      </w:r>
    </w:p>
    <w:p w:rsidR="000A4352" w:rsidRPr="000A4352" w:rsidRDefault="000A4352">
      <w:pPr>
        <w:pStyle w:val="Innehll2"/>
        <w:shd w:val="clear" w:color="000000" w:fill="auto"/>
        <w:tabs>
          <w:tab w:val="left" w:pos="720"/>
        </w:tabs>
        <w:rPr>
          <w:sz w:val="24"/>
          <w:szCs w:val="24"/>
        </w:rPr>
      </w:pPr>
      <w:r w:rsidRPr="000A4352">
        <w:t>6.2</w:t>
      </w:r>
      <w:r w:rsidRPr="000A4352">
        <w:rPr>
          <w:sz w:val="24"/>
          <w:szCs w:val="24"/>
        </w:rPr>
        <w:tab/>
      </w:r>
      <w:r w:rsidRPr="000A4352">
        <w:t>Sociala företag</w:t>
      </w:r>
      <w:r w:rsidRPr="000A4352">
        <w:tab/>
      </w:r>
      <w:r w:rsidRPr="000A4352">
        <w:fldChar w:fldCharType="begin" w:fldLock="1"/>
      </w:r>
      <w:r w:rsidRPr="000A4352">
        <w:instrText xml:space="preserve"> PAGEREF _Toc251758212 \h </w:instrText>
      </w:r>
      <w:r w:rsidRPr="000A4352">
        <w:fldChar w:fldCharType="separate"/>
      </w:r>
      <w:r w:rsidRPr="000A4352">
        <w:t>5</w:t>
      </w:r>
      <w:r w:rsidRPr="000A4352">
        <w:fldChar w:fldCharType="end"/>
      </w:r>
    </w:p>
    <w:p w:rsidR="000A4352" w:rsidRPr="000A4352" w:rsidRDefault="000A4352">
      <w:pPr>
        <w:pStyle w:val="Innehll2"/>
        <w:shd w:val="clear" w:color="000000" w:fill="auto"/>
        <w:tabs>
          <w:tab w:val="left" w:pos="720"/>
        </w:tabs>
        <w:rPr>
          <w:sz w:val="24"/>
          <w:szCs w:val="24"/>
        </w:rPr>
      </w:pPr>
      <w:r w:rsidRPr="000A4352">
        <w:t>6.3</w:t>
      </w:r>
      <w:r w:rsidRPr="000A4352">
        <w:rPr>
          <w:sz w:val="24"/>
          <w:szCs w:val="24"/>
        </w:rPr>
        <w:tab/>
      </w:r>
      <w:r w:rsidRPr="000A4352">
        <w:t>Moms för secondhand-affärer</w:t>
      </w:r>
      <w:r w:rsidRPr="000A4352">
        <w:tab/>
      </w:r>
      <w:r w:rsidRPr="000A4352">
        <w:fldChar w:fldCharType="begin" w:fldLock="1"/>
      </w:r>
      <w:r w:rsidRPr="000A4352">
        <w:instrText xml:space="preserve"> PAGEREF _Toc251758213 \h </w:instrText>
      </w:r>
      <w:r w:rsidRPr="000A4352">
        <w:fldChar w:fldCharType="separate"/>
      </w:r>
      <w:r w:rsidRPr="000A4352">
        <w:t>5</w:t>
      </w:r>
      <w:r w:rsidRPr="000A4352">
        <w:fldChar w:fldCharType="end"/>
      </w:r>
    </w:p>
    <w:p w:rsidR="000A4352" w:rsidRPr="000A4352" w:rsidRDefault="000A4352">
      <w:pPr>
        <w:pStyle w:val="Innehll2"/>
        <w:shd w:val="clear" w:color="000000" w:fill="auto"/>
        <w:tabs>
          <w:tab w:val="left" w:pos="720"/>
        </w:tabs>
        <w:rPr>
          <w:sz w:val="24"/>
          <w:szCs w:val="24"/>
        </w:rPr>
      </w:pPr>
      <w:r w:rsidRPr="000A4352">
        <w:t>6.4</w:t>
      </w:r>
      <w:r w:rsidRPr="000A4352">
        <w:rPr>
          <w:sz w:val="24"/>
          <w:szCs w:val="24"/>
        </w:rPr>
        <w:tab/>
      </w:r>
      <w:r w:rsidRPr="000A4352">
        <w:t>Skatteavdrag för gåvor till ideella organisationer</w:t>
      </w:r>
      <w:r w:rsidRPr="000A4352">
        <w:tab/>
      </w:r>
      <w:r w:rsidRPr="000A4352">
        <w:fldChar w:fldCharType="begin" w:fldLock="1"/>
      </w:r>
      <w:r w:rsidRPr="000A4352">
        <w:instrText xml:space="preserve"> PAGEREF _Toc251758214 \h </w:instrText>
      </w:r>
      <w:r w:rsidRPr="000A4352">
        <w:fldChar w:fldCharType="separate"/>
      </w:r>
      <w:r w:rsidRPr="000A4352">
        <w:t>6</w:t>
      </w:r>
      <w:r w:rsidRPr="000A4352">
        <w:fldChar w:fldCharType="end"/>
      </w:r>
    </w:p>
    <w:p w:rsidR="000A4352" w:rsidRPr="000A4352" w:rsidRDefault="000A4352">
      <w:pPr>
        <w:pStyle w:val="Innehll2"/>
        <w:shd w:val="clear" w:color="000000" w:fill="auto"/>
        <w:tabs>
          <w:tab w:val="left" w:pos="720"/>
        </w:tabs>
        <w:rPr>
          <w:sz w:val="24"/>
          <w:szCs w:val="24"/>
        </w:rPr>
      </w:pPr>
      <w:r w:rsidRPr="000A4352">
        <w:t>6.5</w:t>
      </w:r>
      <w:r w:rsidRPr="000A4352">
        <w:rPr>
          <w:sz w:val="24"/>
          <w:szCs w:val="24"/>
        </w:rPr>
        <w:tab/>
      </w:r>
      <w:r w:rsidRPr="000A4352">
        <w:t>Minska den politiska styrningen av hur organisationer tilldelas och använder sina pengar</w:t>
      </w:r>
      <w:r w:rsidRPr="000A4352">
        <w:tab/>
      </w:r>
      <w:r w:rsidRPr="000A4352">
        <w:fldChar w:fldCharType="begin" w:fldLock="1"/>
      </w:r>
      <w:r w:rsidRPr="000A4352">
        <w:instrText xml:space="preserve"> PAGEREF _Toc251758215 \h </w:instrText>
      </w:r>
      <w:r w:rsidRPr="000A4352">
        <w:fldChar w:fldCharType="separate"/>
      </w:r>
      <w:r w:rsidRPr="000A4352">
        <w:t>7</w:t>
      </w:r>
      <w:r w:rsidRPr="000A4352">
        <w:fldChar w:fldCharType="end"/>
      </w:r>
    </w:p>
    <w:p w:rsidR="000A4352" w:rsidRPr="000A4352" w:rsidRDefault="000A4352">
      <w:pPr>
        <w:pStyle w:val="Innehll2"/>
        <w:shd w:val="clear" w:color="000000" w:fill="auto"/>
        <w:tabs>
          <w:tab w:val="left" w:pos="720"/>
        </w:tabs>
        <w:rPr>
          <w:sz w:val="24"/>
          <w:szCs w:val="24"/>
        </w:rPr>
      </w:pPr>
      <w:r w:rsidRPr="000A4352">
        <w:t>6.6</w:t>
      </w:r>
      <w:r w:rsidRPr="000A4352">
        <w:rPr>
          <w:sz w:val="24"/>
          <w:szCs w:val="24"/>
        </w:rPr>
        <w:tab/>
      </w:r>
      <w:r w:rsidRPr="000A4352">
        <w:t>Lagstiftningsområden och regelverk</w:t>
      </w:r>
      <w:r w:rsidRPr="000A4352">
        <w:tab/>
      </w:r>
      <w:r w:rsidRPr="000A4352">
        <w:fldChar w:fldCharType="begin" w:fldLock="1"/>
      </w:r>
      <w:r w:rsidRPr="000A4352">
        <w:instrText xml:space="preserve"> PAGEREF _Toc251758216 \h </w:instrText>
      </w:r>
      <w:r w:rsidRPr="000A4352">
        <w:fldChar w:fldCharType="separate"/>
      </w:r>
      <w:r w:rsidRPr="000A4352">
        <w:t>7</w:t>
      </w:r>
      <w:r w:rsidRPr="000A4352">
        <w:fldChar w:fldCharType="end"/>
      </w:r>
    </w:p>
    <w:p w:rsidR="000A4352" w:rsidRPr="000A4352" w:rsidRDefault="000A4352">
      <w:pPr>
        <w:pStyle w:val="Innehll2"/>
        <w:shd w:val="clear" w:color="000000" w:fill="auto"/>
        <w:tabs>
          <w:tab w:val="left" w:pos="720"/>
        </w:tabs>
        <w:rPr>
          <w:sz w:val="24"/>
          <w:szCs w:val="24"/>
        </w:rPr>
      </w:pPr>
      <w:r w:rsidRPr="000A4352">
        <w:t>6.7</w:t>
      </w:r>
      <w:r w:rsidRPr="000A4352">
        <w:rPr>
          <w:sz w:val="24"/>
          <w:szCs w:val="24"/>
        </w:rPr>
        <w:tab/>
      </w:r>
      <w:r w:rsidRPr="000A4352">
        <w:t>Livsmedelslagen</w:t>
      </w:r>
      <w:r w:rsidRPr="000A4352">
        <w:tab/>
      </w:r>
      <w:r w:rsidRPr="000A4352">
        <w:fldChar w:fldCharType="begin" w:fldLock="1"/>
      </w:r>
      <w:r w:rsidRPr="000A4352">
        <w:instrText xml:space="preserve"> PAGEREF _Toc251758217 \h </w:instrText>
      </w:r>
      <w:r w:rsidRPr="000A4352">
        <w:fldChar w:fldCharType="separate"/>
      </w:r>
      <w:r w:rsidRPr="000A4352">
        <w:t>7</w:t>
      </w:r>
      <w:r w:rsidRPr="000A4352">
        <w:fldChar w:fldCharType="end"/>
      </w:r>
    </w:p>
    <w:p w:rsidR="000A4352" w:rsidRPr="000A4352" w:rsidRDefault="000A4352">
      <w:pPr>
        <w:pStyle w:val="Innehll2"/>
        <w:shd w:val="clear" w:color="000000" w:fill="auto"/>
        <w:tabs>
          <w:tab w:val="left" w:pos="720"/>
        </w:tabs>
        <w:rPr>
          <w:sz w:val="24"/>
          <w:szCs w:val="24"/>
        </w:rPr>
      </w:pPr>
      <w:r w:rsidRPr="000A4352">
        <w:t>6.8</w:t>
      </w:r>
      <w:r w:rsidRPr="000A4352">
        <w:rPr>
          <w:sz w:val="24"/>
          <w:szCs w:val="24"/>
        </w:rPr>
        <w:tab/>
      </w:r>
      <w:r w:rsidRPr="000A4352">
        <w:t>SST</w:t>
      </w:r>
      <w:r w:rsidRPr="000A4352">
        <w:tab/>
      </w:r>
      <w:r w:rsidRPr="000A4352">
        <w:fldChar w:fldCharType="begin" w:fldLock="1"/>
      </w:r>
      <w:r w:rsidRPr="000A4352">
        <w:instrText xml:space="preserve"> PAGEREF _Toc251758218 \h </w:instrText>
      </w:r>
      <w:r w:rsidRPr="000A4352">
        <w:fldChar w:fldCharType="separate"/>
      </w:r>
      <w:r w:rsidRPr="000A4352">
        <w:t>8</w:t>
      </w:r>
      <w:r w:rsidRPr="000A4352">
        <w:fldChar w:fldCharType="end"/>
      </w:r>
    </w:p>
    <w:p w:rsidR="000A4352" w:rsidRPr="000A4352" w:rsidRDefault="000A4352">
      <w:pPr>
        <w:pStyle w:val="Innehll2"/>
        <w:shd w:val="clear" w:color="000000" w:fill="auto"/>
        <w:tabs>
          <w:tab w:val="left" w:pos="720"/>
        </w:tabs>
        <w:rPr>
          <w:sz w:val="24"/>
          <w:szCs w:val="24"/>
        </w:rPr>
      </w:pPr>
      <w:r w:rsidRPr="000A4352">
        <w:t>6.9</w:t>
      </w:r>
      <w:r w:rsidRPr="000A4352">
        <w:rPr>
          <w:sz w:val="24"/>
          <w:szCs w:val="24"/>
        </w:rPr>
        <w:tab/>
      </w:r>
      <w:r w:rsidRPr="000A4352">
        <w:t>Arbetsgivaravgifter inom ideella organisationer</w:t>
      </w:r>
      <w:r w:rsidRPr="000A4352">
        <w:tab/>
      </w:r>
      <w:r w:rsidRPr="000A4352">
        <w:fldChar w:fldCharType="begin" w:fldLock="1"/>
      </w:r>
      <w:r w:rsidRPr="000A4352">
        <w:instrText xml:space="preserve"> PAGEREF _Toc251758219 \h </w:instrText>
      </w:r>
      <w:r w:rsidRPr="000A4352">
        <w:fldChar w:fldCharType="separate"/>
      </w:r>
      <w:r w:rsidRPr="000A4352">
        <w:t>8</w:t>
      </w:r>
      <w:r w:rsidRPr="000A4352">
        <w:fldChar w:fldCharType="end"/>
      </w:r>
    </w:p>
    <w:p w:rsidR="000A4352" w:rsidRPr="000A4352" w:rsidRDefault="000A4352">
      <w:r w:rsidRPr="000A4352">
        <w:fldChar w:fldCharType="end"/>
      </w:r>
      <w:bookmarkStart w:id="0" w:name="_Toc251758206"/>
    </w:p>
    <w:p w:rsidR="000A4352" w:rsidRPr="000A4352" w:rsidRDefault="000A4352">
      <w:pPr>
        <w:pStyle w:val="Frslagsrubrik"/>
        <w:pageBreakBefore/>
        <w:shd w:val="clear" w:color="000000" w:fill="auto"/>
        <w:spacing w:before="0"/>
      </w:pPr>
      <w:r w:rsidRPr="000A4352">
        <w:lastRenderedPageBreak/>
        <w:t>Förslag till riksdagsbeslut</w:t>
      </w:r>
      <w:bookmarkEnd w:id="0"/>
    </w:p>
    <w:p w:rsidR="000A4352" w:rsidRPr="000A4352" w:rsidRDefault="000A4352">
      <w:pPr>
        <w:pStyle w:val="Hemstlatt"/>
        <w:shd w:val="clear" w:color="000000" w:fill="auto"/>
        <w:ind w:left="0"/>
      </w:pPr>
      <w:r w:rsidRPr="000A4352">
        <w:t>Riksdagen tillkännager för regeringen som sin mening vad som anförs i motionen om att stärka det civila samhället.</w:t>
      </w:r>
    </w:p>
    <w:p w:rsidR="000A4352" w:rsidRPr="000A4352" w:rsidRDefault="000A4352">
      <w:pPr>
        <w:pStyle w:val="Rubrik1"/>
        <w:shd w:val="clear" w:color="000000" w:fill="auto"/>
      </w:pPr>
      <w:bookmarkStart w:id="1" w:name="_Toc242178281"/>
      <w:bookmarkStart w:id="2" w:name="_Toc242600130"/>
      <w:bookmarkStart w:id="3" w:name="_Toc242600150"/>
      <w:bookmarkStart w:id="4" w:name="_Toc242600468"/>
      <w:bookmarkStart w:id="5" w:name="_Toc251758207"/>
      <w:r w:rsidRPr="000A4352">
        <w:t>Inledning</w:t>
      </w:r>
      <w:bookmarkEnd w:id="1"/>
      <w:bookmarkEnd w:id="2"/>
      <w:bookmarkEnd w:id="3"/>
      <w:bookmarkEnd w:id="4"/>
      <w:bookmarkEnd w:id="5"/>
    </w:p>
    <w:p w:rsidR="000A4352" w:rsidRPr="000A4352" w:rsidRDefault="000A4352">
      <w:pPr>
        <w:shd w:val="clear" w:color="000000" w:fill="auto"/>
      </w:pPr>
      <w:r w:rsidRPr="000A4352">
        <w:t>Ett samhälle måste bygga på tillit. Tillit människor emellan är grun</w:t>
      </w:r>
      <w:r w:rsidRPr="000A4352">
        <w:t>d</w:t>
      </w:r>
      <w:r w:rsidRPr="000A4352">
        <w:t>läggande för att ett samhälle ska fungera, utan den riskerar samhället förtvina. Vårt samhälles grund bygger på relationer och tillit, i familjen, skolan, på arbetet och i kontakt med de offentliga myndigheterna.</w:t>
      </w:r>
    </w:p>
    <w:p w:rsidR="000A4352" w:rsidRPr="000A4352" w:rsidRDefault="000A4352">
      <w:pPr>
        <w:pStyle w:val="Normaltindrag"/>
        <w:shd w:val="clear" w:color="000000" w:fill="auto"/>
      </w:pPr>
      <w:r w:rsidRPr="000A4352">
        <w:t xml:space="preserve">I Sverige har vi en lång och rik tradition av att organisera oss. Det handlar om allt ifrån frikyrkorörelsen, arbetarrörelsen till idrottsrörelsen. Utan deras framväxt under 1850-talet hade Sverige sett mycket annorlunda ut. Vi får inte glömma bort att Sverige vid denna tid varken hade lika eller </w:t>
      </w:r>
      <w:r w:rsidRPr="000A4352">
        <w:t>allmän rösträtt. Det var i dessa rörelser som de demokratiska värderingarna grundlades. Det var i dessa rörelser som alla, oavsett kön eller samhällsklass, på lika villkor fick rösträtt i organisationerna. Det handlade om det personliga ansvaret, att vi alla har en del och ett ansvar i vårt gemensamma.</w:t>
      </w:r>
    </w:p>
    <w:p w:rsidR="000A4352" w:rsidRPr="000A4352" w:rsidRDefault="000A4352">
      <w:pPr>
        <w:pStyle w:val="Normaltindrag"/>
        <w:shd w:val="clear" w:color="000000" w:fill="auto"/>
      </w:pPr>
      <w:r w:rsidRPr="000A4352">
        <w:t>Kristdemokraterna tror inte på ett samhälle där varje människa står stark i sig själv. Vi människor är beroende av gemenskap för att kunna utvecklas och växa som personer. Den människa som inte blir sedd, som</w:t>
      </w:r>
      <w:r w:rsidRPr="000A4352">
        <w:t xml:space="preserve"> inte kan vara de</w:t>
      </w:r>
      <w:r w:rsidRPr="000A4352">
        <w:t>l</w:t>
      </w:r>
      <w:r w:rsidRPr="000A4352">
        <w:t>aktig i ett större sammanhang eller som inte får bekräftelse krymper som människa. Det är alla dessa icke-offentliga sammanhang och alla människor som ingår i dem som skapar det civila samhället.</w:t>
      </w:r>
    </w:p>
    <w:p w:rsidR="000A4352" w:rsidRPr="000A4352" w:rsidRDefault="000A4352">
      <w:pPr>
        <w:pStyle w:val="Normaltindrag"/>
        <w:shd w:val="clear" w:color="000000" w:fill="auto"/>
      </w:pPr>
      <w:r w:rsidRPr="000A4352">
        <w:t>Ett start civilt samhälle är grunden för en stark demokrati. Det ser vi ty</w:t>
      </w:r>
      <w:r w:rsidRPr="000A4352">
        <w:t>d</w:t>
      </w:r>
      <w:r w:rsidRPr="000A4352">
        <w:t>ligt i länder som lider under ett diktatoriskt styre. Bland det första som dikt</w:t>
      </w:r>
      <w:r w:rsidRPr="000A4352">
        <w:t>a</w:t>
      </w:r>
      <w:r w:rsidRPr="000A4352">
        <w:t>turregimer slår mot är just det civila samhället. Förbud mot partier, fackför</w:t>
      </w:r>
      <w:r w:rsidRPr="000A4352">
        <w:t>e</w:t>
      </w:r>
      <w:r w:rsidRPr="000A4352">
        <w:t>ningar, kyrkor och att människor samlas i större samlingar är några exempel på hur man försöker minska människors delaktighet och engagemang. För samma betydelse som det civila samhället har för en demokrati och mar</w:t>
      </w:r>
      <w:r w:rsidRPr="000A4352">
        <w:t>k</w:t>
      </w:r>
      <w:r w:rsidRPr="000A4352">
        <w:t>nadsekonomi, lika farligt är det för en diktatur. När människor kommer sa</w:t>
      </w:r>
      <w:r w:rsidRPr="000A4352">
        <w:t>m</w:t>
      </w:r>
      <w:r w:rsidRPr="000A4352">
        <w:t>man uppstår en moral som inte bara visar på det orättfärdiga, u</w:t>
      </w:r>
      <w:r w:rsidRPr="000A4352">
        <w:t>tan som också ger människor kurage att kämpa för det goda, för det som är rätt.</w:t>
      </w:r>
    </w:p>
    <w:p w:rsidR="000A4352" w:rsidRPr="000A4352" w:rsidRDefault="000A4352">
      <w:pPr>
        <w:pStyle w:val="Normaltindrag"/>
        <w:shd w:val="clear" w:color="000000" w:fill="auto"/>
      </w:pPr>
      <w:r w:rsidRPr="000A4352">
        <w:t>Ideella föreningar har de mest skiftande uppgifterna. Vissa ser till att äldre på serviceboenden kommer ut i friska luften, andra ser till att frivilliga vuxna finns på skolgårdarna eller på gator och torg om nätterna. Andra föreningar har en verksamhet som hjälper alkoholmissbrukare, hemlösa eller som arbetar för att världens fattiga ska få bättre förutsättningar att lyfta sig ur fattigdom.</w:t>
      </w:r>
    </w:p>
    <w:p w:rsidR="000A4352" w:rsidRPr="000A4352" w:rsidRDefault="000A4352">
      <w:pPr>
        <w:pStyle w:val="Rubrik1"/>
        <w:shd w:val="clear" w:color="000000" w:fill="auto"/>
      </w:pPr>
      <w:bookmarkStart w:id="6" w:name="_Toc242178282"/>
      <w:bookmarkStart w:id="7" w:name="_Toc242600131"/>
      <w:bookmarkStart w:id="8" w:name="_Toc242600151"/>
      <w:bookmarkStart w:id="9" w:name="_Toc242600469"/>
      <w:bookmarkStart w:id="10" w:name="_Toc251758208"/>
      <w:r w:rsidRPr="000A4352">
        <w:t>Det civila samhället och staten</w:t>
      </w:r>
      <w:bookmarkEnd w:id="6"/>
      <w:bookmarkEnd w:id="7"/>
      <w:bookmarkEnd w:id="8"/>
      <w:bookmarkEnd w:id="9"/>
      <w:bookmarkEnd w:id="10"/>
    </w:p>
    <w:p w:rsidR="000A4352" w:rsidRPr="000A4352" w:rsidRDefault="000A4352">
      <w:pPr>
        <w:shd w:val="clear" w:color="000000" w:fill="auto"/>
      </w:pPr>
      <w:r w:rsidRPr="000A4352">
        <w:t>En vanlig tanke är att begreppet samhället är detsamma som det offentliga: stat, kommun och landsting. Det är helt fel. Samhället är mycket större och består av alla vi människor – människor som är beroende av varandra och hjälper varandra. För oss är samhället så oändligt mycket större än det offen</w:t>
      </w:r>
      <w:r w:rsidRPr="000A4352">
        <w:t>t</w:t>
      </w:r>
      <w:r w:rsidRPr="000A4352">
        <w:t>liga. I det civila samhället samlas alla naturliga gemenskaper som en sa</w:t>
      </w:r>
      <w:r w:rsidRPr="000A4352">
        <w:t>m</w:t>
      </w:r>
      <w:r w:rsidRPr="000A4352">
        <w:t>hällskropp består av familjer, ideella organisationer, byalag, kooperativ, ek</w:t>
      </w:r>
      <w:r w:rsidRPr="000A4352">
        <w:t>o</w:t>
      </w:r>
      <w:r w:rsidRPr="000A4352">
        <w:t>nomiska föreningar med mera. Ett väl fungerande civilt samhälle är inte bara viktigt för ett fungerande samhällssystem, utan även för den enskilda männ</w:t>
      </w:r>
      <w:r w:rsidRPr="000A4352">
        <w:t>i</w:t>
      </w:r>
      <w:r w:rsidRPr="000A4352">
        <w:t>skan i form av att uppfylla dess behov av gemenskap.</w:t>
      </w:r>
    </w:p>
    <w:p w:rsidR="000A4352" w:rsidRPr="000A4352" w:rsidRDefault="000A4352">
      <w:pPr>
        <w:pStyle w:val="Normaltindrag"/>
        <w:shd w:val="clear" w:color="000000" w:fill="auto"/>
      </w:pPr>
      <w:r w:rsidRPr="000A4352">
        <w:t>För ett välmående samhälle är det viktigt att hitta en balans mellan staten och det civila samhället, med tydliga spelregler. I många fall är det tyvärr så</w:t>
      </w:r>
      <w:r w:rsidRPr="000A4352">
        <w:t xml:space="preserve"> att det civila samhället inte får tillräckligt utrymme för att växa. Meningen är inte att det civila samhället ska vara statens förlängda arm. Därför är det oe</w:t>
      </w:r>
      <w:r w:rsidRPr="000A4352">
        <w:t>r</w:t>
      </w:r>
      <w:r w:rsidRPr="000A4352">
        <w:t>hört viktigt att staten inte skapar ett beroendeförhållande mellan stat och den ideella sektorn. Istället måste statens och kommunernas strävan vara att stödja de ideella verksamheterna. Ett ökat samarbete mellan det offentliga, privata och den ideella sektorn är nödvändigt för att vårt samhälle ska utvecklas. Det offentliga får inte omöjliggöra ell</w:t>
      </w:r>
      <w:r w:rsidRPr="000A4352">
        <w:t xml:space="preserve">er försvåra för den ideella sektorn genom lagstiftning, beskattning eller andra åtgärder. Tvärtom måste uppgiften vara att underlätta och uppmuntra. </w:t>
      </w:r>
      <w:r w:rsidRPr="000A4352">
        <w:rPr>
          <w:color w:val="000000"/>
        </w:rPr>
        <w:t>Vi tror inte att det går att överskatta vad ett starkt civilsamhälle kan betyda.</w:t>
      </w:r>
    </w:p>
    <w:p w:rsidR="000A4352" w:rsidRPr="000A4352" w:rsidRDefault="000A4352">
      <w:pPr>
        <w:pStyle w:val="Rubrik1"/>
        <w:shd w:val="clear" w:color="000000" w:fill="auto"/>
      </w:pPr>
      <w:bookmarkStart w:id="11" w:name="_Toc242178283"/>
      <w:bookmarkStart w:id="12" w:name="_Toc242600132"/>
      <w:bookmarkStart w:id="13" w:name="_Toc242600152"/>
      <w:bookmarkStart w:id="14" w:name="_Toc242600470"/>
      <w:bookmarkStart w:id="15" w:name="_Toc251758209"/>
      <w:r w:rsidRPr="000A4352">
        <w:t>Regeringens insatser</w:t>
      </w:r>
      <w:bookmarkEnd w:id="11"/>
      <w:bookmarkEnd w:id="12"/>
      <w:bookmarkEnd w:id="13"/>
      <w:bookmarkEnd w:id="14"/>
      <w:bookmarkEnd w:id="15"/>
    </w:p>
    <w:p w:rsidR="000A4352" w:rsidRPr="000A4352" w:rsidRDefault="000A4352">
      <w:pPr>
        <w:shd w:val="clear" w:color="000000" w:fill="auto"/>
      </w:pPr>
      <w:r w:rsidRPr="000A4352">
        <w:t>När Kristdemokraterna och Allians för Sverige gick till val 2006 var det ty</w:t>
      </w:r>
      <w:r w:rsidRPr="000A4352">
        <w:t>d</w:t>
      </w:r>
      <w:r w:rsidRPr="000A4352">
        <w:t>ligt att ett av målen var att uppvärdera det civila samhällets status. Arbetet har varit intensivt för att försöka hitta vägar och arbetssätt att uppgradera och underlätta för det civila samhället. Redan 2007 inleddes en dialog, ledd av Peter Örn, mellan regeringen och den ideella sektorn. I oktober 2008 slöts en överenskommelse mellan regeringen, SKL och idéburna organisationer inom det sociala området. Ett sådant samarbete är även på gång inom integration</w:t>
      </w:r>
      <w:r w:rsidRPr="000A4352">
        <w:t>s</w:t>
      </w:r>
      <w:r w:rsidRPr="000A4352">
        <w:t>området – ett stort steg för att tydliggöra rolle</w:t>
      </w:r>
      <w:r w:rsidRPr="000A4352">
        <w:t>rna parterna emellan.</w:t>
      </w:r>
    </w:p>
    <w:p w:rsidR="000A4352" w:rsidRPr="000A4352" w:rsidRDefault="000A4352">
      <w:pPr>
        <w:pStyle w:val="Normaltindrag"/>
        <w:shd w:val="clear" w:color="000000" w:fill="auto"/>
      </w:pPr>
      <w:r w:rsidRPr="000A4352">
        <w:t>Det är glädjande att regeringen i budgetpropositionen för 2010 valt att lyfta fram det civila samhällets roll. Dels genom att regeringen i höst ämnar lägga fram en proposition för att tydliggöra det civila samhällets roll gentemot st</w:t>
      </w:r>
      <w:r w:rsidRPr="000A4352">
        <w:t>a</w:t>
      </w:r>
      <w:r w:rsidRPr="000A4352">
        <w:t>ten, dels genom att man tillför cirka 22 miljoner kronor per år till ett fors</w:t>
      </w:r>
      <w:r w:rsidRPr="000A4352">
        <w:t>k</w:t>
      </w:r>
      <w:r w:rsidRPr="000A4352">
        <w:t>ningsprogram som syftar till att utveckla kunskapen om den ideella sektorn.</w:t>
      </w:r>
    </w:p>
    <w:p w:rsidR="000A4352" w:rsidRPr="000A4352" w:rsidRDefault="000A4352">
      <w:pPr>
        <w:pStyle w:val="Rubrik1"/>
        <w:shd w:val="clear" w:color="000000" w:fill="auto"/>
      </w:pPr>
      <w:bookmarkStart w:id="16" w:name="_Toc242178284"/>
      <w:bookmarkStart w:id="17" w:name="_Toc242600133"/>
      <w:bookmarkStart w:id="18" w:name="_Toc242600153"/>
      <w:bookmarkStart w:id="19" w:name="_Toc242600471"/>
      <w:bookmarkStart w:id="20" w:name="_Toc251758210"/>
      <w:r w:rsidRPr="000A4352">
        <w:t>Underlätta för det civila samhället</w:t>
      </w:r>
      <w:bookmarkEnd w:id="16"/>
      <w:bookmarkEnd w:id="17"/>
      <w:bookmarkEnd w:id="18"/>
      <w:bookmarkEnd w:id="19"/>
      <w:bookmarkEnd w:id="20"/>
    </w:p>
    <w:p w:rsidR="000A4352" w:rsidRPr="000A4352" w:rsidRDefault="000A4352">
      <w:pPr>
        <w:shd w:val="clear" w:color="000000" w:fill="auto"/>
      </w:pPr>
      <w:r w:rsidRPr="000A4352">
        <w:t>I organisationer och rörelser finns det tusentals människor som dagligen vä</w:t>
      </w:r>
      <w:r w:rsidRPr="000A4352">
        <w:t>l</w:t>
      </w:r>
      <w:r w:rsidRPr="000A4352">
        <w:t>jer att ägna tid och energi åt att göra fantastiska samhällsinsatser, ofta i det tysta utan stora rubriker. Därför är det så viktigt att det offentliga uppmuntrar och stödjer, det vinner alla på. I en väl fungerande välfärdsstat bör det offen</w:t>
      </w:r>
      <w:r w:rsidRPr="000A4352">
        <w:t>t</w:t>
      </w:r>
      <w:r w:rsidRPr="000A4352">
        <w:t>liga och frivilligorganisationer gå hand i hand och stötta varandra. Utan denna uppmuntran finns en risk att det civila samhället dräneras på både kraft och det som urskiljer det från annan verksamhet – sin värdemässiga identitet.</w:t>
      </w:r>
    </w:p>
    <w:p w:rsidR="000A4352" w:rsidRPr="000A4352" w:rsidRDefault="000A4352">
      <w:pPr>
        <w:pStyle w:val="Normaltindrag"/>
        <w:shd w:val="clear" w:color="000000" w:fill="auto"/>
      </w:pPr>
      <w:r w:rsidRPr="000A4352">
        <w:t>Den svenska folkrörelsetraditionen är</w:t>
      </w:r>
      <w:r w:rsidRPr="000A4352">
        <w:t xml:space="preserve"> unik. Detta frivilliga engagemang är en omistlig del av samhällsgemenskapen. Det skapar trygghet och välfärd för många som annars skulle hamna i utanförskap.</w:t>
      </w:r>
    </w:p>
    <w:p w:rsidR="000A4352" w:rsidRPr="000A4352" w:rsidRDefault="000A4352">
      <w:pPr>
        <w:pStyle w:val="Rubrik2"/>
        <w:shd w:val="clear" w:color="000000" w:fill="auto"/>
      </w:pPr>
      <w:bookmarkStart w:id="21" w:name="_Toc242178285"/>
      <w:bookmarkStart w:id="22" w:name="_Toc242600134"/>
      <w:bookmarkStart w:id="23" w:name="_Toc242600154"/>
      <w:bookmarkStart w:id="24" w:name="_Toc242600472"/>
      <w:bookmarkStart w:id="25" w:name="_Toc251758211"/>
      <w:r w:rsidRPr="000A4352">
        <w:t>Kultur</w:t>
      </w:r>
      <w:bookmarkEnd w:id="21"/>
      <w:bookmarkEnd w:id="22"/>
      <w:bookmarkEnd w:id="23"/>
      <w:bookmarkEnd w:id="24"/>
      <w:bookmarkEnd w:id="25"/>
    </w:p>
    <w:p w:rsidR="000A4352" w:rsidRPr="000A4352" w:rsidRDefault="000A4352">
      <w:pPr>
        <w:shd w:val="clear" w:color="000000" w:fill="auto"/>
      </w:pPr>
      <w:r w:rsidRPr="000A4352">
        <w:t>Den största delen av den kultur som idag bedrivs i Sverige sker inom den ideella sektorn. Det handlar om sådant vi ägnar oss åt oavsett statlig inblan</w:t>
      </w:r>
      <w:r w:rsidRPr="000A4352">
        <w:t>d</w:t>
      </w:r>
      <w:r w:rsidRPr="000A4352">
        <w:t>ning eller ej. Vi är med i spelmanslag och körer, vi skriver dikter och målar. Kultur är mycket större än enbart den statliga kulturpolitiken.</w:t>
      </w:r>
    </w:p>
    <w:p w:rsidR="000A4352" w:rsidRPr="000A4352" w:rsidRDefault="000A4352">
      <w:pPr>
        <w:pStyle w:val="Normaltindrag"/>
        <w:shd w:val="clear" w:color="000000" w:fill="auto"/>
      </w:pPr>
      <w:r w:rsidRPr="000A4352">
        <w:t>Folkbildning är en stor del i det svenska kulturlivet. Varje år träffas mi</w:t>
      </w:r>
      <w:r w:rsidRPr="000A4352">
        <w:t>l</w:t>
      </w:r>
      <w:r w:rsidRPr="000A4352">
        <w:t>jontals människor för att utbyta kunskaper, åsikter och för att utvecklas med varandra. Formerna varierar från exempelvis seminarier och konserter till studiecirklar. Folkbildningen finansieras till stor del av stöd från stat, land</w:t>
      </w:r>
      <w:r w:rsidRPr="000A4352">
        <w:t>s</w:t>
      </w:r>
      <w:r w:rsidRPr="000A4352">
        <w:t>ting och kommuner, därför är det oroande att vi idag ser att fler kommuner väljer att dra ner sitt stöd till denna verksamhet.</w:t>
      </w:r>
    </w:p>
    <w:p w:rsidR="000A4352" w:rsidRPr="000A4352" w:rsidRDefault="000A4352">
      <w:pPr>
        <w:pStyle w:val="Normaltindrag"/>
        <w:shd w:val="clear" w:color="000000" w:fill="auto"/>
      </w:pPr>
      <w:r w:rsidRPr="000A4352">
        <w:t xml:space="preserve">Vi ser det mycket positivt att regeringen i sin i kulturproposition (2009/10:3) berör det civila samhällets betydelse för kulturutövningen, och ser ett </w:t>
      </w:r>
      <w:r w:rsidRPr="000A4352">
        <w:t>stort behov av att uppgradera dess betydelse. I propositionen föreslås det att regeringen ska inbjuda till en dialog där staten, kommuner och land</w:t>
      </w:r>
      <w:r w:rsidRPr="000A4352">
        <w:t>s</w:t>
      </w:r>
      <w:r w:rsidRPr="000A4352">
        <w:t>ting tillsammans med ideella idéburna organisationer gemensamt kan ta ett krafttag om framtidsfrågorna.</w:t>
      </w:r>
    </w:p>
    <w:p w:rsidR="000A4352" w:rsidRPr="000A4352" w:rsidRDefault="000A4352">
      <w:pPr>
        <w:pStyle w:val="Normaltindrag"/>
        <w:shd w:val="clear" w:color="000000" w:fill="auto"/>
      </w:pPr>
      <w:r w:rsidRPr="000A4352">
        <w:t>I propositionen berör man även behovet av att enskildas finansiering av kulturverksamhet måste öka och att det därför bör ges ytterligare uppmär</w:t>
      </w:r>
      <w:r w:rsidRPr="000A4352">
        <w:t>k</w:t>
      </w:r>
      <w:r w:rsidRPr="000A4352">
        <w:t>samhet.</w:t>
      </w:r>
    </w:p>
    <w:p w:rsidR="000A4352" w:rsidRPr="000A4352" w:rsidRDefault="000A4352">
      <w:pPr>
        <w:pStyle w:val="Normaltindrag"/>
        <w:shd w:val="clear" w:color="000000" w:fill="auto"/>
        <w:rPr>
          <w:b/>
        </w:rPr>
      </w:pPr>
      <w:r w:rsidRPr="000A4352">
        <w:t>Inom idrottsrörelsen är avdragsgill marknadsföringspost något vedertaget, där företaget mot en sponsring kan få marknadsföring på t.ex. en hockeyrink. Detta är inte lika enkelt när det gäller sponsring av kultur, trots att Regering</w:t>
      </w:r>
      <w:r w:rsidRPr="000A4352">
        <w:t>s</w:t>
      </w:r>
      <w:r w:rsidRPr="000A4352">
        <w:t>rätten fastslagit att även kultur ingår i dess definition på sponsring. Till exe</w:t>
      </w:r>
      <w:r w:rsidRPr="000A4352">
        <w:t>m</w:t>
      </w:r>
      <w:r w:rsidRPr="000A4352">
        <w:t>pel betraktas oftast stöd till marknadsföring av en bygdeteater som gåva och är därmed inte avdragsgillt för företag. Här fokuserar lagen ensidigt på det sponsrande företagets nytta och inte på nyttan med sponsringen för den mo</w:t>
      </w:r>
      <w:r w:rsidRPr="000A4352">
        <w:t>t</w:t>
      </w:r>
      <w:r w:rsidRPr="000A4352">
        <w:t>tagande föreningen.</w:t>
      </w:r>
    </w:p>
    <w:p w:rsidR="000A4352" w:rsidRPr="000A4352" w:rsidRDefault="000A4352">
      <w:pPr>
        <w:pStyle w:val="Normaltindrag"/>
        <w:shd w:val="clear" w:color="000000" w:fill="auto"/>
      </w:pPr>
      <w:r w:rsidRPr="000A4352">
        <w:t>Vi anser därför att det behövs en översyn av inkomstskattelagen så att det tydligt framgår att kultursponsring jämställs med idrottssponsring.</w:t>
      </w:r>
    </w:p>
    <w:p w:rsidR="000A4352" w:rsidRPr="000A4352" w:rsidRDefault="000A4352">
      <w:pPr>
        <w:pStyle w:val="Rubrik2"/>
        <w:shd w:val="clear" w:color="000000" w:fill="auto"/>
      </w:pPr>
      <w:bookmarkStart w:id="26" w:name="_Toc242178286"/>
      <w:bookmarkStart w:id="27" w:name="_Toc242600135"/>
      <w:bookmarkStart w:id="28" w:name="_Toc242600155"/>
      <w:bookmarkStart w:id="29" w:name="_Toc242600473"/>
      <w:bookmarkStart w:id="30" w:name="_Toc251758212"/>
      <w:r w:rsidRPr="000A4352">
        <w:t>Sociala företag</w:t>
      </w:r>
      <w:bookmarkEnd w:id="26"/>
      <w:bookmarkEnd w:id="27"/>
      <w:bookmarkEnd w:id="28"/>
      <w:bookmarkEnd w:id="29"/>
      <w:bookmarkEnd w:id="30"/>
    </w:p>
    <w:p w:rsidR="000A4352" w:rsidRPr="000A4352" w:rsidRDefault="000A4352">
      <w:pPr>
        <w:shd w:val="clear" w:color="000000" w:fill="auto"/>
      </w:pPr>
      <w:r w:rsidRPr="000A4352">
        <w:t>Det sociala engagemanget speglar människors omsorg om varandra. En otr</w:t>
      </w:r>
      <w:r w:rsidRPr="000A4352">
        <w:t>o</w:t>
      </w:r>
      <w:r w:rsidRPr="000A4352">
        <w:t>ligt viktig verksamhet är de företag, vars primära syfte inte är att tjäna pengar, utan att försöka integrera människor som är i riskzonen för att hamna i ett permanent utanförskap på arbetsmarknaden. Det kan till exempel handla om människor som fastnat i ett långvarigt missbruk, suttit i fängelse, eller bara hamnat utanför arbetsmarknaden. Det som är signifikant för dessa för</w:t>
      </w:r>
      <w:r w:rsidRPr="000A4352">
        <w:t>e</w:t>
      </w:r>
      <w:r w:rsidRPr="000A4352">
        <w:t>tag är att den vinst som genereras återinvesteras samt att de är fristående från den offentliga verksamheten.</w:t>
      </w:r>
    </w:p>
    <w:p w:rsidR="000A4352" w:rsidRPr="000A4352" w:rsidRDefault="000A4352">
      <w:pPr>
        <w:pStyle w:val="Normaltindrag"/>
        <w:shd w:val="clear" w:color="000000" w:fill="auto"/>
        <w:ind w:firstLine="0"/>
        <w:rPr>
          <w:rStyle w:val="txt1"/>
          <w:rFonts w:ascii="Times New Roman" w:hAnsi="Times New Roman"/>
          <w:color w:val="auto"/>
          <w:sz w:val="19"/>
          <w:szCs w:val="20"/>
        </w:rPr>
      </w:pPr>
      <w:r w:rsidRPr="000A4352">
        <w:t xml:space="preserve">Två exempel på sådan </w:t>
      </w:r>
      <w:r w:rsidRPr="000A4352">
        <w:t>verksamhet är Vägen Ut-kooperativen och Basta a</w:t>
      </w:r>
      <w:r w:rsidRPr="000A4352">
        <w:t>r</w:t>
      </w:r>
      <w:r w:rsidRPr="000A4352">
        <w:t>betskooperativ som driver boende, arbetsträning och produktion för och med personer som ska slussas tillbaka till samhället efter fängelsevistelser eller mångårigt missbruk. De sociala företagen har komparativa fördelar i och med att många medlemmar och medarbetare har liknande erfarenheter och därför kan erbjuda en unik kompetens.</w:t>
      </w:r>
    </w:p>
    <w:p w:rsidR="000A4352" w:rsidRPr="000A4352" w:rsidRDefault="000A4352">
      <w:pPr>
        <w:pStyle w:val="Normaltindrag"/>
        <w:shd w:val="clear" w:color="000000" w:fill="auto"/>
      </w:pPr>
      <w:r w:rsidRPr="000A4352">
        <w:t>De sociala företagen förenar på ett unikt sätt individens behov med mar</w:t>
      </w:r>
      <w:r w:rsidRPr="000A4352">
        <w:t>k</w:t>
      </w:r>
      <w:r w:rsidRPr="000A4352">
        <w:t>nadens efterfrågan. För att kunna göra detta krävs en nära relation till den offentliga sektorn, dels för det ekonomiska stödet, dels för den verksamhet de bedriver. Företagen tar emot stöd från staten men erbjuder i väldigt stor o</w:t>
      </w:r>
      <w:r w:rsidRPr="000A4352">
        <w:t>m</w:t>
      </w:r>
      <w:r w:rsidRPr="000A4352">
        <w:t>fattning sina tjänster till kommuner och landsting genom till exempel platser för rehabilitering eller arbetsträning. Detta ställer krav på att arbetsmarknads- och socialpolitiska program och insatser anpassas både till företagens föru</w:t>
      </w:r>
      <w:r w:rsidRPr="000A4352">
        <w:t>t</w:t>
      </w:r>
      <w:r w:rsidRPr="000A4352">
        <w:t>sättningar och individens behov.</w:t>
      </w:r>
    </w:p>
    <w:p w:rsidR="000A4352" w:rsidRPr="000A4352" w:rsidRDefault="000A4352">
      <w:pPr>
        <w:pStyle w:val="Normaltindrag"/>
        <w:shd w:val="clear" w:color="000000" w:fill="auto"/>
      </w:pPr>
      <w:r w:rsidRPr="000A4352">
        <w:t>Regeringen</w:t>
      </w:r>
      <w:r w:rsidRPr="000A4352">
        <w:t xml:space="preserve"> har gjort insatser dels för att öka medvetenheten om sociala f</w:t>
      </w:r>
      <w:r w:rsidRPr="000A4352">
        <w:t>ö</w:t>
      </w:r>
      <w:r w:rsidRPr="000A4352">
        <w:t>retag, dels för att se över och främja insatserna som de sociala företagen gör.</w:t>
      </w:r>
    </w:p>
    <w:p w:rsidR="000A4352" w:rsidRPr="000A4352" w:rsidRDefault="000A4352">
      <w:pPr>
        <w:pStyle w:val="Normaltindrag"/>
        <w:shd w:val="clear" w:color="000000" w:fill="auto"/>
      </w:pPr>
      <w:r w:rsidRPr="000A4352">
        <w:t>Men många företag har det väldigt svårt att få ihop finansieringen och l</w:t>
      </w:r>
      <w:r w:rsidRPr="000A4352">
        <w:t>e</w:t>
      </w:r>
      <w:r w:rsidRPr="000A4352">
        <w:t>ver under ovissa förhållanden. Flera av företagen skulle kunna anställa fler men kan inte på grund av brist på tillgång till riskvilligt kapital.</w:t>
      </w:r>
    </w:p>
    <w:p w:rsidR="000A4352" w:rsidRPr="000A4352" w:rsidRDefault="000A4352">
      <w:pPr>
        <w:pStyle w:val="Rubrik2"/>
        <w:shd w:val="clear" w:color="000000" w:fill="auto"/>
      </w:pPr>
      <w:bookmarkStart w:id="31" w:name="_Toc242178287"/>
      <w:bookmarkStart w:id="32" w:name="_Toc242600136"/>
      <w:bookmarkStart w:id="33" w:name="_Toc242600156"/>
      <w:bookmarkStart w:id="34" w:name="_Toc242600474"/>
      <w:bookmarkStart w:id="35" w:name="_Toc251758213"/>
      <w:r w:rsidRPr="000A4352">
        <w:t>Moms för secondhand-affärer</w:t>
      </w:r>
      <w:bookmarkEnd w:id="31"/>
      <w:bookmarkEnd w:id="32"/>
      <w:bookmarkEnd w:id="33"/>
      <w:bookmarkEnd w:id="34"/>
      <w:bookmarkEnd w:id="35"/>
    </w:p>
    <w:p w:rsidR="000A4352" w:rsidRPr="000A4352" w:rsidRDefault="000A4352">
      <w:pPr>
        <w:shd w:val="clear" w:color="000000" w:fill="auto"/>
      </w:pPr>
      <w:r w:rsidRPr="000A4352">
        <w:t>EU-kommissionen har kritiserat de svenska momsreglerna för att de skapar illojal konkurrens mellan företag och ideella organisationer. Detta kommer av att ideella föreningar och religiösa samfund inte behöver betala moms på sin välgörenhetshandel.</w:t>
      </w:r>
    </w:p>
    <w:p w:rsidR="000A4352" w:rsidRPr="000A4352" w:rsidRDefault="000A4352">
      <w:pPr>
        <w:pStyle w:val="Normaltindrag"/>
        <w:shd w:val="clear" w:color="000000" w:fill="auto"/>
      </w:pPr>
      <w:r w:rsidRPr="000A4352">
        <w:t>Men en 25-procentig moms skulle innebära att mycket av den handel som idag bedrivs på ideell basis kommer att bli olönsam och troligtvis inte kunna fortsätta. Ideella second hand-butiker drivs generellt sett inte i vinstgivande syfte, utan som en social hjälpverksamhet som finansierar sociala insatser såväl i Sverige som i utlandet. Skälen till att dessa butiker inte är momsplikt</w:t>
      </w:r>
      <w:r w:rsidRPr="000A4352">
        <w:t>i</w:t>
      </w:r>
      <w:r w:rsidRPr="000A4352">
        <w:t>ga är att de dels har ett ideellt syfte, dels inte har några nämnvärda kostnader för inköp. En momsbeläggning skulle därmed i princip höja priset på varorna med 25 %. Staten skulle därmed bli den stora vinnaren när någon handlar i en ideell second hand-butik – pengar som istället skulle gå till välgörenhet.</w:t>
      </w:r>
    </w:p>
    <w:p w:rsidR="000A4352" w:rsidRPr="000A4352" w:rsidRDefault="000A4352">
      <w:pPr>
        <w:pStyle w:val="Normaltindrag"/>
        <w:shd w:val="clear" w:color="000000" w:fill="auto"/>
      </w:pPr>
      <w:r w:rsidRPr="000A4352">
        <w:t>Administrationen skulle öka, och antagligen skulle det bli svårare att få tag på människor som, utan ersättning, kan tänka sig att jobba i butikerna när deras insatser istället går till statskassan. Ris</w:t>
      </w:r>
      <w:r w:rsidRPr="000A4352">
        <w:t>ken är att en stor del av kärnan i den ideella verksamheten efter ett sådant införande varken skulle vara lö</w:t>
      </w:r>
      <w:r w:rsidRPr="000A4352">
        <w:t>n</w:t>
      </w:r>
      <w:r w:rsidRPr="000A4352">
        <w:t>samt eller ideellt. Enligt en studie som utförts vid Stockholms universitet ger varje krona som omsätts i de ideellt drivna secondhand-butikerna en sa</w:t>
      </w:r>
      <w:r w:rsidRPr="000A4352">
        <w:t>m</w:t>
      </w:r>
      <w:r w:rsidRPr="000A4352">
        <w:t>hällsnytta värd 6,10 kronor.</w:t>
      </w:r>
    </w:p>
    <w:p w:rsidR="000A4352" w:rsidRPr="000A4352" w:rsidRDefault="000A4352">
      <w:pPr>
        <w:pStyle w:val="Normaltindrag"/>
        <w:shd w:val="clear" w:color="000000" w:fill="auto"/>
      </w:pPr>
      <w:r w:rsidRPr="000A4352">
        <w:t>Myrorna är en av de organisationerna som under lång tid drivit en sådan verksamhet. År 2007 hade de 27 butiker i Sverige och hade en omsättning på 186 miljoner kronor. Utöver detta har Myrorna samarbete med många par</w:t>
      </w:r>
      <w:r w:rsidRPr="000A4352">
        <w:t>t</w:t>
      </w:r>
      <w:r w:rsidRPr="000A4352">
        <w:t>ners som arbetar med rehabilitering och övergångsarbetsmarknad. Överskottet av Myrornas secondhand-försäljning går till Frälsningsarméns sociala ver</w:t>
      </w:r>
      <w:r w:rsidRPr="000A4352">
        <w:t>k</w:t>
      </w:r>
      <w:r w:rsidRPr="000A4352">
        <w:t>samhet. De secondhand-affärer som bedrivs på ideell basis är otroligt viktiga eftersom deras verksamhet ger människor arbetstillfällen men även för att deras överskott går till välgörenhet.</w:t>
      </w:r>
    </w:p>
    <w:p w:rsidR="000A4352" w:rsidRPr="000A4352" w:rsidRDefault="000A4352">
      <w:pPr>
        <w:pStyle w:val="Normaltindrag"/>
        <w:shd w:val="clear" w:color="000000" w:fill="auto"/>
      </w:pPr>
      <w:r w:rsidRPr="000A4352">
        <w:t>Många länder i EU har undantag från momsdirektivet, varför det synes märkligt att Sverige skulle behöva införa moms på ideell välgörenhetshandel.</w:t>
      </w:r>
    </w:p>
    <w:p w:rsidR="000A4352" w:rsidRPr="000A4352" w:rsidRDefault="000A4352">
      <w:pPr>
        <w:pStyle w:val="Normaltindrag"/>
        <w:shd w:val="clear" w:color="000000" w:fill="auto"/>
      </w:pPr>
      <w:bookmarkStart w:id="36" w:name="Temp"/>
      <w:bookmarkEnd w:id="36"/>
      <w:r w:rsidRPr="000A4352">
        <w:t>Därför bör riksdag och regering verka för att second hand-verksamhet som drivs av ideella föreningar och religiösa samfund även fortsatt ska vara momsbefriade.</w:t>
      </w:r>
    </w:p>
    <w:p w:rsidR="000A4352" w:rsidRPr="000A4352" w:rsidRDefault="000A4352">
      <w:pPr>
        <w:pStyle w:val="Rubrik2"/>
        <w:shd w:val="clear" w:color="000000" w:fill="auto"/>
      </w:pPr>
      <w:bookmarkStart w:id="37" w:name="_Toc242178288"/>
      <w:bookmarkStart w:id="38" w:name="_Toc242600137"/>
      <w:bookmarkStart w:id="39" w:name="_Toc242600157"/>
      <w:bookmarkStart w:id="40" w:name="_Toc242600475"/>
      <w:bookmarkStart w:id="41" w:name="_Toc251758214"/>
      <w:r w:rsidRPr="000A4352">
        <w:t>Skatteavdrag för gåvor till ideella organisationer</w:t>
      </w:r>
      <w:bookmarkEnd w:id="37"/>
      <w:bookmarkEnd w:id="38"/>
      <w:bookmarkEnd w:id="39"/>
      <w:bookmarkEnd w:id="40"/>
      <w:bookmarkEnd w:id="41"/>
    </w:p>
    <w:p w:rsidR="000A4352" w:rsidRPr="000A4352" w:rsidRDefault="000A4352">
      <w:pPr>
        <w:shd w:val="clear" w:color="000000" w:fill="auto"/>
      </w:pPr>
      <w:r w:rsidRPr="000A4352">
        <w:t>I valrörelsen 2006 gav alliansen löfte om att utreda införandet av avdrag</w:t>
      </w:r>
      <w:r w:rsidRPr="000A4352">
        <w:t>s</w:t>
      </w:r>
      <w:r w:rsidRPr="000A4352">
        <w:t>rätt för ideella gåvor. I Sverige är stödet för bistånd och socialt arbete mycket starkt, men samtidigt är Sverige det enda land i EU där medborgarna och/eller företagen inte på något sätt har möjlighet att göra avdrag för sina gåvor till ideell verksamhet.</w:t>
      </w:r>
    </w:p>
    <w:p w:rsidR="000A4352" w:rsidRPr="000A4352" w:rsidRDefault="000A4352">
      <w:pPr>
        <w:pStyle w:val="Normaltindrag"/>
        <w:shd w:val="clear" w:color="000000" w:fill="auto"/>
      </w:pPr>
      <w:r w:rsidRPr="000A4352">
        <w:t xml:space="preserve">En utredning tillsattes i slutet av 2008 för att undersöka hur de svenska skattereglerna skulle kunna utformas för att dessa ska överensstämma med EG-rätten, om en lagändring behöver genomföras. Utredaren kom fram till att om ett system med avdragsrätt </w:t>
      </w:r>
      <w:r w:rsidRPr="000A4352">
        <w:t>för gåvor till ideella organisationer skulle genomföras i Sverige, skulle det öka gåvorna med 800 miljoner kronor per år. Kostnaden för staten skulle endast bli 650 miljoner. Precis som avdraget för hushållsnära tjänster och ROT-avdraget är de samhällsekonomiska effekterna av reformen större än statens kostnader för densamma. Förslaget skulle inn</w:t>
      </w:r>
      <w:r w:rsidRPr="000A4352">
        <w:t>e</w:t>
      </w:r>
      <w:r w:rsidRPr="000A4352">
        <w:t>bära att privatpersoner skulle kunna göra avdrag för upp till 20 000 kronor per år, vilket innebär 7 000 kronor tillbaka på skatten. Företag skulle enligt fö</w:t>
      </w:r>
      <w:r w:rsidRPr="000A4352">
        <w:t>r</w:t>
      </w:r>
      <w:r w:rsidRPr="000A4352">
        <w:t>slage</w:t>
      </w:r>
      <w:r w:rsidRPr="000A4352">
        <w:t>t få göra avdrag för drygt 100 000 kronor per år.</w:t>
      </w:r>
    </w:p>
    <w:p w:rsidR="000A4352" w:rsidRPr="000A4352" w:rsidRDefault="000A4352">
      <w:pPr>
        <w:pStyle w:val="Normaltindrag"/>
        <w:shd w:val="clear" w:color="000000" w:fill="auto"/>
      </w:pPr>
      <w:r w:rsidRPr="000A4352">
        <w:t>Ideella organisationer utför verksamhet som spänner mellan allt ifrån att samla in forskningsmedel till att bedriva katastrofhjälp. Idag är det svenska biståndsmålet en procent av BNI och en målsättning bör vara att ytterligare en procent av BNI ska skänkas till utvecklingsarbete på frivillig väg. För att möjliggöra detta bör vi stimulera donationer från privatpersoner och företag. Därför menar vi att enskilda och företag ska medges rätt till skatteavdrag fö</w:t>
      </w:r>
      <w:r w:rsidRPr="000A4352">
        <w:t xml:space="preserve">r gåvor till ideell verksamhet. Den </w:t>
      </w:r>
      <w:r w:rsidRPr="000A4352">
        <w:rPr>
          <w:color w:val="000000"/>
        </w:rPr>
        <w:t>ideella sektorn bör stärkas genom att giva</w:t>
      </w:r>
      <w:r w:rsidRPr="000A4352">
        <w:rPr>
          <w:color w:val="000000"/>
        </w:rPr>
        <w:t>n</w:t>
      </w:r>
      <w:r w:rsidRPr="000A4352">
        <w:rPr>
          <w:color w:val="000000"/>
        </w:rPr>
        <w:t>det från privatpersoner och företag uppmuntras.</w:t>
      </w:r>
    </w:p>
    <w:p w:rsidR="000A4352" w:rsidRPr="000A4352" w:rsidRDefault="000A4352">
      <w:pPr>
        <w:pStyle w:val="Rubrik2"/>
        <w:shd w:val="clear" w:color="000000" w:fill="auto"/>
      </w:pPr>
      <w:bookmarkStart w:id="42" w:name="_Toc242178289"/>
      <w:bookmarkStart w:id="43" w:name="_Toc242600138"/>
      <w:bookmarkStart w:id="44" w:name="_Toc242600158"/>
      <w:bookmarkStart w:id="45" w:name="_Toc242600476"/>
      <w:bookmarkStart w:id="46" w:name="_Toc251758215"/>
      <w:r w:rsidRPr="000A4352">
        <w:t>Minska den politiska styrningen av hur organisationer tilldelas och använder sina pengar</w:t>
      </w:r>
      <w:bookmarkEnd w:id="42"/>
      <w:bookmarkEnd w:id="43"/>
      <w:bookmarkEnd w:id="44"/>
      <w:bookmarkEnd w:id="45"/>
      <w:bookmarkEnd w:id="46"/>
    </w:p>
    <w:p w:rsidR="000A4352" w:rsidRPr="000A4352" w:rsidRDefault="000A4352">
      <w:pPr>
        <w:shd w:val="clear" w:color="000000" w:fill="auto"/>
      </w:pPr>
      <w:r w:rsidRPr="000A4352">
        <w:t>De medel som ideella organisationer får från staten har de tyvärr inte egen bestämmanderätt över. Ofta är medlen knutna till olika mål som ska uppnås. I och med att ett sådant system används skickar politiker ut signalen att vi inte litar på organisationerna fullt ut, att vi inte tror att de har förmågan att själva besluta om var medlen ska användas. Det handlar inte om att stödet idag a</w:t>
      </w:r>
      <w:r w:rsidRPr="000A4352">
        <w:t>n</w:t>
      </w:r>
      <w:r w:rsidRPr="000A4352">
        <w:t>vänds fel, utan snarare om att dessa organisationer bättre än några vet hur det ska användas och hur mycket som ska satsas på vad.</w:t>
      </w:r>
    </w:p>
    <w:p w:rsidR="000A4352" w:rsidRPr="000A4352" w:rsidRDefault="000A4352">
      <w:pPr>
        <w:pStyle w:val="Normaltindrag"/>
        <w:shd w:val="clear" w:color="000000" w:fill="auto"/>
      </w:pPr>
      <w:r w:rsidRPr="000A4352">
        <w:t>Budskapet bör istället vara att vi litar på den ideella sektorn, att vi vet att de gör ett bra jobb. Vi tror att de kommer att jobba samhällsnyttigt men att politiker inte ska detaljstyra. Ideella organisationer bör få förfoga över ansl</w:t>
      </w:r>
      <w:r w:rsidRPr="000A4352">
        <w:t>a</w:t>
      </w:r>
      <w:r w:rsidRPr="000A4352">
        <w:t>gen efter eget huvud.</w:t>
      </w:r>
    </w:p>
    <w:p w:rsidR="000A4352" w:rsidRPr="000A4352" w:rsidRDefault="000A4352">
      <w:pPr>
        <w:pStyle w:val="Rubrik2"/>
        <w:shd w:val="clear" w:color="000000" w:fill="auto"/>
      </w:pPr>
      <w:bookmarkStart w:id="47" w:name="_Toc242178290"/>
      <w:bookmarkStart w:id="48" w:name="_Toc242600139"/>
      <w:bookmarkStart w:id="49" w:name="_Toc242600159"/>
      <w:bookmarkStart w:id="50" w:name="_Toc242600477"/>
      <w:bookmarkStart w:id="51" w:name="_Toc251758216"/>
      <w:r w:rsidRPr="000A4352">
        <w:t>Lagstiftningsområden och regelverk</w:t>
      </w:r>
      <w:bookmarkEnd w:id="47"/>
      <w:bookmarkEnd w:id="48"/>
      <w:bookmarkEnd w:id="49"/>
      <w:bookmarkEnd w:id="50"/>
      <w:bookmarkEnd w:id="51"/>
    </w:p>
    <w:p w:rsidR="000A4352" w:rsidRPr="000A4352" w:rsidRDefault="000A4352">
      <w:pPr>
        <w:shd w:val="clear" w:color="000000" w:fill="auto"/>
      </w:pPr>
      <w:r w:rsidRPr="000A4352">
        <w:t>För att ideell verksamhet ska kunna förekomma krävs det att onödiga re</w:t>
      </w:r>
      <w:r w:rsidRPr="000A4352">
        <w:t>g</w:t>
      </w:r>
      <w:r w:rsidRPr="000A4352">
        <w:t>ler och lagar, som enbart försvårar det civila samhällets fortlevnad, försvi</w:t>
      </w:r>
      <w:r w:rsidRPr="000A4352">
        <w:t>n</w:t>
      </w:r>
      <w:r w:rsidRPr="000A4352">
        <w:t>ner. Vi anser att den lagstiftande församlingen alltid bör ha i åtanke att, om en ny lag ska införas och kan ha påverkan på det civila samhället, så ska denna nya reglering inte förhindra ideella organisationers fortsatta utvidgning och for</w:t>
      </w:r>
      <w:r w:rsidRPr="000A4352">
        <w:t>t</w:t>
      </w:r>
      <w:r w:rsidRPr="000A4352">
        <w:t>levnad. Det bör även göras en översyn av redan befintliga lagstiftningsomr</w:t>
      </w:r>
      <w:r w:rsidRPr="000A4352">
        <w:t>å</w:t>
      </w:r>
      <w:r w:rsidRPr="000A4352">
        <w:t>den och regelverk som inte är anpassade till den ideella sektorn.</w:t>
      </w:r>
    </w:p>
    <w:p w:rsidR="000A4352" w:rsidRPr="000A4352" w:rsidRDefault="000A4352">
      <w:pPr>
        <w:pStyle w:val="Rubrik2"/>
        <w:shd w:val="clear" w:color="000000" w:fill="auto"/>
      </w:pPr>
      <w:bookmarkStart w:id="52" w:name="_Toc242178291"/>
      <w:bookmarkStart w:id="53" w:name="_Toc242600140"/>
      <w:bookmarkStart w:id="54" w:name="_Toc242600160"/>
      <w:bookmarkStart w:id="55" w:name="_Toc242600478"/>
      <w:bookmarkStart w:id="56" w:name="_Toc251758217"/>
      <w:r w:rsidRPr="000A4352">
        <w:t>Livsmedelslagen</w:t>
      </w:r>
      <w:bookmarkEnd w:id="52"/>
      <w:bookmarkEnd w:id="53"/>
      <w:bookmarkEnd w:id="54"/>
      <w:bookmarkEnd w:id="55"/>
      <w:bookmarkEnd w:id="56"/>
    </w:p>
    <w:p w:rsidR="000A4352" w:rsidRPr="000A4352" w:rsidRDefault="000A4352">
      <w:pPr>
        <w:shd w:val="clear" w:color="000000" w:fill="auto"/>
      </w:pPr>
      <w:r w:rsidRPr="000A4352">
        <w:t>Många föreningar har under lång tid bakat bullar, bröd och kakor för att sälja dessa och samla in pengar till olika ändamål eller för att finansiera förenin</w:t>
      </w:r>
      <w:r w:rsidRPr="000A4352">
        <w:t>g</w:t>
      </w:r>
      <w:r w:rsidRPr="000A4352">
        <w:t>ens verksamhet. År 2006 trädde en ny livsmedelslag i kraft som följd av skärpta livsmedelsregler inom EU. Detta har i Sverige lett till stor förvirring och stora skillnader mellan bedömningar kommuner emellan.</w:t>
      </w:r>
    </w:p>
    <w:p w:rsidR="000A4352" w:rsidRPr="000A4352" w:rsidRDefault="000A4352">
      <w:pPr>
        <w:pStyle w:val="Normaltindrag"/>
        <w:shd w:val="clear" w:color="000000" w:fill="auto"/>
      </w:pPr>
      <w:r w:rsidRPr="000A4352">
        <w:t>I och med den nya livsmedelslagens införande höjdes kraven på de mindre caféerna. Livsmedelsverket var tydligt med att all mat som säljs ska vara säker och att det är försäljaren som ansvarar för att det är så. Man skriver: ”En restaurang eller ett café som drivs av en ideell förening omfattas därmed</w:t>
      </w:r>
      <w:r w:rsidRPr="000A4352">
        <w:t xml:space="preserve"> av samma krav som ett privat företag med samma verksamhet.”</w:t>
      </w:r>
    </w:p>
    <w:p w:rsidR="000A4352" w:rsidRPr="000A4352" w:rsidRDefault="000A4352">
      <w:pPr>
        <w:pStyle w:val="Normaltindrag"/>
        <w:shd w:val="clear" w:color="000000" w:fill="auto"/>
      </w:pPr>
      <w:r w:rsidRPr="000A4352">
        <w:t>Kommunerna är den kontrollmyndighet som avgör i vilken mån en ver</w:t>
      </w:r>
      <w:r w:rsidRPr="000A4352">
        <w:t>k</w:t>
      </w:r>
      <w:r w:rsidRPr="000A4352">
        <w:t>samhet ska omfattas av livsmedelsregleringen och det har visat sig att detta är väldigt godtyckligt. Det spelar stor roll vilka det är som bakar och i vilken kommun man befinner sig. Det finns exempel som visar på att det är fullt möjligt för skolklasser att baka bröd och sälja på samma marknader där andra organisationer blivit nekade.</w:t>
      </w:r>
    </w:p>
    <w:p w:rsidR="000A4352" w:rsidRPr="000A4352" w:rsidRDefault="000A4352">
      <w:pPr>
        <w:pStyle w:val="Normaltindrag"/>
        <w:shd w:val="clear" w:color="000000" w:fill="auto"/>
      </w:pPr>
      <w:r w:rsidRPr="000A4352">
        <w:t xml:space="preserve">Visst är det bra att livsmedelsproducenterna måste ta ett större ansvar. Men detta är ett exempel på en reglering som inte är träffsäker, utan slår blint mot kyrkkaffet och </w:t>
      </w:r>
      <w:r w:rsidRPr="000A4352">
        <w:t>bullbaket på dagis. Krångliga regler gör det omöjligt för org</w:t>
      </w:r>
      <w:r w:rsidRPr="000A4352">
        <w:t>a</w:t>
      </w:r>
      <w:r w:rsidRPr="000A4352">
        <w:t>nisationer som under flera år sålt bröd på marknader att fortsätta.</w:t>
      </w:r>
    </w:p>
    <w:p w:rsidR="000A4352" w:rsidRPr="000A4352" w:rsidRDefault="000A4352">
      <w:pPr>
        <w:pStyle w:val="Rubrik2"/>
        <w:shd w:val="clear" w:color="000000" w:fill="auto"/>
      </w:pPr>
      <w:bookmarkStart w:id="57" w:name="_Toc242178292"/>
      <w:bookmarkStart w:id="58" w:name="_Toc242600141"/>
      <w:bookmarkStart w:id="59" w:name="_Toc242600161"/>
      <w:bookmarkStart w:id="60" w:name="_Toc242600479"/>
      <w:bookmarkStart w:id="61" w:name="_Toc251758218"/>
      <w:r w:rsidRPr="000A4352">
        <w:t>SST</w:t>
      </w:r>
      <w:bookmarkEnd w:id="57"/>
      <w:bookmarkEnd w:id="58"/>
      <w:bookmarkEnd w:id="59"/>
      <w:bookmarkEnd w:id="60"/>
      <w:bookmarkEnd w:id="61"/>
    </w:p>
    <w:p w:rsidR="000A4352" w:rsidRPr="000A4352" w:rsidRDefault="000A4352">
      <w:pPr>
        <w:shd w:val="clear" w:color="000000" w:fill="auto"/>
      </w:pPr>
      <w:r w:rsidRPr="000A4352">
        <w:t>Trossamfund är och har alltid varit en stabil grund i vårt civila samhälle. Mycket av den utveckling som vi ser idag hjälptes fram av blomstrande fr</w:t>
      </w:r>
      <w:r w:rsidRPr="000A4352">
        <w:t>i</w:t>
      </w:r>
      <w:r w:rsidRPr="000A4352">
        <w:t>kyrkoförsamlingar i början av 1900-talet. Idag är det sociala arbetet en myc</w:t>
      </w:r>
      <w:r w:rsidRPr="000A4352">
        <w:t>k</w:t>
      </w:r>
      <w:r w:rsidRPr="000A4352">
        <w:t>et stor del av trossamfundens verksamhet.</w:t>
      </w:r>
    </w:p>
    <w:p w:rsidR="000A4352" w:rsidRPr="000A4352" w:rsidRDefault="000A4352">
      <w:pPr>
        <w:pStyle w:val="Normaltindrag"/>
        <w:shd w:val="clear" w:color="000000" w:fill="auto"/>
      </w:pPr>
      <w:r w:rsidRPr="000A4352">
        <w:t>Varje år ger staten ett stöd till trossamfund i Sverige. Enligt SST (Näm</w:t>
      </w:r>
      <w:r w:rsidRPr="000A4352">
        <w:t>n</w:t>
      </w:r>
      <w:r w:rsidRPr="000A4352">
        <w:t>den för statligt stöd till trossamfund) uppgick detta stöd under 2007 till cirka 50 miljoner kronor. Regeringen avgör vilka trossamfund som är berättigade till statligt stöd. För att vara berättigat krävs bland annat att samfundet bidrar till att upprätthålla och stärka de grundläggande värderingar som samhället vilar på, att de är stabila och har egen livskraft. För närvarande uppgår antalet berättigade trossamfund och samverkansorgan till tjugotvå.</w:t>
      </w:r>
    </w:p>
    <w:p w:rsidR="000A4352" w:rsidRPr="000A4352" w:rsidRDefault="000A4352">
      <w:pPr>
        <w:pStyle w:val="Normaltindrag"/>
        <w:shd w:val="clear" w:color="000000" w:fill="auto"/>
      </w:pPr>
      <w:r w:rsidRPr="000A4352">
        <w:t>Bland annat ges ett bidrag som kallas för lokalbidrag. D</w:t>
      </w:r>
      <w:r w:rsidRPr="000A4352">
        <w:t>et är ett investe</w:t>
      </w:r>
      <w:r w:rsidRPr="000A4352">
        <w:t>r</w:t>
      </w:r>
      <w:r w:rsidRPr="000A4352">
        <w:t>ingsbidrag där även handikappanpassning av lokaler ingår. Detta bidrag kan ges för att församlingar ska kunna hålla lokaler för sin religiösa verksamhet. Dock kan man säga att detta bidrag inte har utvecklats i jämn takt. Fram till mitten av 1990-talet var bidraget 13 miljoner kronor per år. Sedan sänktes detta bidrag, tillfälligt sades det, till 2 miljoner kronor per år. Ännu idag li</w:t>
      </w:r>
      <w:r w:rsidRPr="000A4352">
        <w:t>g</w:t>
      </w:r>
      <w:r w:rsidRPr="000A4352">
        <w:t>ger detta bidrag kvar på 2 miljoner kronor. Detta har gjort att SST beslutat sig för att endast bevilja bi</w:t>
      </w:r>
      <w:r w:rsidRPr="000A4352">
        <w:t>drag för handikappanpassning av redan befintliga lokaler.</w:t>
      </w:r>
    </w:p>
    <w:p w:rsidR="000A4352" w:rsidRPr="000A4352" w:rsidRDefault="000A4352">
      <w:pPr>
        <w:pStyle w:val="Normaltindrag"/>
        <w:shd w:val="clear" w:color="000000" w:fill="auto"/>
      </w:pPr>
      <w:r w:rsidRPr="000A4352">
        <w:t>Det är inte rimligt att bidraget fortfarande ligger kvar på samma nivå som då det var föremål för en tillfällig sänkning, detta borde därför bli föremål för en översyn.</w:t>
      </w:r>
    </w:p>
    <w:p w:rsidR="000A4352" w:rsidRPr="000A4352" w:rsidRDefault="000A4352">
      <w:pPr>
        <w:pStyle w:val="Rubrik2"/>
        <w:shd w:val="clear" w:color="000000" w:fill="auto"/>
      </w:pPr>
      <w:bookmarkStart w:id="62" w:name="_Toc242178293"/>
      <w:bookmarkStart w:id="63" w:name="_Toc242600142"/>
      <w:bookmarkStart w:id="64" w:name="_Toc242600162"/>
      <w:bookmarkStart w:id="65" w:name="_Toc242600480"/>
      <w:bookmarkStart w:id="66" w:name="_Toc251758219"/>
      <w:r w:rsidRPr="000A4352">
        <w:t>Arbetsgivaravgifter inom ideella organisationer</w:t>
      </w:r>
      <w:bookmarkEnd w:id="62"/>
      <w:bookmarkEnd w:id="63"/>
      <w:bookmarkEnd w:id="64"/>
      <w:bookmarkEnd w:id="65"/>
      <w:bookmarkEnd w:id="66"/>
    </w:p>
    <w:p w:rsidR="000A4352" w:rsidRPr="000A4352" w:rsidRDefault="000A4352">
      <w:pPr>
        <w:shd w:val="clear" w:color="000000" w:fill="auto"/>
      </w:pPr>
      <w:r w:rsidRPr="000A4352">
        <w:t>Idrottsrörelsen har länge haft ett mycket förmånligt avtal som säger att för</w:t>
      </w:r>
      <w:r w:rsidRPr="000A4352">
        <w:t>e</w:t>
      </w:r>
      <w:r w:rsidRPr="000A4352">
        <w:t>ningar inte behöver betala någon arbetsgivaravgift på utbetald ersättning om ersättningen till en idrottsutövare under ett kalenderår understiger ett halvt prisbasbelopp, eller om ersättningen till någon annan än idrottsutövare under ett kalenderår understiger 1 000 kronor. Till idrottsutövare räknas bland annat en aktiv idrottsman/kvinna, tränare och tävlingsfunktionär, men däremot inte till exempel kanslipersonal eller vaktmästare.</w:t>
      </w:r>
    </w:p>
    <w:p w:rsidR="000A4352" w:rsidRPr="000A4352" w:rsidRDefault="000A4352">
      <w:pPr>
        <w:pStyle w:val="Normaltindrag"/>
        <w:shd w:val="clear" w:color="000000" w:fill="auto"/>
      </w:pPr>
      <w:r w:rsidRPr="000A4352">
        <w:t>Med detta undantag har idrotten en stor förmån som betyder mycket för r</w:t>
      </w:r>
      <w:r w:rsidRPr="000A4352">
        <w:t>ö</w:t>
      </w:r>
      <w:r w:rsidRPr="000A4352">
        <w:t>relsens verksamhet och utveckling. En översyn av detta stöd till idrottsröre</w:t>
      </w:r>
      <w:r w:rsidRPr="000A4352">
        <w:t>l</w:t>
      </w:r>
      <w:r w:rsidRPr="000A4352">
        <w:t>sen bör göras i syfte att låta det omfatta alla ideella organisationer.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4352">
        <w:trPr>
          <w:cantSplit/>
        </w:trPr>
        <w:tc>
          <w:tcPr>
            <w:tcW w:w="3046" w:type="dxa"/>
          </w:tcPr>
          <w:p w:rsidR="000A4352" w:rsidRPr="000A4352" w:rsidRDefault="000A4352">
            <w:pPr>
              <w:pStyle w:val="UnderskriftDatum"/>
              <w:shd w:val="clear" w:color="000000" w:fill="auto"/>
              <w:spacing w:before="240"/>
            </w:pPr>
            <w:r w:rsidRPr="000A4352">
              <w:t>Stockholm den 6 oktober 2009</w:t>
            </w:r>
          </w:p>
        </w:tc>
        <w:tc>
          <w:tcPr>
            <w:tcW w:w="3047" w:type="dxa"/>
          </w:tcPr>
          <w:p w:rsidR="000A4352" w:rsidRPr="000A4352" w:rsidRDefault="000A4352">
            <w:pPr>
              <w:pStyle w:val="Underskrifter"/>
              <w:shd w:val="clear" w:color="000000" w:fill="auto"/>
              <w:spacing w:before="240"/>
            </w:pPr>
          </w:p>
        </w:tc>
      </w:tr>
      <w:tr w:rsidR="00000000" w:rsidRPr="000A4352">
        <w:trPr>
          <w:cantSplit/>
        </w:trPr>
        <w:tc>
          <w:tcPr>
            <w:tcW w:w="3046" w:type="dxa"/>
          </w:tcPr>
          <w:p w:rsidR="000A4352" w:rsidRPr="000A4352" w:rsidRDefault="000A4352">
            <w:pPr>
              <w:pStyle w:val="Underskrifter"/>
              <w:shd w:val="clear" w:color="000000" w:fill="auto"/>
            </w:pPr>
            <w:r w:rsidRPr="000A4352">
              <w:t>Stefan Attefall (kd)</w:t>
            </w:r>
          </w:p>
        </w:tc>
        <w:tc>
          <w:tcPr>
            <w:tcW w:w="3046" w:type="dxa"/>
          </w:tcPr>
          <w:p w:rsidR="000A4352" w:rsidRPr="000A4352" w:rsidRDefault="000A4352">
            <w:pPr>
              <w:pStyle w:val="Underskrifter"/>
              <w:shd w:val="clear" w:color="000000" w:fill="auto"/>
            </w:pPr>
          </w:p>
        </w:tc>
      </w:tr>
    </w:tbl>
    <w:p w:rsidR="000A4352" w:rsidRPr="000A4352" w:rsidRDefault="000A4352">
      <w:pPr>
        <w:pStyle w:val="Normaltindrag"/>
        <w:shd w:val="clear" w:color="000000" w:fill="auto"/>
      </w:pPr>
    </w:p>
    <w:sectPr w:rsidR="00000000" w:rsidRPr="000A43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352" w:rsidRPr="000A4352" w:rsidRDefault="000A4352">
      <w:r w:rsidRPr="000A4352">
        <w:separator/>
      </w:r>
    </w:p>
  </w:endnote>
  <w:endnote w:type="continuationSeparator" w:id="0">
    <w:p w:rsidR="000A4352" w:rsidRPr="000A4352" w:rsidRDefault="000A4352">
      <w:r w:rsidRPr="000A43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52" w:rsidRPr="000A4352" w:rsidRDefault="000A4352">
    <w:pPr>
      <w:pStyle w:val="Sidfot"/>
    </w:pPr>
    <w:r w:rsidRPr="000A43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85217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352" w:rsidRDefault="000A4352">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4352" w:rsidRDefault="000A4352">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52" w:rsidRPr="000A4352" w:rsidRDefault="000A4352">
    <w:pPr>
      <w:pStyle w:val="Sidfot"/>
    </w:pPr>
    <w:r w:rsidRPr="000A43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2825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352" w:rsidRDefault="000A4352">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4352" w:rsidRDefault="000A4352">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52" w:rsidRPr="000A4352" w:rsidRDefault="000A4352">
    <w:pPr>
      <w:pStyle w:val="Sidfot"/>
    </w:pPr>
    <w:r w:rsidRPr="000A43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54305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352" w:rsidRDefault="000A43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4352" w:rsidRDefault="000A43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352" w:rsidRPr="000A4352" w:rsidRDefault="000A4352">
      <w:r w:rsidRPr="000A4352">
        <w:separator/>
      </w:r>
    </w:p>
  </w:footnote>
  <w:footnote w:type="continuationSeparator" w:id="0">
    <w:p w:rsidR="000A4352" w:rsidRPr="000A4352" w:rsidRDefault="000A4352">
      <w:r w:rsidRPr="000A43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52" w:rsidRPr="000A4352" w:rsidRDefault="000A4352">
    <w:pPr>
      <w:pStyle w:val="Sidhuvud"/>
    </w:pPr>
    <w:r w:rsidRPr="000A43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78730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352" w:rsidRDefault="000A43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4352" w:rsidRDefault="000A43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52" w:rsidRPr="000A4352" w:rsidRDefault="000A4352">
    <w:pPr>
      <w:pStyle w:val="Sidhuvud"/>
    </w:pPr>
    <w:r w:rsidRPr="000A43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25920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352" w:rsidRDefault="000A43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4352" w:rsidRDefault="000A43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52" w:rsidRPr="000A4352" w:rsidRDefault="000A4352">
    <w:pPr>
      <w:pStyle w:val="FSHNormal"/>
      <w:tabs>
        <w:tab w:val="right" w:pos="5840"/>
      </w:tabs>
    </w:pPr>
    <w:r w:rsidRPr="000A4352">
      <w:br/>
    </w:r>
    <w:r w:rsidRPr="000A4352">
      <w:fldChar w:fldCharType="begin" w:fldLock="1"/>
    </w:r>
    <w:r w:rsidRPr="000A4352">
      <w:instrText xml:space="preserve"> DOCPROPERTY</w:instrText>
    </w:r>
    <w:r w:rsidRPr="000A4352">
      <w:rPr>
        <w:sz w:val="18"/>
      </w:rPr>
      <w:instrText xml:space="preserve"> "YearUser" *\charformat </w:instrText>
    </w:r>
    <w:r w:rsidRPr="000A4352">
      <w:fldChar w:fldCharType="separate"/>
    </w:r>
    <w:r w:rsidRPr="000A4352">
      <w:t>2009/10</w:t>
    </w:r>
    <w:r w:rsidRPr="000A4352">
      <w:fldChar w:fldCharType="end"/>
    </w:r>
    <w:r w:rsidRPr="000A4352">
      <w:t xml:space="preserve"> </w:t>
    </w:r>
    <w:r w:rsidRPr="000A4352">
      <w:tab/>
      <w:t xml:space="preserve">mnr: </w:t>
    </w:r>
    <w:r w:rsidRPr="000A4352">
      <w:fldChar w:fldCharType="begin" w:fldLock="1"/>
    </w:r>
    <w:r w:rsidRPr="000A4352">
      <w:instrText xml:space="preserve"> DOCPROPERTY</w:instrText>
    </w:r>
    <w:r w:rsidRPr="000A4352">
      <w:rPr>
        <w:sz w:val="18"/>
      </w:rPr>
      <w:instrText xml:space="preserve"> "Motionsnummer" *\charformat </w:instrText>
    </w:r>
    <w:r w:rsidRPr="000A4352">
      <w:fldChar w:fldCharType="separate"/>
    </w:r>
    <w:r w:rsidRPr="000A4352">
      <w:t>Kr338</w:t>
    </w:r>
    <w:r w:rsidRPr="000A4352">
      <w:fldChar w:fldCharType="end"/>
    </w:r>
    <w:r w:rsidRPr="000A4352">
      <w:br/>
    </w:r>
    <w:r w:rsidRPr="000A4352">
      <w:fldChar w:fldCharType="begin" w:fldLock="1"/>
    </w:r>
    <w:r w:rsidRPr="000A4352">
      <w:instrText xml:space="preserve"> DOCPROPERTY</w:instrText>
    </w:r>
    <w:r w:rsidRPr="000A4352">
      <w:rPr>
        <w:sz w:val="18"/>
      </w:rPr>
      <w:instrText xml:space="preserve"> "Samling" *\charformat </w:instrText>
    </w:r>
    <w:r w:rsidRPr="000A4352">
      <w:fldChar w:fldCharType="end"/>
    </w:r>
    <w:r w:rsidRPr="000A4352">
      <w:tab/>
      <w:t xml:space="preserve">pnr: </w:t>
    </w:r>
    <w:r w:rsidRPr="000A4352">
      <w:fldChar w:fldCharType="begin" w:fldLock="1"/>
    </w:r>
    <w:r w:rsidRPr="000A4352">
      <w:instrText xml:space="preserve"> DOCPROPERTY</w:instrText>
    </w:r>
    <w:r w:rsidRPr="000A4352">
      <w:rPr>
        <w:sz w:val="18"/>
      </w:rPr>
      <w:instrText xml:space="preserve"> "Partinummer" *\charformat </w:instrText>
    </w:r>
    <w:r w:rsidRPr="000A4352">
      <w:fldChar w:fldCharType="separate"/>
    </w:r>
    <w:r w:rsidRPr="000A4352">
      <w:t>kd855</w:t>
    </w:r>
    <w:r w:rsidRPr="000A4352">
      <w:fldChar w:fldCharType="end"/>
    </w:r>
  </w:p>
  <w:p w:rsidR="000A4352" w:rsidRPr="000A4352" w:rsidRDefault="000A4352">
    <w:pPr>
      <w:pStyle w:val="FSHRub1"/>
    </w:pPr>
    <w:r w:rsidRPr="000A4352">
      <w:t>Motion till riksdagen</w:t>
    </w:r>
    <w:r w:rsidRPr="000A4352">
      <w:br/>
    </w:r>
    <w:r w:rsidRPr="000A4352">
      <w:fldChar w:fldCharType="begin" w:fldLock="1"/>
    </w:r>
    <w:r w:rsidRPr="000A4352">
      <w:instrText xml:space="preserve"> DOCPROPERTY "YearUser" *\charformat </w:instrText>
    </w:r>
    <w:r w:rsidRPr="000A4352">
      <w:fldChar w:fldCharType="separate"/>
    </w:r>
    <w:r w:rsidRPr="000A4352">
      <w:t>2009/10</w:t>
    </w:r>
    <w:r w:rsidRPr="000A4352">
      <w:fldChar w:fldCharType="end"/>
    </w:r>
    <w:r w:rsidRPr="000A4352">
      <w:t>:</w:t>
    </w:r>
    <w:r w:rsidRPr="000A4352">
      <w:fldChar w:fldCharType="begin" w:fldLock="1"/>
    </w:r>
    <w:r w:rsidRPr="000A4352">
      <w:instrText xml:space="preserve"> DOCPROPERTY "Motionsnummer" *\charformat </w:instrText>
    </w:r>
    <w:r w:rsidRPr="000A4352">
      <w:fldChar w:fldCharType="separate"/>
    </w:r>
    <w:r w:rsidRPr="000A4352">
      <w:t>Kr338</w:t>
    </w:r>
    <w:r w:rsidRPr="000A4352">
      <w:fldChar w:fldCharType="end"/>
    </w:r>
  </w:p>
  <w:p w:rsidR="000A4352" w:rsidRPr="000A4352" w:rsidRDefault="000A4352">
    <w:pPr>
      <w:pStyle w:val="FSHNormalS5"/>
    </w:pPr>
    <w:r w:rsidRPr="000A4352">
      <w:fldChar w:fldCharType="begin" w:fldLock="1"/>
    </w:r>
    <w:r w:rsidRPr="000A4352">
      <w:instrText xml:space="preserve"> DOCPROPERTY "MotionarText" *\charformat </w:instrText>
    </w:r>
    <w:r w:rsidRPr="000A4352">
      <w:fldChar w:fldCharType="separate"/>
    </w:r>
    <w:r w:rsidRPr="000A4352">
      <w:t>av Stefan Attefall (kd)</w:t>
    </w:r>
    <w:r w:rsidRPr="000A4352">
      <w:fldChar w:fldCharType="end"/>
    </w:r>
    <w:r w:rsidRPr="000A4352">
      <w:br/>
    </w:r>
    <w:r w:rsidRPr="000A4352">
      <w:fldChar w:fldCharType="begin" w:fldLock="1"/>
    </w:r>
    <w:r w:rsidRPr="000A4352">
      <w:instrText xml:space="preserve"> DOCPROPERTY "SvarFrasKort" *\charformat </w:instrText>
    </w:r>
    <w:r w:rsidRPr="000A4352">
      <w:fldChar w:fldCharType="end"/>
    </w:r>
  </w:p>
  <w:p w:rsidR="000A4352" w:rsidRPr="000A4352" w:rsidRDefault="000A4352">
    <w:pPr>
      <w:pStyle w:val="FSHTitel"/>
    </w:pPr>
    <w:r w:rsidRPr="000A4352">
      <w:fldChar w:fldCharType="begin" w:fldLock="1"/>
    </w:r>
    <w:r w:rsidRPr="000A4352">
      <w:instrText xml:space="preserve"> DOCPROPERTY</w:instrText>
    </w:r>
    <w:r w:rsidRPr="000A4352">
      <w:rPr>
        <w:sz w:val="18"/>
      </w:rPr>
      <w:instrText xml:space="preserve"> "RubrikSvar" *\charformat </w:instrText>
    </w:r>
    <w:r w:rsidRPr="000A4352">
      <w:fldChar w:fldCharType="separate"/>
    </w:r>
    <w:r w:rsidRPr="000A4352">
      <w:t>Det civila samhället</w:t>
    </w:r>
    <w:r w:rsidRPr="000A4352">
      <w:fldChar w:fldCharType="end"/>
    </w:r>
  </w:p>
  <w:p w:rsidR="000A4352" w:rsidRPr="000A4352" w:rsidRDefault="000A4352">
    <w:pPr>
      <w:pStyle w:val="Normal00"/>
    </w:pPr>
  </w:p>
  <w:p w:rsidR="000A4352" w:rsidRPr="000A4352" w:rsidRDefault="000A43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07561F89"/>
    <w:multiLevelType w:val="multilevel"/>
    <w:tmpl w:val="6F4AE4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2C4188B"/>
    <w:multiLevelType w:val="multilevel"/>
    <w:tmpl w:val="29E6C38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E4D2CCC"/>
    <w:multiLevelType w:val="multilevel"/>
    <w:tmpl w:val="EC9230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2E302719"/>
    <w:multiLevelType w:val="multilevel"/>
    <w:tmpl w:val="9C76FB1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3D010F85"/>
    <w:multiLevelType w:val="hybridMultilevel"/>
    <w:tmpl w:val="43CE8474"/>
    <w:lvl w:ilvl="0" w:tplc="F404D734">
      <w:start w:val="1"/>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8" w15:restartNumberingAfterBreak="0">
    <w:nsid w:val="4BAA7208"/>
    <w:multiLevelType w:val="multilevel"/>
    <w:tmpl w:val="7D548D2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5275E0D"/>
    <w:multiLevelType w:val="multilevel"/>
    <w:tmpl w:val="F63E335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672B303F"/>
    <w:multiLevelType w:val="multilevel"/>
    <w:tmpl w:val="078A761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91780245">
    <w:abstractNumId w:val="8"/>
  </w:num>
  <w:num w:numId="2" w16cid:durableId="1440027358">
    <w:abstractNumId w:val="9"/>
  </w:num>
  <w:num w:numId="3" w16cid:durableId="342048404">
    <w:abstractNumId w:val="8"/>
  </w:num>
  <w:num w:numId="4" w16cid:durableId="2130393857">
    <w:abstractNumId w:val="9"/>
  </w:num>
  <w:num w:numId="5" w16cid:durableId="1363434813">
    <w:abstractNumId w:val="19"/>
  </w:num>
  <w:num w:numId="6" w16cid:durableId="1006981495">
    <w:abstractNumId w:val="10"/>
  </w:num>
  <w:num w:numId="7" w16cid:durableId="428157395">
    <w:abstractNumId w:val="14"/>
  </w:num>
  <w:num w:numId="8" w16cid:durableId="1173833686">
    <w:abstractNumId w:val="17"/>
  </w:num>
  <w:num w:numId="9" w16cid:durableId="378240474">
    <w:abstractNumId w:val="8"/>
  </w:num>
  <w:num w:numId="10" w16cid:durableId="1979340298">
    <w:abstractNumId w:val="3"/>
  </w:num>
  <w:num w:numId="11" w16cid:durableId="1966615090">
    <w:abstractNumId w:val="2"/>
  </w:num>
  <w:num w:numId="12" w16cid:durableId="81992860">
    <w:abstractNumId w:val="1"/>
  </w:num>
  <w:num w:numId="13" w16cid:durableId="1171992097">
    <w:abstractNumId w:val="0"/>
  </w:num>
  <w:num w:numId="14" w16cid:durableId="1994720857">
    <w:abstractNumId w:val="9"/>
  </w:num>
  <w:num w:numId="15" w16cid:durableId="732969082">
    <w:abstractNumId w:val="7"/>
  </w:num>
  <w:num w:numId="16" w16cid:durableId="1546865881">
    <w:abstractNumId w:val="6"/>
  </w:num>
  <w:num w:numId="17" w16cid:durableId="1713382905">
    <w:abstractNumId w:val="5"/>
  </w:num>
  <w:num w:numId="18" w16cid:durableId="1861892992">
    <w:abstractNumId w:val="4"/>
  </w:num>
  <w:num w:numId="19" w16cid:durableId="1292446248">
    <w:abstractNumId w:val="16"/>
  </w:num>
  <w:num w:numId="20" w16cid:durableId="197477083">
    <w:abstractNumId w:val="15"/>
  </w:num>
  <w:num w:numId="21" w16cid:durableId="474418226">
    <w:abstractNumId w:val="10"/>
  </w:num>
  <w:num w:numId="22" w16cid:durableId="245501147">
    <w:abstractNumId w:val="14"/>
  </w:num>
  <w:num w:numId="23" w16cid:durableId="1455366944">
    <w:abstractNumId w:val="17"/>
  </w:num>
  <w:num w:numId="24" w16cid:durableId="1022510094">
    <w:abstractNumId w:val="20"/>
  </w:num>
  <w:num w:numId="25" w16cid:durableId="334262539">
    <w:abstractNumId w:val="21"/>
  </w:num>
  <w:num w:numId="26" w16cid:durableId="2052537244">
    <w:abstractNumId w:val="13"/>
  </w:num>
  <w:num w:numId="27" w16cid:durableId="415247580">
    <w:abstractNumId w:val="12"/>
  </w:num>
  <w:num w:numId="28" w16cid:durableId="931744502">
    <w:abstractNumId w:val="11"/>
  </w:num>
  <w:num w:numId="29" w16cid:durableId="2360187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606508B3-E5F5-4BA9-8483-D01AFAD7B662}"/>
  </w:docVars>
  <w:rsids>
    <w:rsidRoot w:val="001D5B1E"/>
    <w:rsid w:val="000A4352"/>
    <w:rsid w:val="001D5B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191C2A2-B3AD-47E2-AE78-8DF64DCE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1">
    <w:name w:val="normal1"/>
    <w:basedOn w:val="Standardstycketeckensnitt"/>
    <w:rPr>
      <w:rFonts w:ascii="Verdana" w:hAnsi="Verdana" w:hint="default"/>
      <w:b w:val="0"/>
      <w:bCs w:val="0"/>
      <w:i w:val="0"/>
      <w:iCs w:val="0"/>
      <w:strike w:val="0"/>
      <w:dstrike w:val="0"/>
      <w:color w:val="000000"/>
      <w:sz w:val="24"/>
      <w:szCs w:val="24"/>
      <w:u w:val="none"/>
      <w:effect w:val="none"/>
    </w:rPr>
  </w:style>
  <w:style w:type="character" w:customStyle="1" w:styleId="txt1">
    <w:name w:val="txt1"/>
    <w:basedOn w:val="Standardstycketeckensnitt"/>
    <w:rPr>
      <w:rFonts w:ascii="Verdana" w:hAnsi="Verdana" w:hint="default"/>
      <w:color w:val="000000"/>
      <w:sz w:val="22"/>
      <w:szCs w:val="22"/>
    </w:rPr>
  </w:style>
  <w:style w:type="character" w:customStyle="1" w:styleId="rubbe1">
    <w:name w:val="rubbe1"/>
    <w:basedOn w:val="Standardstycketeckensnitt"/>
    <w:rPr>
      <w:rFonts w:ascii="Verdana" w:hAnsi="Verdana" w:hint="default"/>
      <w:b/>
      <w:bCs/>
      <w:color w:val="EF8835"/>
      <w:sz w:val="26"/>
      <w:szCs w:val="2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9530">
      <w:bodyDiv w:val="1"/>
      <w:marLeft w:val="0"/>
      <w:marRight w:val="0"/>
      <w:marTop w:val="0"/>
      <w:marBottom w:val="0"/>
      <w:divBdr>
        <w:top w:val="none" w:sz="0" w:space="0" w:color="auto"/>
        <w:left w:val="none" w:sz="0" w:space="0" w:color="auto"/>
        <w:bottom w:val="none" w:sz="0" w:space="0" w:color="auto"/>
        <w:right w:val="none" w:sz="0" w:space="0" w:color="auto"/>
      </w:divBdr>
      <w:divsChild>
        <w:div w:id="1177159554">
          <w:marLeft w:val="-20"/>
          <w:marRight w:val="-20"/>
          <w:marTop w:val="0"/>
          <w:marBottom w:val="0"/>
          <w:divBdr>
            <w:top w:val="none" w:sz="0" w:space="0" w:color="auto"/>
            <w:left w:val="single" w:sz="8" w:space="0" w:color="DADADA"/>
            <w:bottom w:val="none" w:sz="0" w:space="0" w:color="auto"/>
            <w:right w:val="single" w:sz="8" w:space="0" w:color="DADADA"/>
          </w:divBdr>
          <w:divsChild>
            <w:div w:id="1715932286">
              <w:marLeft w:val="0"/>
              <w:marRight w:val="0"/>
              <w:marTop w:val="0"/>
              <w:marBottom w:val="0"/>
              <w:divBdr>
                <w:top w:val="none" w:sz="0" w:space="0" w:color="auto"/>
                <w:left w:val="single" w:sz="48" w:space="0" w:color="FFFFFF"/>
                <w:bottom w:val="none" w:sz="0" w:space="0" w:color="auto"/>
                <w:right w:val="none" w:sz="0" w:space="0" w:color="auto"/>
              </w:divBdr>
              <w:divsChild>
                <w:div w:id="358510776">
                  <w:marLeft w:val="-20"/>
                  <w:marRight w:val="-20"/>
                  <w:marTop w:val="0"/>
                  <w:marBottom w:val="0"/>
                  <w:divBdr>
                    <w:top w:val="none" w:sz="0" w:space="0" w:color="auto"/>
                    <w:left w:val="single" w:sz="8" w:space="0" w:color="F9C661"/>
                    <w:bottom w:val="none" w:sz="0" w:space="0" w:color="auto"/>
                    <w:right w:val="single" w:sz="8" w:space="0" w:color="DADADA"/>
                  </w:divBdr>
                  <w:divsChild>
                    <w:div w:id="789595455">
                      <w:marLeft w:val="-40"/>
                      <w:marRight w:val="-60"/>
                      <w:marTop w:val="0"/>
                      <w:marBottom w:val="0"/>
                      <w:divBdr>
                        <w:top w:val="none" w:sz="0" w:space="0" w:color="auto"/>
                        <w:left w:val="none" w:sz="0" w:space="0" w:color="auto"/>
                        <w:bottom w:val="none" w:sz="0" w:space="0" w:color="auto"/>
                        <w:right w:val="none" w:sz="0" w:space="0" w:color="auto"/>
                      </w:divBdr>
                      <w:divsChild>
                        <w:div w:id="231428887">
                          <w:marLeft w:val="0"/>
                          <w:marRight w:val="0"/>
                          <w:marTop w:val="0"/>
                          <w:marBottom w:val="0"/>
                          <w:divBdr>
                            <w:top w:val="none" w:sz="0" w:space="0" w:color="auto"/>
                            <w:left w:val="none" w:sz="0" w:space="0" w:color="auto"/>
                            <w:bottom w:val="none" w:sz="0" w:space="0" w:color="auto"/>
                            <w:right w:val="none" w:sz="0" w:space="0" w:color="auto"/>
                          </w:divBdr>
                          <w:divsChild>
                            <w:div w:id="135472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3102</Words>
  <Characters>17157</Characters>
  <Application>Microsoft Office Word</Application>
  <DocSecurity>4</DocSecurity>
  <Lines>306</Lines>
  <Paragraphs>91</Paragraphs>
  <ScaleCrop>false</ScaleCrop>
  <HeadingPairs>
    <vt:vector size="2" baseType="variant">
      <vt:variant>
        <vt:lpstr>Rubrik</vt:lpstr>
      </vt:variant>
      <vt:variant>
        <vt:i4>1</vt:i4>
      </vt:variant>
    </vt:vector>
  </HeadingPairs>
  <TitlesOfParts>
    <vt:vector size="1" baseType="lpstr">
      <vt:lpstr>kd855</vt:lpstr>
    </vt:vector>
  </TitlesOfParts>
  <Company>Riksdagen</Company>
  <LinksUpToDate>false</LinksUpToDate>
  <CharactersWithSpaces>20168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kd855</dc:title>
  <dc:subject>kd855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2010-01-25T10:35:00Z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Det civila samhället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civila samhället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kd855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Attefall (kd)</vt:lpwstr>
  </property>
  <property fmtid="{D5CDD505-2E9C-101B-9397-08002B2CF9AE}" pid="26" name="MotionarLista">
    <vt:lpwstr>Attefall, Stefan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Attefall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Kr338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20092010000001070100000008550069</vt:lpwstr>
  </property>
  <property fmtid="{D5CDD505-2E9C-101B-9397-08002B2CF9AE}" pid="47" name="datum">
    <vt:lpwstr>091006</vt:lpwstr>
  </property>
  <property fmtid="{D5CDD505-2E9C-101B-9397-08002B2CF9AE}" pid="48" name="avsändar-e-post">
    <vt:lpwstr>caroline.nilsson@riksdagen.se</vt:lpwstr>
  </property>
  <property fmtid="{D5CDD505-2E9C-101B-9397-08002B2CF9AE}" pid="49" name="id">
    <vt:lpwstr>20092010000001070100000008550069</vt:lpwstr>
  </property>
  <property fmtid="{D5CDD505-2E9C-101B-9397-08002B2CF9AE}" pid="50" name="nummer">
    <vt:lpwstr>338</vt:lpwstr>
  </property>
  <property fmtid="{D5CDD505-2E9C-101B-9397-08002B2CF9AE}" pid="51" name="utskottsbeteckning">
    <vt:lpwstr>Kr</vt:lpwstr>
  </property>
  <property fmtid="{D5CDD505-2E9C-101B-9397-08002B2CF9AE}" pid="52" name="GlobalUID">
    <vt:lpwstr>{A744F41C-E170-4DB8-AB9A-3E06E800116D}</vt:lpwstr>
  </property>
  <property fmtid="{D5CDD505-2E9C-101B-9397-08002B2CF9AE}" pid="53" name="Överföringar">
    <vt:i4>1</vt:i4>
  </property>
  <property fmtid="{D5CDD505-2E9C-101B-9397-08002B2CF9AE}" pid="54" name="Checksum">
    <vt:lpwstr>*1015279827325*</vt:lpwstr>
  </property>
  <property fmtid="{D5CDD505-2E9C-101B-9397-08002B2CF9AE}" pid="55" name="skuggnummer">
    <vt:lpwstr>3631</vt:lpwstr>
  </property>
  <property fmtid="{D5CDD505-2E9C-101B-9397-08002B2CF9AE}" pid="56" name="urixVersion">
    <vt:lpwstr>4.1.0.6</vt:lpwstr>
  </property>
  <property fmtid="{D5CDD505-2E9C-101B-9397-08002B2CF9AE}" pid="57" name="urixOrigin">
    <vt:lpwstr>100125 11:35:10.059</vt:lpwstr>
  </property>
  <property fmtid="{D5CDD505-2E9C-101B-9397-08002B2CF9AE}" pid="58" name="urixGuid">
    <vt:lpwstr>{E6122DB7-E1BD-4044-B951-669F897F29B4}</vt:lpwstr>
  </property>
</Properties>
</file>