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6A9A5566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12E52CA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</w:t>
            </w:r>
            <w:r w:rsidR="00AE258C">
              <w:rPr>
                <w:b/>
              </w:rPr>
              <w:t>4</w:t>
            </w:r>
            <w:r w:rsidR="005F6248">
              <w:rPr>
                <w:b/>
              </w:rPr>
              <w:t>2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E09761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5F6248">
              <w:t>6</w:t>
            </w:r>
            <w:r w:rsidRPr="0012669A">
              <w:t>-</w:t>
            </w:r>
            <w:r w:rsidR="005F6248">
              <w:t>03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20E9CC79" w:rsidR="00141DA2" w:rsidRPr="0012669A" w:rsidRDefault="00AE258C" w:rsidP="008C57B9">
            <w:r>
              <w:t>1</w:t>
            </w:r>
            <w:r w:rsidR="0000535A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7A3B0F">
              <w:t>10.48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3D594D2D" w:rsidR="00ED1096" w:rsidRPr="00790096" w:rsidRDefault="00DD54E9" w:rsidP="00A66C14">
            <w:pPr>
              <w:spacing w:after="100" w:afterAutospacing="1"/>
              <w:rPr>
                <w:color w:val="FF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 w:rsidRPr="004D53E8">
              <w:t>Utskottet medgav deltagande på distans för följande ordinarie ledamöter</w:t>
            </w:r>
            <w:r w:rsidR="001D335C" w:rsidRPr="004D53E8">
              <w:t xml:space="preserve"> och suppleanter</w:t>
            </w:r>
            <w:r w:rsidRPr="004D53E8">
              <w:t>:</w:t>
            </w:r>
            <w:r w:rsidR="00EE6D7D" w:rsidRPr="004D53E8">
              <w:t xml:space="preserve"> </w:t>
            </w:r>
            <w:r w:rsidR="00EE6D7D" w:rsidRPr="00790096">
              <w:t xml:space="preserve">Mattias Jonsson (S), </w:t>
            </w:r>
            <w:r w:rsidR="000D2552" w:rsidRPr="00790096">
              <w:t xml:space="preserve">Ann-Charlotte Hammar Johnsson (M), </w:t>
            </w:r>
            <w:r w:rsidR="007A3B0F" w:rsidRPr="007A3B0F">
              <w:t>Mattias Bäckström Johansson (SD)</w:t>
            </w:r>
            <w:r w:rsidR="007A3B0F">
              <w:t xml:space="preserve">, </w:t>
            </w:r>
            <w:r w:rsidR="000D2552" w:rsidRPr="00790096">
              <w:t xml:space="preserve">Monica Haider (S), </w:t>
            </w:r>
            <w:r w:rsidR="00D7181F" w:rsidRPr="00790096">
              <w:t xml:space="preserve">Helena Lindahl (C), </w:t>
            </w:r>
            <w:r w:rsidR="002054AD" w:rsidRPr="00790096">
              <w:t xml:space="preserve">Birger Lahti (V), </w:t>
            </w:r>
            <w:r w:rsidR="00EE6D7D" w:rsidRPr="00790096">
              <w:t xml:space="preserve">Lotta Olsson (M), </w:t>
            </w:r>
            <w:r w:rsidR="000D2552" w:rsidRPr="00790096">
              <w:t xml:space="preserve">Tobias Andersson (SD), </w:t>
            </w:r>
            <w:r w:rsidR="007A3B0F" w:rsidRPr="007A3B0F">
              <w:t>Mathias Tegnér (S)</w:t>
            </w:r>
            <w:r w:rsidR="000D2552" w:rsidRPr="00790096">
              <w:t xml:space="preserve">, </w:t>
            </w:r>
            <w:r w:rsidR="00EE6D7D" w:rsidRPr="00790096">
              <w:t xml:space="preserve">Åsa Eriksson (S), </w:t>
            </w:r>
            <w:r w:rsidR="00744776" w:rsidRPr="00790096">
              <w:t xml:space="preserve">Joar Forssell (L), </w:t>
            </w:r>
            <w:r w:rsidR="00F35D4C" w:rsidRPr="00790096">
              <w:t xml:space="preserve">Eric Palmqvist (SD), </w:t>
            </w:r>
            <w:r w:rsidR="007A3B0F" w:rsidRPr="00AF4967">
              <w:t xml:space="preserve">Lorentz Tovatt (MP), </w:t>
            </w:r>
            <w:r w:rsidR="00A21E8C" w:rsidRPr="00790096">
              <w:t xml:space="preserve">Peter Helander (C), </w:t>
            </w:r>
            <w:r w:rsidR="00F35D4C" w:rsidRPr="00790096">
              <w:rPr>
                <w:snapToGrid w:val="0"/>
              </w:rPr>
              <w:t xml:space="preserve">Patrik Engström (S), </w:t>
            </w:r>
            <w:r w:rsidR="00EA6ACA" w:rsidRPr="00790096">
              <w:t xml:space="preserve">Elisabeth Björnsdotter Rahm (M), </w:t>
            </w:r>
            <w:r w:rsidR="00355D1B" w:rsidRPr="00790096">
              <w:rPr>
                <w:snapToGrid w:val="0"/>
              </w:rPr>
              <w:t>Josef Fransson (SD)</w:t>
            </w:r>
            <w:r w:rsidR="007A3B0F">
              <w:rPr>
                <w:snapToGrid w:val="0"/>
              </w:rPr>
              <w:t xml:space="preserve">, </w:t>
            </w:r>
            <w:r w:rsidR="007A3B0F" w:rsidRPr="007A3B0F">
              <w:rPr>
                <w:snapToGrid w:val="0"/>
              </w:rPr>
              <w:t>Per Schöldberg (C)</w:t>
            </w:r>
            <w:r w:rsidR="007A3B0F">
              <w:rPr>
                <w:snapToGrid w:val="0"/>
              </w:rPr>
              <w:t xml:space="preserve">, </w:t>
            </w:r>
            <w:r w:rsidR="0084769B" w:rsidRPr="00790096">
              <w:rPr>
                <w:snapToGrid w:val="0"/>
              </w:rPr>
              <w:t>Lorena Delgado Varas (V)</w:t>
            </w:r>
            <w:r w:rsidR="007A3B0F">
              <w:rPr>
                <w:snapToGrid w:val="0"/>
              </w:rPr>
              <w:t xml:space="preserve"> och </w:t>
            </w:r>
            <w:r w:rsidR="007A3B0F" w:rsidRPr="00AF4967">
              <w:t>Rickard Nordin (C).</w:t>
            </w:r>
          </w:p>
          <w:p w14:paraId="6B0B07AC" w14:textId="131DAF29" w:rsidR="00ED1096" w:rsidRPr="00ED1096" w:rsidRDefault="00192F1B" w:rsidP="00ED1096">
            <w:pPr>
              <w:ind w:right="68"/>
            </w:pPr>
            <w:r>
              <w:t>Fem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5F6248" w:rsidRPr="0012669A" w14:paraId="363B9B29" w14:textId="77777777" w:rsidTr="00823B30">
        <w:trPr>
          <w:trHeight w:val="919"/>
        </w:trPr>
        <w:tc>
          <w:tcPr>
            <w:tcW w:w="567" w:type="dxa"/>
          </w:tcPr>
          <w:p w14:paraId="193CF8E0" w14:textId="68829CE2" w:rsidR="005F6248" w:rsidRDefault="005F624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1E4461E8" w14:textId="77777777" w:rsidR="005F6248" w:rsidRDefault="005F6248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Rådet för transport, telekommunikation och energi (TTE)</w:t>
            </w:r>
          </w:p>
          <w:p w14:paraId="406CC9BD" w14:textId="77777777" w:rsidR="001A5515" w:rsidRDefault="001A5515" w:rsidP="001A5515">
            <w:pPr>
              <w:spacing w:after="100" w:afterAutospacing="1"/>
              <w:rPr>
                <w:color w:val="222222"/>
              </w:rPr>
            </w:pPr>
            <w:r>
              <w:rPr>
                <w:snapToGrid w:val="0"/>
              </w:rPr>
              <w:t xml:space="preserve">Statssekreterare Sebastian de Toro, Infrastrukturdepartementet,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 xml:space="preserve">lämnade </w:t>
            </w:r>
          </w:p>
          <w:p w14:paraId="288423F0" w14:textId="1083726D" w:rsidR="001A5515" w:rsidRDefault="001A5515" w:rsidP="001A55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a) återrapport från informellt energiministermöte den 22 april 2021</w:t>
            </w:r>
          </w:p>
          <w:p w14:paraId="70638494" w14:textId="77777777" w:rsidR="001A5515" w:rsidRDefault="001A5515" w:rsidP="001A5515">
            <w:pPr>
              <w:tabs>
                <w:tab w:val="left" w:pos="1701"/>
              </w:tabs>
              <w:rPr>
                <w:snapToGrid w:val="0"/>
              </w:rPr>
            </w:pPr>
          </w:p>
          <w:p w14:paraId="34E20C2A" w14:textId="25727EB3" w:rsidR="001A5515" w:rsidRDefault="001A5515" w:rsidP="001A55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b) information inför rådet för transport, telekommunikation och energi den 11 juni 2021.</w:t>
            </w:r>
          </w:p>
          <w:p w14:paraId="5EF97E66" w14:textId="77777777" w:rsidR="001A5515" w:rsidRDefault="001A5515" w:rsidP="001A5515">
            <w:pPr>
              <w:tabs>
                <w:tab w:val="left" w:pos="1701"/>
              </w:tabs>
              <w:rPr>
                <w:snapToGrid w:val="0"/>
              </w:rPr>
            </w:pPr>
          </w:p>
          <w:p w14:paraId="532464CB" w14:textId="61963A54" w:rsidR="001A5515" w:rsidRDefault="001A5515" w:rsidP="001A5515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Vid sammanträdet närvarade även </w:t>
            </w:r>
            <w:r w:rsidR="007A3B0F">
              <w:rPr>
                <w:bCs/>
                <w:color w:val="000000"/>
              </w:rPr>
              <w:t>sex</w:t>
            </w:r>
            <w:r>
              <w:rPr>
                <w:bCs/>
                <w:color w:val="000000"/>
              </w:rPr>
              <w:t xml:space="preserve"> tjänstemän från Infrastrukturdepartementet och </w:t>
            </w:r>
            <w:r w:rsidR="007A3B0F">
              <w:rPr>
                <w:bCs/>
                <w:color w:val="000000"/>
              </w:rPr>
              <w:t>två</w:t>
            </w:r>
            <w:r>
              <w:rPr>
                <w:bCs/>
                <w:color w:val="000000"/>
              </w:rPr>
              <w:t xml:space="preserve"> tjänstem</w:t>
            </w:r>
            <w:r w:rsidR="007A3B0F">
              <w:rPr>
                <w:bCs/>
                <w:color w:val="000000"/>
              </w:rPr>
              <w:t>än</w:t>
            </w:r>
            <w:r>
              <w:rPr>
                <w:bCs/>
                <w:color w:val="000000"/>
              </w:rPr>
              <w:t xml:space="preserve"> från EU-nämndens kansli per videolänk.</w:t>
            </w:r>
            <w:r>
              <w:rPr>
                <w:bCs/>
                <w:color w:val="000000"/>
              </w:rPr>
              <w:br/>
            </w:r>
          </w:p>
        </w:tc>
      </w:tr>
      <w:tr w:rsidR="000941E8" w:rsidRPr="0012669A" w14:paraId="27012818" w14:textId="77777777" w:rsidTr="00823B30">
        <w:trPr>
          <w:trHeight w:val="919"/>
        </w:trPr>
        <w:tc>
          <w:tcPr>
            <w:tcW w:w="567" w:type="dxa"/>
          </w:tcPr>
          <w:p w14:paraId="6B786134" w14:textId="62198E3D" w:rsidR="000941E8" w:rsidRDefault="000941E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027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403B2EF" w14:textId="77777777" w:rsidR="000941E8" w:rsidRDefault="000941E8" w:rsidP="000941E8">
            <w:pPr>
              <w:pStyle w:val="Kommentarer"/>
              <w:rPr>
                <w:b/>
                <w:bCs/>
                <w:color w:val="000000"/>
                <w:sz w:val="24"/>
                <w:szCs w:val="24"/>
              </w:rPr>
            </w:pPr>
            <w:r w:rsidRPr="007D34ED">
              <w:rPr>
                <w:b/>
                <w:bCs/>
                <w:color w:val="000000"/>
                <w:sz w:val="24"/>
                <w:szCs w:val="24"/>
              </w:rPr>
              <w:t>Justering av protokoll</w:t>
            </w:r>
          </w:p>
          <w:p w14:paraId="6CF43797" w14:textId="77777777" w:rsidR="000941E8" w:rsidRDefault="000941E8" w:rsidP="000941E8">
            <w:pPr>
              <w:pStyle w:val="Kommentarer"/>
              <w:rPr>
                <w:b/>
                <w:color w:val="222222"/>
                <w:sz w:val="24"/>
                <w:szCs w:val="24"/>
              </w:rPr>
            </w:pPr>
          </w:p>
          <w:p w14:paraId="7005819B" w14:textId="67DA8461" w:rsidR="000941E8" w:rsidRDefault="000941E8" w:rsidP="000941E8">
            <w:pPr>
              <w:pStyle w:val="Kommentarer"/>
              <w:rPr>
                <w:snapToGrid w:val="0"/>
                <w:sz w:val="24"/>
                <w:szCs w:val="24"/>
              </w:rPr>
            </w:pPr>
            <w:r w:rsidRPr="00511DEF">
              <w:rPr>
                <w:snapToGrid w:val="0"/>
                <w:sz w:val="24"/>
                <w:szCs w:val="24"/>
              </w:rPr>
              <w:t>Utskottet justerade protokoll 2020/21:</w:t>
            </w:r>
            <w:r w:rsidR="0000535A">
              <w:rPr>
                <w:snapToGrid w:val="0"/>
                <w:sz w:val="24"/>
                <w:szCs w:val="24"/>
              </w:rPr>
              <w:t>4</w:t>
            </w:r>
            <w:r w:rsidR="005F6248">
              <w:rPr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>.</w:t>
            </w:r>
          </w:p>
          <w:p w14:paraId="04360241" w14:textId="77777777" w:rsidR="000941E8" w:rsidRDefault="000941E8" w:rsidP="00305BEC">
            <w:pPr>
              <w:rPr>
                <w:b/>
                <w:bCs/>
                <w:color w:val="000000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1044E065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65027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3997A0A0" w14:textId="77777777" w:rsidR="005B224B" w:rsidRDefault="005B224B" w:rsidP="005B224B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Riksrevisionens rapport om effektutvärderingar av näringspolitiska insatser (NU26)</w:t>
            </w:r>
          </w:p>
          <w:p w14:paraId="08F9F9F6" w14:textId="40066BCD" w:rsidR="005B224B" w:rsidRPr="00FA594C" w:rsidRDefault="005B224B" w:rsidP="005B224B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behandlingen av </w:t>
            </w:r>
            <w:r>
              <w:rPr>
                <w:snapToGrid w:val="0"/>
              </w:rPr>
              <w:t xml:space="preserve">skrivelse </w:t>
            </w:r>
            <w:r>
              <w:rPr>
                <w:color w:val="000000"/>
              </w:rPr>
              <w:t xml:space="preserve">2020/21:178 </w:t>
            </w:r>
            <w:r w:rsidRPr="00617E79">
              <w:rPr>
                <w:snapToGrid w:val="0"/>
                <w:szCs w:val="20"/>
              </w:rPr>
              <w:t xml:space="preserve">om 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Riksrevisionens rapport om effektutvärderingar av näringspolitiska insatser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4200F799" w14:textId="5495448B" w:rsidR="0000535A" w:rsidRPr="008F3A08" w:rsidRDefault="005B224B" w:rsidP="008F3A08">
            <w:pPr>
              <w:widowControl w:val="0"/>
              <w:tabs>
                <w:tab w:val="left" w:pos="1701"/>
              </w:tabs>
              <w:rPr>
                <w:b/>
                <w:bCs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  <w:r w:rsidR="008F3A08">
              <w:rPr>
                <w:rStyle w:val="bold1"/>
                <w:snapToGrid w:val="0"/>
                <w:szCs w:val="20"/>
              </w:rPr>
              <w:br/>
            </w:r>
          </w:p>
        </w:tc>
      </w:tr>
      <w:tr w:rsidR="007D34ED" w:rsidRPr="0012669A" w14:paraId="5DDFA857" w14:textId="77777777" w:rsidTr="000941E8">
        <w:trPr>
          <w:trHeight w:val="567"/>
        </w:trPr>
        <w:tc>
          <w:tcPr>
            <w:tcW w:w="567" w:type="dxa"/>
          </w:tcPr>
          <w:p w14:paraId="2126CD6C" w14:textId="53DB3324" w:rsidR="007D34ED" w:rsidRDefault="007D34ED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02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F8FE7ED" w14:textId="77777777" w:rsidR="005B224B" w:rsidRDefault="005B224B" w:rsidP="005B224B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Tidsfrister och kontaktpunkt för att främja tillförsel av förnybar energi (NU27)</w:t>
            </w:r>
          </w:p>
          <w:p w14:paraId="3EC14AE3" w14:textId="398539E8" w:rsidR="005B224B" w:rsidRPr="00FA594C" w:rsidRDefault="005B224B" w:rsidP="005B224B">
            <w:pPr>
              <w:spacing w:after="100" w:afterAutospacing="1"/>
              <w:rPr>
                <w:b/>
                <w:bCs/>
                <w:color w:val="00000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behandlingen av </w:t>
            </w:r>
            <w:r>
              <w:rPr>
                <w:snapToGrid w:val="0"/>
              </w:rPr>
              <w:t xml:space="preserve">proposition </w:t>
            </w:r>
            <w:r>
              <w:rPr>
                <w:color w:val="000000"/>
              </w:rPr>
              <w:t xml:space="preserve">2020/21:181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5B20D2">
              <w:rPr>
                <w:rFonts w:eastAsiaTheme="minorHAnsi"/>
                <w:bCs/>
                <w:color w:val="000000"/>
                <w:lang w:eastAsia="en-US"/>
              </w:rPr>
              <w:t>idsfrister och kontaktpunkt för att främja tillförsel av förnybar energi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szCs w:val="20"/>
              </w:rPr>
              <w:t>och motioner.</w:t>
            </w:r>
          </w:p>
          <w:p w14:paraId="68A35ACF" w14:textId="7D737058" w:rsidR="00D7662F" w:rsidRPr="005B224B" w:rsidRDefault="005B224B" w:rsidP="005B224B">
            <w:pPr>
              <w:widowControl w:val="0"/>
              <w:tabs>
                <w:tab w:val="left" w:pos="1701"/>
              </w:tabs>
              <w:rPr>
                <w:b/>
                <w:bCs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  <w:r w:rsidR="008F3A08">
              <w:rPr>
                <w:rStyle w:val="bold1"/>
                <w:snapToGrid w:val="0"/>
                <w:szCs w:val="20"/>
              </w:rPr>
              <w:br/>
            </w:r>
          </w:p>
        </w:tc>
      </w:tr>
      <w:tr w:rsidR="00A00009" w:rsidRPr="0012669A" w14:paraId="4452A6E1" w14:textId="77777777" w:rsidTr="000941E8">
        <w:trPr>
          <w:trHeight w:val="567"/>
        </w:trPr>
        <w:tc>
          <w:tcPr>
            <w:tcW w:w="567" w:type="dxa"/>
          </w:tcPr>
          <w:p w14:paraId="09D7A81D" w14:textId="5DB2A675" w:rsidR="00A00009" w:rsidRDefault="00A0000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502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6A008183" w14:textId="2F1CC52F" w:rsidR="00A00009" w:rsidRDefault="00A00009" w:rsidP="00B51109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Anpassningar till EU:s marknadskontrollförordning (NU29)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B224B" w:rsidRPr="00617E79">
              <w:rPr>
                <w:snapToGrid w:val="0"/>
                <w:szCs w:val="20"/>
              </w:rPr>
              <w:t xml:space="preserve">Utskottet </w:t>
            </w:r>
            <w:r w:rsidR="005B224B">
              <w:rPr>
                <w:snapToGrid w:val="0"/>
                <w:szCs w:val="20"/>
              </w:rPr>
              <w:t xml:space="preserve">fortsatte behandlingen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proposition 2020/21:189</w:t>
            </w:r>
            <w:r w:rsidR="001F3C7B">
              <w:rPr>
                <w:rFonts w:eastAsiaTheme="minorHAnsi"/>
                <w:bCs/>
                <w:color w:val="000000"/>
                <w:lang w:eastAsia="en-US"/>
              </w:rPr>
              <w:t xml:space="preserve"> om anpassningar till EU:s marknadskontrollförordning.</w:t>
            </w:r>
          </w:p>
          <w:p w14:paraId="315927A5" w14:textId="797392BB" w:rsidR="00A00009" w:rsidRPr="00A00009" w:rsidRDefault="00A00009" w:rsidP="00B51109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265027" w:rsidRPr="0012669A" w14:paraId="2E31B0DC" w14:textId="77777777" w:rsidTr="000941E8">
        <w:trPr>
          <w:trHeight w:val="567"/>
        </w:trPr>
        <w:tc>
          <w:tcPr>
            <w:tcW w:w="567" w:type="dxa"/>
          </w:tcPr>
          <w:p w14:paraId="3E9FD2C8" w14:textId="1F87225E" w:rsidR="00265027" w:rsidRDefault="0026502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35AB1E0" w14:textId="77777777" w:rsidR="00265027" w:rsidRDefault="00265027" w:rsidP="0026502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Vattendirektivets påverkan och implementering</w:t>
            </w:r>
          </w:p>
          <w:p w14:paraId="0966C2EF" w14:textId="77777777" w:rsidR="00265027" w:rsidRPr="00511DEF" w:rsidRDefault="00265027" w:rsidP="00265027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511DEF">
              <w:rPr>
                <w:color w:val="222222"/>
              </w:rPr>
              <w:t xml:space="preserve">Utskottet behandlade fråga om yttrande till </w:t>
            </w:r>
            <w:r>
              <w:rPr>
                <w:color w:val="222222"/>
              </w:rPr>
              <w:t>miljö- och jordbruksutskottet</w:t>
            </w:r>
            <w:r w:rsidRPr="00511DEF">
              <w:rPr>
                <w:color w:val="222222"/>
              </w:rPr>
              <w:t xml:space="preserve"> över </w:t>
            </w:r>
            <w:r>
              <w:rPr>
                <w:color w:val="222222"/>
              </w:rPr>
              <w:t>utskottsinitiativ om vattendirektivets påverkan och implementering.</w:t>
            </w:r>
          </w:p>
          <w:p w14:paraId="146628A3" w14:textId="4650F529" w:rsidR="00265027" w:rsidRDefault="00265027" w:rsidP="00265027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11DEF">
              <w:rPr>
                <w:color w:val="222222"/>
              </w:rPr>
              <w:t>Utskottet beslutade att yttra sig.</w:t>
            </w:r>
            <w:r>
              <w:rPr>
                <w:color w:val="222222"/>
              </w:rPr>
              <w:br/>
            </w:r>
          </w:p>
        </w:tc>
      </w:tr>
      <w:tr w:rsidR="007A3B0F" w:rsidRPr="0012669A" w14:paraId="33B22C4E" w14:textId="77777777" w:rsidTr="000941E8">
        <w:trPr>
          <w:trHeight w:val="567"/>
        </w:trPr>
        <w:tc>
          <w:tcPr>
            <w:tcW w:w="567" w:type="dxa"/>
          </w:tcPr>
          <w:p w14:paraId="18BA5AFF" w14:textId="3060A557" w:rsidR="007A3B0F" w:rsidRDefault="007A3B0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039919ED" w14:textId="48348724" w:rsidR="00E6437A" w:rsidRDefault="00E6437A" w:rsidP="00E64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Överläggning med regeringen om regeringens ståndpunkt gällande förslag till förordning om maskinprodukter</w:t>
            </w:r>
            <w:r>
              <w:rPr>
                <w:b/>
                <w:bCs/>
              </w:rPr>
              <w:br/>
            </w:r>
          </w:p>
          <w:p w14:paraId="23845CC3" w14:textId="3A4C5E59" w:rsidR="00E6437A" w:rsidRDefault="00E6437A" w:rsidP="00E6437A">
            <w:r>
              <w:t xml:space="preserve">Statssekreteraren Rasmus Cruce </w:t>
            </w:r>
            <w:proofErr w:type="spellStart"/>
            <w:r>
              <w:t>Naeyé</w:t>
            </w:r>
            <w:proofErr w:type="spellEnd"/>
            <w:r>
              <w:t>, åtföljd av fem</w:t>
            </w:r>
            <w:r>
              <w:rPr>
                <w:color w:val="000000"/>
              </w:rPr>
              <w:t xml:space="preserve"> tjänstemän från </w:t>
            </w:r>
            <w:r>
              <w:t>Arbetsmarknadsdepartementet</w:t>
            </w:r>
            <w:r>
              <w:rPr>
                <w:color w:val="000000"/>
              </w:rPr>
              <w:t xml:space="preserve">, </w:t>
            </w:r>
            <w:r>
              <w:t xml:space="preserve">var uppkopplad per videolänk och överlade med utskottet om regeringens förslag till svensk ståndpunkt gällande kommissionens förslag till förordning om maskinprodukter. </w:t>
            </w:r>
          </w:p>
          <w:p w14:paraId="27E75924" w14:textId="77777777" w:rsidR="00E6437A" w:rsidRDefault="00E6437A" w:rsidP="00E6437A"/>
          <w:p w14:paraId="71538BAC" w14:textId="77777777" w:rsidR="00E6437A" w:rsidRDefault="00E6437A" w:rsidP="00E6437A">
            <w:r>
              <w:t xml:space="preserve">Underlaget utgjordes av kommissionens förslag </w:t>
            </w:r>
            <w:proofErr w:type="gramStart"/>
            <w:r>
              <w:t>COM(</w:t>
            </w:r>
            <w:proofErr w:type="gramEnd"/>
            <w:r>
              <w:t>2021) 202 och regeringens faktapromemoria 2020/21:FPM106.</w:t>
            </w:r>
          </w:p>
          <w:p w14:paraId="2D223E45" w14:textId="77777777" w:rsidR="00E6437A" w:rsidRDefault="00E6437A" w:rsidP="00E6437A"/>
          <w:p w14:paraId="15BBAF6A" w14:textId="03257764" w:rsidR="00E6437A" w:rsidRDefault="001F3C7B" w:rsidP="00E6437A">
            <w:r>
              <w:t xml:space="preserve">Statssekreteraren </w:t>
            </w:r>
            <w:r w:rsidR="00E6437A">
              <w:t xml:space="preserve">redogjorde för regeringens ståndpunkt i enlighet med faktapromemorian (bilaga </w:t>
            </w:r>
            <w:r w:rsidR="00C24AF7">
              <w:t>3</w:t>
            </w:r>
            <w:r w:rsidR="00E6437A">
              <w:t>).</w:t>
            </w:r>
          </w:p>
          <w:p w14:paraId="5C4540E2" w14:textId="77777777" w:rsidR="00E6437A" w:rsidRDefault="00E6437A" w:rsidP="00E6437A"/>
          <w:p w14:paraId="67D713F6" w14:textId="77777777" w:rsidR="00E6437A" w:rsidRDefault="00E6437A" w:rsidP="00E6437A">
            <w:r>
              <w:t>Ordföranden konstaterade att det fanns stöd i utskottet för regeringens ståndpunkt.</w:t>
            </w:r>
          </w:p>
          <w:p w14:paraId="4125B9DB" w14:textId="77777777" w:rsidR="00E6437A" w:rsidRDefault="00E6437A" w:rsidP="00E6437A"/>
          <w:p w14:paraId="5F57D934" w14:textId="77777777" w:rsidR="00E6437A" w:rsidRDefault="00E6437A" w:rsidP="00E6437A">
            <w:pPr>
              <w:rPr>
                <w:color w:val="000000"/>
              </w:rPr>
            </w:pPr>
            <w:r>
              <w:rPr>
                <w:color w:val="000000"/>
              </w:rPr>
              <w:t xml:space="preserve">Vid sammanträdet närvarade även </w:t>
            </w:r>
            <w:r>
              <w:t>två</w:t>
            </w:r>
            <w:r>
              <w:rPr>
                <w:color w:val="000000"/>
              </w:rPr>
              <w:t xml:space="preserve"> tjänstem</w:t>
            </w:r>
            <w:r>
              <w:t>ä</w:t>
            </w:r>
            <w:r>
              <w:rPr>
                <w:color w:val="000000"/>
              </w:rPr>
              <w:t>n från EU-nämndens kansli per videolänk.</w:t>
            </w:r>
          </w:p>
          <w:p w14:paraId="7436329F" w14:textId="77777777" w:rsidR="00E6437A" w:rsidRDefault="00E6437A" w:rsidP="007A3B0F">
            <w:pPr>
              <w:rPr>
                <w:color w:val="222222"/>
              </w:rPr>
            </w:pPr>
          </w:p>
          <w:p w14:paraId="4041B464" w14:textId="77777777" w:rsidR="007A3B0F" w:rsidRDefault="007A3B0F" w:rsidP="007A3B0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B224B" w:rsidRPr="0012669A" w14:paraId="78A27AB4" w14:textId="77777777" w:rsidTr="000941E8">
        <w:trPr>
          <w:trHeight w:val="567"/>
        </w:trPr>
        <w:tc>
          <w:tcPr>
            <w:tcW w:w="567" w:type="dxa"/>
          </w:tcPr>
          <w:p w14:paraId="46D4C114" w14:textId="77F903D3" w:rsidR="005B224B" w:rsidRDefault="005B224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020" w:type="dxa"/>
          </w:tcPr>
          <w:p w14:paraId="78155C95" w14:textId="0F398A68" w:rsidR="005B224B" w:rsidRPr="001210A1" w:rsidRDefault="005B224B" w:rsidP="005B224B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>
              <w:rPr>
                <w:b/>
                <w:color w:val="222222"/>
              </w:rPr>
              <w:t>na</w:t>
            </w:r>
            <w:r w:rsidRPr="001210A1">
              <w:rPr>
                <w:b/>
                <w:color w:val="222222"/>
              </w:rPr>
              <w:t xml:space="preserve"> skrivelse</w:t>
            </w:r>
            <w:r>
              <w:rPr>
                <w:b/>
                <w:color w:val="222222"/>
              </w:rPr>
              <w:t>r</w:t>
            </w:r>
          </w:p>
          <w:p w14:paraId="668DB2C4" w14:textId="4411AA72" w:rsidR="005B224B" w:rsidRDefault="005B224B" w:rsidP="005B224B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 xml:space="preserve">Anmäldes </w:t>
            </w:r>
            <w:r>
              <w:rPr>
                <w:color w:val="222222"/>
              </w:rPr>
              <w:t>inkomna skrivelser</w:t>
            </w:r>
            <w:r w:rsidRPr="001210A1">
              <w:rPr>
                <w:color w:val="222222"/>
              </w:rPr>
              <w:t xml:space="preserve">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</w:p>
          <w:p w14:paraId="6AFFF68D" w14:textId="3FCF5BBA" w:rsidR="007A3B0F" w:rsidRDefault="007A3B0F" w:rsidP="00790096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65027" w:rsidRPr="0012669A" w14:paraId="48079BDB" w14:textId="77777777" w:rsidTr="000941E8">
        <w:trPr>
          <w:trHeight w:val="567"/>
        </w:trPr>
        <w:tc>
          <w:tcPr>
            <w:tcW w:w="567" w:type="dxa"/>
          </w:tcPr>
          <w:p w14:paraId="2FC44E3B" w14:textId="017DE23C" w:rsidR="00265027" w:rsidRDefault="0026502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523E6609" w14:textId="7C656F52" w:rsidR="00265027" w:rsidRDefault="00265027" w:rsidP="00265027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Information från regeringen</w:t>
            </w:r>
          </w:p>
          <w:p w14:paraId="5A6C9C04" w14:textId="6266F746" w:rsidR="00265027" w:rsidRDefault="00265027" w:rsidP="00265027">
            <w:pPr>
              <w:spacing w:after="100" w:afterAutospacing="1"/>
              <w:rPr>
                <w:color w:val="222222"/>
              </w:rPr>
            </w:pPr>
            <w:r>
              <w:rPr>
                <w:rStyle w:val="section-facts-description-text1"/>
              </w:rPr>
              <w:t xml:space="preserve">Utskottet diskuterade behovet av att </w:t>
            </w:r>
            <w:r>
              <w:rPr>
                <w:color w:val="222222"/>
              </w:rPr>
              <w:t>bjuda in statsrådet Jennie Nilsson för information om regeringens syn på</w:t>
            </w:r>
            <w:r w:rsidR="001F3C7B">
              <w:t xml:space="preserve"> stöd till bensinstationer på landsbygden för investeringar med anledning av nya miljökrav.</w:t>
            </w:r>
          </w:p>
          <w:p w14:paraId="18F9F3B8" w14:textId="3E93F289" w:rsidR="00265027" w:rsidRDefault="00265027" w:rsidP="00265027">
            <w:pPr>
              <w:spacing w:after="100" w:afterAutospacing="1"/>
              <w:rPr>
                <w:rFonts w:ascii="Arial" w:hAnsi="Arial" w:cs="Arial"/>
                <w:color w:val="222222"/>
                <w:sz w:val="21"/>
                <w:szCs w:val="21"/>
                <w:shd w:val="clear" w:color="auto" w:fill="F9F9F9"/>
              </w:rPr>
            </w:pPr>
            <w:r>
              <w:rPr>
                <w:color w:val="222222"/>
              </w:rPr>
              <w:t>Utskottet uppdrog åt presidiet att bereda frågan vidare.</w:t>
            </w:r>
            <w:r>
              <w:rPr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9F9F9"/>
              </w:rPr>
              <w:t xml:space="preserve"> </w:t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5316641A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B224B">
              <w:rPr>
                <w:b/>
                <w:snapToGrid w:val="0"/>
              </w:rPr>
              <w:t>1</w:t>
            </w:r>
            <w:r w:rsidR="0026502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62044391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4D09A0">
              <w:rPr>
                <w:bCs/>
                <w:snapToGrid w:val="0"/>
              </w:rPr>
              <w:t>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4D09A0">
              <w:rPr>
                <w:color w:val="000000"/>
              </w:rPr>
              <w:t>8</w:t>
            </w:r>
            <w:r w:rsidR="00A00009">
              <w:rPr>
                <w:color w:val="000000"/>
              </w:rPr>
              <w:t xml:space="preserve"> juni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4D09A0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3DB897DB" w14:textId="6DA674A3" w:rsidR="00EA6ACA" w:rsidRDefault="00EA6ACA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4DBE60F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D09A0">
              <w:t>8</w:t>
            </w:r>
            <w:r w:rsidR="00A00009">
              <w:t xml:space="preserve"> juni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54500E36" w:rsidR="00310EFE" w:rsidRPr="00355D1B" w:rsidRDefault="00355D1B" w:rsidP="004D48A7">
            <w:pPr>
              <w:tabs>
                <w:tab w:val="left" w:pos="1701"/>
              </w:tabs>
            </w:pPr>
            <w:r w:rsidRPr="00355D1B">
              <w:t>Lars Hjälmered</w:t>
            </w:r>
            <w:r w:rsidR="00EA6ACA">
              <w:br/>
            </w:r>
          </w:p>
        </w:tc>
      </w:tr>
    </w:tbl>
    <w:p w14:paraId="203650D8" w14:textId="77777777" w:rsidR="009B4288" w:rsidRDefault="009B4288"/>
    <w:p w14:paraId="4523CBEF" w14:textId="77777777" w:rsidR="00D7181F" w:rsidRDefault="00D7181F">
      <w:r>
        <w:br/>
      </w:r>
    </w:p>
    <w:p w14:paraId="5FE4121C" w14:textId="77777777" w:rsidR="00D7181F" w:rsidRDefault="00D7181F">
      <w:r>
        <w:br w:type="page"/>
      </w:r>
    </w:p>
    <w:p w14:paraId="12BB618A" w14:textId="095368B1" w:rsidR="00EA6ACA" w:rsidRDefault="00151D22">
      <w:r>
        <w:lastRenderedPageBreak/>
        <w:br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25"/>
        <w:gridCol w:w="417"/>
        <w:gridCol w:w="449"/>
        <w:gridCol w:w="54"/>
        <w:gridCol w:w="498"/>
        <w:gridCol w:w="284"/>
        <w:gridCol w:w="425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B4288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52C60BB1" w:rsidR="002770CB" w:rsidRPr="0012669A" w:rsidRDefault="00310EFE" w:rsidP="007E2053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335FE7F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151D22">
              <w:rPr>
                <w:rFonts w:ascii="Times New Roman" w:hAnsi="Times New Roman"/>
                <w:sz w:val="22"/>
                <w:szCs w:val="22"/>
              </w:rPr>
              <w:t>4</w:t>
            </w:r>
            <w:r w:rsidR="004D09A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7332C8AB" w14:textId="77777777" w:rsidTr="009B4288">
        <w:tc>
          <w:tcPr>
            <w:tcW w:w="3402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25F2795D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EA6ACA">
              <w:rPr>
                <w:rFonts w:ascii="Times New Roman" w:hAnsi="Times New Roman"/>
                <w:sz w:val="20"/>
                <w:szCs w:val="20"/>
              </w:rPr>
              <w:t>–</w:t>
            </w:r>
            <w:r w:rsidR="007A3B0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CEA8D7D" w:rsidR="002770CB" w:rsidRPr="0012669A" w:rsidRDefault="007A3B0F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5-</w:t>
            </w:r>
            <w:r w:rsidR="001F3C7B">
              <w:rPr>
                <w:rFonts w:ascii="Times New Roman" w:hAnsi="Times New Roman"/>
                <w:sz w:val="20"/>
                <w:szCs w:val="20"/>
              </w:rPr>
              <w:t>11</w:t>
            </w:r>
            <w:proofErr w:type="gramEnd"/>
          </w:p>
        </w:tc>
        <w:tc>
          <w:tcPr>
            <w:tcW w:w="836" w:type="dxa"/>
            <w:gridSpan w:val="3"/>
            <w:tcBorders>
              <w:top w:val="single" w:sz="4" w:space="0" w:color="auto"/>
            </w:tcBorders>
          </w:tcPr>
          <w:p w14:paraId="06DB7E41" w14:textId="7B8912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</w:tcBorders>
          </w:tcPr>
          <w:p w14:paraId="2D8737B1" w14:textId="239AE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9B4288">
        <w:tc>
          <w:tcPr>
            <w:tcW w:w="3402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28DE3C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AD9A99" w14:textId="133D11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C109C46" w14:textId="7AA7DF4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480837" w14:textId="66703B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FF734" w14:textId="5D68C82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46B5BD5" w14:textId="079AEC5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9B4288">
        <w:tc>
          <w:tcPr>
            <w:tcW w:w="3402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9B4288">
        <w:tc>
          <w:tcPr>
            <w:tcW w:w="3402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08C0FF76" w:rsidR="002770CB" w:rsidRPr="0012669A" w:rsidRDefault="00E332F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D3E9196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4255F46C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5AA1BC9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0515F5" w14:textId="17D43D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9B4288">
        <w:tc>
          <w:tcPr>
            <w:tcW w:w="3402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6F14F5A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463FD48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68EBDA1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40433F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FF750B" w14:textId="444D87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9B4288">
        <w:tc>
          <w:tcPr>
            <w:tcW w:w="3402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AF8B289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5D0DC6FE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122295C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3EF85B" w14:textId="6D5452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9B4288">
        <w:tc>
          <w:tcPr>
            <w:tcW w:w="3402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6D8C712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497E1B3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481B7D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3D14C" w14:textId="56E555A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9B4288">
        <w:tc>
          <w:tcPr>
            <w:tcW w:w="3402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112A41F0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01BA91A8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2B98AD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CA84D" w14:textId="37136B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9B4288">
        <w:tc>
          <w:tcPr>
            <w:tcW w:w="3402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4A53F04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6D7296CC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1D98C7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CA4F79" w14:textId="7F0F7E5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9B4288">
        <w:tc>
          <w:tcPr>
            <w:tcW w:w="3402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0638B6F" w:rsidR="002770CB" w:rsidRPr="0012669A" w:rsidRDefault="00151D2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600FF5DD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3146C69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1C5CF7" w14:textId="106F9B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9B4288">
        <w:tc>
          <w:tcPr>
            <w:tcW w:w="3402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62C3B933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5F580376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754E14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5D88A" w14:textId="24ABEA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9B4288">
        <w:tc>
          <w:tcPr>
            <w:tcW w:w="3402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B55BC21" w:rsidR="001527D1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E89C073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2FDF444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6174E" w14:textId="724DAC1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9B4288">
        <w:tc>
          <w:tcPr>
            <w:tcW w:w="3402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15A8DBE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0A095536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39429D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EE412" w14:textId="28CFF3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9B4288">
        <w:tc>
          <w:tcPr>
            <w:tcW w:w="3402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9A4CEA5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2316AABF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9B4288">
        <w:tc>
          <w:tcPr>
            <w:tcW w:w="3402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12983F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1B3B562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272DB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C86060" w14:textId="4CC32CE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9B4288">
        <w:tc>
          <w:tcPr>
            <w:tcW w:w="3402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4138721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7A128B8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28486F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118DC3" w14:textId="769E6E9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9B4288">
        <w:tc>
          <w:tcPr>
            <w:tcW w:w="3402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C33EA03" w:rsidR="002770CB" w:rsidRPr="0012669A" w:rsidRDefault="0044542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CA3F1B0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2376E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AF1A76" w14:textId="370554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9B4288">
        <w:tc>
          <w:tcPr>
            <w:tcW w:w="3402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6795DF46" w:rsidR="002770CB" w:rsidRPr="0012669A" w:rsidRDefault="002327A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87BB46A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20832F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826A4B" w14:textId="62771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9B4288">
        <w:tc>
          <w:tcPr>
            <w:tcW w:w="3402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5D257E0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CC551A6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1DA9B3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9B4288">
        <w:tc>
          <w:tcPr>
            <w:tcW w:w="3402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2D9D684" w:rsidR="002770CB" w:rsidRPr="0012669A" w:rsidRDefault="00EC616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8DA32FB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270DF1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9B4288">
        <w:tc>
          <w:tcPr>
            <w:tcW w:w="3402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9B4288">
        <w:tc>
          <w:tcPr>
            <w:tcW w:w="3402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B67CAC2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65E2B3AE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A1176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380045" w14:textId="6A0755F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9B4288">
        <w:tc>
          <w:tcPr>
            <w:tcW w:w="3402" w:type="dxa"/>
          </w:tcPr>
          <w:p w14:paraId="420753E8" w14:textId="3F1B4FCD" w:rsidR="002770CB" w:rsidRPr="00EA6ACA" w:rsidRDefault="00EA6AC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B4D1EAC" w:rsidR="002770CB" w:rsidRPr="0012669A" w:rsidRDefault="000941E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4513F4A6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9E9F0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F92732" w14:textId="736C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9B4288">
        <w:tc>
          <w:tcPr>
            <w:tcW w:w="3402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9B4288">
        <w:tc>
          <w:tcPr>
            <w:tcW w:w="3402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9B4288">
        <w:tc>
          <w:tcPr>
            <w:tcW w:w="3402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1CF9B96C" w:rsidR="002770CB" w:rsidRPr="0012669A" w:rsidRDefault="001F3C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299D675D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1F4AA4B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6FE0A" w14:textId="1138FE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9B4288">
        <w:tc>
          <w:tcPr>
            <w:tcW w:w="3402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9B4288">
        <w:tc>
          <w:tcPr>
            <w:tcW w:w="3402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4260E084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16931336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47D8BA4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BC7470" w14:textId="2418008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9B4288">
        <w:tc>
          <w:tcPr>
            <w:tcW w:w="3402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4C643C9" w:rsidR="002D58EB" w:rsidRPr="0012669A" w:rsidRDefault="002D58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2ABB76B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6DCC5C2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8C6D39" w14:textId="37C4B68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9B4288">
        <w:tc>
          <w:tcPr>
            <w:tcW w:w="3402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9B4288">
        <w:tc>
          <w:tcPr>
            <w:tcW w:w="3402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9B4288">
        <w:tc>
          <w:tcPr>
            <w:tcW w:w="3402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9B4288">
        <w:tc>
          <w:tcPr>
            <w:tcW w:w="3402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9B4288">
        <w:tc>
          <w:tcPr>
            <w:tcW w:w="3402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9B4288">
        <w:tc>
          <w:tcPr>
            <w:tcW w:w="3402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9B4288">
        <w:tc>
          <w:tcPr>
            <w:tcW w:w="3402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9B4288">
        <w:tc>
          <w:tcPr>
            <w:tcW w:w="3402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9B4288">
        <w:tc>
          <w:tcPr>
            <w:tcW w:w="3402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9B4288">
        <w:tc>
          <w:tcPr>
            <w:tcW w:w="3402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9B4288">
        <w:tc>
          <w:tcPr>
            <w:tcW w:w="3402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9B4288">
        <w:tc>
          <w:tcPr>
            <w:tcW w:w="3402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9B4288">
        <w:tc>
          <w:tcPr>
            <w:tcW w:w="3402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AF4967" w14:paraId="2A8FF496" w14:textId="77777777" w:rsidTr="009B4288">
        <w:tc>
          <w:tcPr>
            <w:tcW w:w="3402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9B4288">
        <w:trPr>
          <w:trHeight w:val="130"/>
        </w:trPr>
        <w:tc>
          <w:tcPr>
            <w:tcW w:w="3402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1991F4D5" w:rsidR="002770CB" w:rsidRPr="0012669A" w:rsidRDefault="007A3B0F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354A97A" w:rsidR="002770CB" w:rsidRPr="0012669A" w:rsidRDefault="00265027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0BCA8BC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9B4288">
        <w:tc>
          <w:tcPr>
            <w:tcW w:w="3402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A14603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2927773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3D68379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0485529" w14:textId="755448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9B4288">
        <w:tc>
          <w:tcPr>
            <w:tcW w:w="3402" w:type="dxa"/>
            <w:tcBorders>
              <w:bottom w:val="single" w:sz="4" w:space="0" w:color="auto"/>
            </w:tcBorders>
          </w:tcPr>
          <w:p w14:paraId="777A3BC7" w14:textId="6D1D58BE" w:rsidR="0032557B" w:rsidRPr="0015720C" w:rsidRDefault="001F63DA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20450A9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46C89F8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11B626D8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A3155D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5CE866" w14:textId="590854FB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B4288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B428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46C9614" w14:textId="77777777" w:rsidR="007A3B0F" w:rsidRDefault="007A3B0F" w:rsidP="00745570"/>
    <w:sectPr w:rsidR="007A3B0F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9898" w14:textId="77777777" w:rsidR="00E9631D" w:rsidRDefault="00E9631D" w:rsidP="002130F1">
      <w:r>
        <w:separator/>
      </w:r>
    </w:p>
  </w:endnote>
  <w:endnote w:type="continuationSeparator" w:id="0">
    <w:p w14:paraId="0E75A9F3" w14:textId="77777777" w:rsidR="00E9631D" w:rsidRDefault="00E9631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91BE" w14:textId="77777777" w:rsidR="00E9631D" w:rsidRDefault="00E9631D" w:rsidP="002130F1">
      <w:r>
        <w:separator/>
      </w:r>
    </w:p>
  </w:footnote>
  <w:footnote w:type="continuationSeparator" w:id="0">
    <w:p w14:paraId="2ACDD109" w14:textId="77777777" w:rsidR="00E9631D" w:rsidRDefault="00E9631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7"/>
  </w:num>
  <w:num w:numId="8">
    <w:abstractNumId w:val="20"/>
  </w:num>
  <w:num w:numId="9">
    <w:abstractNumId w:val="10"/>
  </w:num>
  <w:num w:numId="10">
    <w:abstractNumId w:val="18"/>
  </w:num>
  <w:num w:numId="11">
    <w:abstractNumId w:val="29"/>
  </w:num>
  <w:num w:numId="12">
    <w:abstractNumId w:val="24"/>
  </w:num>
  <w:num w:numId="13">
    <w:abstractNumId w:val="31"/>
  </w:num>
  <w:num w:numId="14">
    <w:abstractNumId w:val="4"/>
  </w:num>
  <w:num w:numId="15">
    <w:abstractNumId w:val="30"/>
  </w:num>
  <w:num w:numId="16">
    <w:abstractNumId w:val="13"/>
  </w:num>
  <w:num w:numId="17">
    <w:abstractNumId w:val="21"/>
  </w:num>
  <w:num w:numId="18">
    <w:abstractNumId w:val="26"/>
  </w:num>
  <w:num w:numId="19">
    <w:abstractNumId w:val="16"/>
  </w:num>
  <w:num w:numId="20">
    <w:abstractNumId w:val="0"/>
  </w:num>
  <w:num w:numId="21">
    <w:abstractNumId w:val="6"/>
  </w:num>
  <w:num w:numId="22">
    <w:abstractNumId w:val="22"/>
  </w:num>
  <w:num w:numId="23">
    <w:abstractNumId w:val="15"/>
  </w:num>
  <w:num w:numId="24">
    <w:abstractNumId w:val="23"/>
  </w:num>
  <w:num w:numId="25">
    <w:abstractNumId w:val="9"/>
  </w:num>
  <w:num w:numId="26">
    <w:abstractNumId w:val="17"/>
  </w:num>
  <w:num w:numId="27">
    <w:abstractNumId w:val="25"/>
  </w:num>
  <w:num w:numId="28">
    <w:abstractNumId w:val="8"/>
  </w:num>
  <w:num w:numId="29">
    <w:abstractNumId w:val="12"/>
  </w:num>
  <w:num w:numId="30">
    <w:abstractNumId w:val="27"/>
  </w:num>
  <w:num w:numId="31">
    <w:abstractNumId w:val="2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35E0"/>
    <w:rsid w:val="00013E52"/>
    <w:rsid w:val="00014FE4"/>
    <w:rsid w:val="000153B8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2937"/>
    <w:rsid w:val="00053421"/>
    <w:rsid w:val="000536D9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18AC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82F"/>
    <w:rsid w:val="001E6EE5"/>
    <w:rsid w:val="001F0CF0"/>
    <w:rsid w:val="001F24AF"/>
    <w:rsid w:val="001F3C7B"/>
    <w:rsid w:val="001F4A9E"/>
    <w:rsid w:val="001F61FD"/>
    <w:rsid w:val="001F63DA"/>
    <w:rsid w:val="001F6A18"/>
    <w:rsid w:val="001F7E84"/>
    <w:rsid w:val="002006D8"/>
    <w:rsid w:val="00201442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769"/>
    <w:rsid w:val="00241FF0"/>
    <w:rsid w:val="0024203D"/>
    <w:rsid w:val="00242D8C"/>
    <w:rsid w:val="00243F79"/>
    <w:rsid w:val="00247064"/>
    <w:rsid w:val="00253AD1"/>
    <w:rsid w:val="00255734"/>
    <w:rsid w:val="00257D2B"/>
    <w:rsid w:val="0026023A"/>
    <w:rsid w:val="002644D4"/>
    <w:rsid w:val="00265027"/>
    <w:rsid w:val="00266857"/>
    <w:rsid w:val="00271E64"/>
    <w:rsid w:val="00273580"/>
    <w:rsid w:val="00274EC7"/>
    <w:rsid w:val="00276EED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5A8"/>
    <w:rsid w:val="00373988"/>
    <w:rsid w:val="00373C9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1D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4542E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09A0"/>
    <w:rsid w:val="004D13A9"/>
    <w:rsid w:val="004D18B4"/>
    <w:rsid w:val="004D211B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639F"/>
    <w:rsid w:val="00553D8C"/>
    <w:rsid w:val="005562F4"/>
    <w:rsid w:val="00556956"/>
    <w:rsid w:val="005606BF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57D80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2C95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6F7B9C"/>
    <w:rsid w:val="0070503A"/>
    <w:rsid w:val="007077FA"/>
    <w:rsid w:val="00710069"/>
    <w:rsid w:val="00710E1A"/>
    <w:rsid w:val="007114CA"/>
    <w:rsid w:val="00711CCB"/>
    <w:rsid w:val="007120CC"/>
    <w:rsid w:val="00712B19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776"/>
    <w:rsid w:val="007448DC"/>
    <w:rsid w:val="00745570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97A"/>
    <w:rsid w:val="0080315E"/>
    <w:rsid w:val="008035B7"/>
    <w:rsid w:val="008037AB"/>
    <w:rsid w:val="008069B0"/>
    <w:rsid w:val="00806C28"/>
    <w:rsid w:val="00806EC1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31AB"/>
    <w:rsid w:val="009846AA"/>
    <w:rsid w:val="00993231"/>
    <w:rsid w:val="00993873"/>
    <w:rsid w:val="00994329"/>
    <w:rsid w:val="00994AA3"/>
    <w:rsid w:val="00994ECE"/>
    <w:rsid w:val="009A1763"/>
    <w:rsid w:val="009A62F0"/>
    <w:rsid w:val="009A62F8"/>
    <w:rsid w:val="009B0293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49A4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D09"/>
    <w:rsid w:val="00B26C1F"/>
    <w:rsid w:val="00B276E4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1109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4A4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4AF7"/>
    <w:rsid w:val="00C2771E"/>
    <w:rsid w:val="00C31AED"/>
    <w:rsid w:val="00C3297F"/>
    <w:rsid w:val="00C32AF5"/>
    <w:rsid w:val="00C34186"/>
    <w:rsid w:val="00C34BF5"/>
    <w:rsid w:val="00C35D4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A13"/>
    <w:rsid w:val="00CF2A50"/>
    <w:rsid w:val="00CF4245"/>
    <w:rsid w:val="00CF65FD"/>
    <w:rsid w:val="00D04756"/>
    <w:rsid w:val="00D04CE6"/>
    <w:rsid w:val="00D061BA"/>
    <w:rsid w:val="00D10A59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81F"/>
    <w:rsid w:val="00D71A8B"/>
    <w:rsid w:val="00D73977"/>
    <w:rsid w:val="00D741CB"/>
    <w:rsid w:val="00D7441E"/>
    <w:rsid w:val="00D7662F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633D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11EA"/>
    <w:rsid w:val="00E9263F"/>
    <w:rsid w:val="00E9297D"/>
    <w:rsid w:val="00E92BC5"/>
    <w:rsid w:val="00E93352"/>
    <w:rsid w:val="00E9414B"/>
    <w:rsid w:val="00E94C32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C6162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49D1"/>
    <w:rsid w:val="00EF6AC8"/>
    <w:rsid w:val="00EF7BDB"/>
    <w:rsid w:val="00F004A9"/>
    <w:rsid w:val="00F00990"/>
    <w:rsid w:val="00F01F8F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E2F8-216C-4A6C-8490-97822643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702</Words>
  <Characters>5176</Characters>
  <Application>Microsoft Office Word</Application>
  <DocSecurity>4</DocSecurity>
  <Lines>1294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2021-04-29T12:14:00Z</cp:lastPrinted>
  <dcterms:created xsi:type="dcterms:W3CDTF">2021-06-08T12:32:00Z</dcterms:created>
  <dcterms:modified xsi:type="dcterms:W3CDTF">2021-06-08T12:32:00Z</dcterms:modified>
</cp:coreProperties>
</file>