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7A5D" w:rsidR="00A87A33" w:rsidP="00A87A33" w:rsidRDefault="00A87A33" w14:paraId="538D0E4C" w14:textId="77777777">
      <w:pPr>
        <w:pStyle w:val="Rubrik1"/>
      </w:pPr>
      <w:r w:rsidRPr="00817A5D">
        <w:t>Sammanfattning</w:t>
      </w:r>
    </w:p>
    <w:p w:rsidR="00A87A33" w:rsidP="00B5406A" w:rsidRDefault="00A87A33" w14:paraId="538D0E4D" w14:textId="77777777">
      <w:pPr>
        <w:pStyle w:val="Normalutanindragellerluft"/>
      </w:pPr>
      <w:r w:rsidRPr="00817A5D">
        <w:t>Samhäll</w:t>
      </w:r>
      <w:r>
        <w:t>sekonomi och finansförvaltning</w:t>
      </w:r>
      <w:r w:rsidRPr="00817A5D">
        <w:t xml:space="preserve"> är av stor vikt för att skapa förutsättningar för ett gott samhälle, goda uppväxtvillkor och en fungerande arbetsmarknad. I denna motion föreslår Kristdemokraterna bland annat </w:t>
      </w:r>
      <w:r>
        <w:t>utveckling</w:t>
      </w:r>
      <w:r w:rsidRPr="00817A5D">
        <w:t xml:space="preserve"> av livskvalitet</w:t>
      </w:r>
      <w:r>
        <w:t>s</w:t>
      </w:r>
      <w:r w:rsidRPr="00817A5D">
        <w:t>index</w:t>
      </w:r>
      <w:r>
        <w:t>et i den officiella statistiken och att de statliga myndigheterna i sin verksamhet ska utgöra föredömen.</w:t>
      </w:r>
    </w:p>
    <w:sdt>
      <w:sdtPr>
        <w:alias w:val="CC_Boilerplate_4"/>
        <w:tag w:val="CC_Boilerplate_4"/>
        <w:id w:val="-1644581176"/>
        <w:lock w:val="sdtLocked"/>
        <w:placeholder>
          <w:docPart w:val="FD8EA6A5871846FA9DD27E07272EF6CB"/>
        </w:placeholder>
        <w:text/>
      </w:sdtPr>
      <w:sdtEndPr/>
      <w:sdtContent>
        <w:p w:rsidRPr="009B062B" w:rsidR="00AF30DD" w:rsidP="00DA28CE" w:rsidRDefault="00AF30DD" w14:paraId="538D0E4F" w14:textId="77777777">
          <w:pPr>
            <w:pStyle w:val="Rubrik1"/>
            <w:spacing w:after="300"/>
          </w:pPr>
          <w:r w:rsidRPr="009B062B">
            <w:t>Förslag till riksdagsbeslut</w:t>
          </w:r>
        </w:p>
      </w:sdtContent>
    </w:sdt>
    <w:sdt>
      <w:sdtPr>
        <w:alias w:val="Yrkande 1"/>
        <w:tag w:val="a224a61a-99d4-4883-ad82-f40ef5deb87f"/>
        <w:id w:val="1739827682"/>
        <w:lock w:val="sdtLocked"/>
      </w:sdtPr>
      <w:sdtEndPr/>
      <w:sdtContent>
        <w:p w:rsidR="007E0B86" w:rsidRDefault="009309F4" w14:paraId="538D0E50" w14:textId="77777777">
          <w:pPr>
            <w:pStyle w:val="Frslagstext"/>
          </w:pPr>
          <w:r>
            <w:t>Riksdagen anvisar anslagen för 2020 inom utgiftsområde 2 Samhällsekonomi och finansförvaltning enligt förslaget i tabell 1 i motionen.</w:t>
          </w:r>
        </w:p>
      </w:sdtContent>
    </w:sdt>
    <w:sdt>
      <w:sdtPr>
        <w:alias w:val="Yrkande 2"/>
        <w:tag w:val="ec4c6d9d-3765-4a07-9bf1-60ccdda3f13d"/>
        <w:id w:val="-1313250535"/>
        <w:lock w:val="sdtLocked"/>
      </w:sdtPr>
      <w:sdtEndPr/>
      <w:sdtContent>
        <w:p w:rsidR="007E0B86" w:rsidRDefault="009309F4" w14:paraId="538D0E51" w14:textId="77777777">
          <w:pPr>
            <w:pStyle w:val="Frslagstext"/>
          </w:pPr>
          <w:r>
            <w:t>Riksdagen ställer sig bakom det som anförs i motionen om att komplettera regeringens ramverk för välståndsutveckling med den officiella statistiken och tillkännager detta för regeringen.</w:t>
          </w:r>
        </w:p>
      </w:sdtContent>
    </w:sdt>
    <w:sdt>
      <w:sdtPr>
        <w:alias w:val="Yrkande 3"/>
        <w:tag w:val="1a199a36-48bf-4b50-b5ff-d90e5742cd5c"/>
        <w:id w:val="346064967"/>
        <w:lock w:val="sdtLocked"/>
      </w:sdtPr>
      <w:sdtEndPr/>
      <w:sdtContent>
        <w:p w:rsidR="007E0B86" w:rsidRDefault="009309F4" w14:paraId="538D0E52" w14:textId="77777777">
          <w:pPr>
            <w:pStyle w:val="Frslagstext"/>
          </w:pPr>
          <w:r>
            <w:t>Riksdagen ställer sig bakom det som anförs i motionen om att offentliga arbetsgivare bör redovisa samtliga skatter och avgifter på lönebeskeden och tillkännager detta för regeringen.</w:t>
          </w:r>
        </w:p>
      </w:sdtContent>
    </w:sdt>
    <w:p w:rsidR="00B5406A" w:rsidRDefault="00B5406A" w14:paraId="76EC1C5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8B739D9BD249459394132B8F2F160267"/>
        </w:placeholder>
        <w:text w:multiLine="1"/>
      </w:sdtPr>
      <w:sdtEndPr/>
      <w:sdtContent>
        <w:p w:rsidRPr="00652F12" w:rsidR="006D79C9" w:rsidP="00333E95" w:rsidRDefault="006414FB" w14:paraId="538D0E53" w14:textId="4C8DCC86">
          <w:pPr>
            <w:pStyle w:val="Rubrik1"/>
          </w:pPr>
          <w:r>
            <w:t>Tabeller</w:t>
          </w:r>
        </w:p>
      </w:sdtContent>
    </w:sdt>
    <w:p w:rsidRPr="00B80375" w:rsidR="00422B9E" w:rsidP="00B80375" w:rsidRDefault="00A87A33" w14:paraId="538D0E54" w14:textId="77777777">
      <w:pPr>
        <w:pStyle w:val="Tabellrubrik"/>
        <w:keepNext/>
      </w:pPr>
      <w:r w:rsidRPr="00B80375">
        <w:t>Tabell 1 Kristdemokraternas förslag till anslag för 2020 uttryckt som avvikelse gentemot regeringens förslag</w:t>
      </w:r>
    </w:p>
    <w:p w:rsidRPr="00B80375" w:rsidR="00A87A33" w:rsidP="00B80375" w:rsidRDefault="00B80375" w14:paraId="538D0E55" w14:textId="3AEE250B">
      <w:pPr>
        <w:pStyle w:val="Tabellunderrubrik"/>
        <w:keepNext/>
      </w:pPr>
      <w:r w:rsidRPr="00B80375">
        <w:t>Tusental kronor</w:t>
      </w:r>
    </w:p>
    <w:tbl>
      <w:tblPr>
        <w:tblW w:w="8505" w:type="dxa"/>
        <w:tblLayout w:type="fixed"/>
        <w:tblCellMar>
          <w:left w:w="70" w:type="dxa"/>
          <w:right w:w="70" w:type="dxa"/>
        </w:tblCellMar>
        <w:tblLook w:val="04A0" w:firstRow="1" w:lastRow="0" w:firstColumn="1" w:lastColumn="0" w:noHBand="0" w:noVBand="1"/>
      </w:tblPr>
      <w:tblGrid>
        <w:gridCol w:w="620"/>
        <w:gridCol w:w="4499"/>
        <w:gridCol w:w="1523"/>
        <w:gridCol w:w="1863"/>
      </w:tblGrid>
      <w:tr w:rsidRPr="00652F12" w:rsidR="00A87A33" w:rsidTr="00E910A0" w14:paraId="538D0E5B" w14:textId="77777777">
        <w:trPr>
          <w:cantSplit/>
          <w:tblHeader/>
        </w:trPr>
        <w:tc>
          <w:tcPr>
            <w:tcW w:w="5223" w:type="dxa"/>
            <w:gridSpan w:val="2"/>
            <w:tcBorders>
              <w:top w:val="single" w:color="auto" w:sz="4" w:space="0"/>
              <w:left w:val="nil"/>
              <w:bottom w:val="single" w:color="auto" w:sz="4" w:space="0"/>
              <w:right w:val="nil"/>
            </w:tcBorders>
            <w:shd w:val="clear" w:color="auto" w:fill="auto"/>
            <w:noWrap/>
            <w:vAlign w:val="bottom"/>
            <w:hideMark/>
          </w:tcPr>
          <w:p w:rsidRPr="00652F12" w:rsidR="00A87A33" w:rsidP="00E910A0" w:rsidRDefault="00A87A33" w14:paraId="538D0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Ramanslag</w:t>
            </w:r>
          </w:p>
        </w:tc>
        <w:tc>
          <w:tcPr>
            <w:tcW w:w="1553" w:type="dxa"/>
            <w:tcBorders>
              <w:top w:val="single" w:color="auto" w:sz="4" w:space="0"/>
              <w:left w:val="nil"/>
              <w:bottom w:val="single" w:color="auto" w:sz="4" w:space="0"/>
              <w:right w:val="nil"/>
            </w:tcBorders>
            <w:shd w:val="clear" w:color="auto" w:fill="auto"/>
            <w:vAlign w:val="bottom"/>
            <w:hideMark/>
          </w:tcPr>
          <w:p w:rsidRPr="00652F12" w:rsidR="00A87A33" w:rsidP="00B80375" w:rsidRDefault="00A87A33" w14:paraId="538D0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Regeringens förslag</w:t>
            </w:r>
          </w:p>
        </w:tc>
        <w:tc>
          <w:tcPr>
            <w:tcW w:w="1900" w:type="dxa"/>
            <w:tcBorders>
              <w:top w:val="single" w:color="auto" w:sz="4" w:space="0"/>
              <w:left w:val="nil"/>
              <w:bottom w:val="single" w:color="auto" w:sz="4" w:space="0"/>
              <w:right w:val="nil"/>
            </w:tcBorders>
            <w:shd w:val="clear" w:color="auto" w:fill="auto"/>
            <w:vAlign w:val="bottom"/>
            <w:hideMark/>
          </w:tcPr>
          <w:p w:rsidRPr="00652F12" w:rsidR="00A87A33" w:rsidP="00B80375" w:rsidRDefault="00A87A33" w14:paraId="538D0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Avvikelse från regeringen (KD)</w:t>
            </w:r>
          </w:p>
        </w:tc>
      </w:tr>
      <w:tr w:rsidRPr="00652F12" w:rsidR="00A87A33" w:rsidTr="00B80375" w14:paraId="538D0E60"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5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w:t>
            </w:r>
          </w:p>
        </w:tc>
        <w:tc>
          <w:tcPr>
            <w:tcW w:w="4593" w:type="dxa"/>
            <w:tcBorders>
              <w:top w:val="nil"/>
              <w:left w:val="nil"/>
              <w:bottom w:val="nil"/>
              <w:right w:val="nil"/>
            </w:tcBorders>
            <w:shd w:val="clear" w:color="auto" w:fill="auto"/>
            <w:hideMark/>
          </w:tcPr>
          <w:p w:rsidRPr="00652F12" w:rsidR="00A87A33" w:rsidP="00B80375" w:rsidRDefault="00A87A33" w14:paraId="538D0E5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Statskontoret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5E" w14:textId="145DEF91">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100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183</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5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65"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6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1:2</w:t>
            </w:r>
          </w:p>
        </w:tc>
        <w:tc>
          <w:tcPr>
            <w:tcW w:w="4593" w:type="dxa"/>
            <w:tcBorders>
              <w:top w:val="nil"/>
              <w:left w:val="nil"/>
              <w:bottom w:val="nil"/>
              <w:right w:val="nil"/>
            </w:tcBorders>
            <w:shd w:val="clear" w:color="auto" w:fill="auto"/>
            <w:hideMark/>
          </w:tcPr>
          <w:p w:rsidRPr="00652F12" w:rsidR="00A87A33" w:rsidP="00B80375" w:rsidRDefault="00A87A33" w14:paraId="538D0E6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Kammarkollegiet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63" w14:textId="39AC576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71</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185</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6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6A"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6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1:3</w:t>
            </w:r>
          </w:p>
        </w:tc>
        <w:tc>
          <w:tcPr>
            <w:tcW w:w="4593" w:type="dxa"/>
            <w:tcBorders>
              <w:top w:val="nil"/>
              <w:left w:val="nil"/>
              <w:bottom w:val="nil"/>
              <w:right w:val="nil"/>
            </w:tcBorders>
            <w:shd w:val="clear" w:color="auto" w:fill="auto"/>
            <w:hideMark/>
          </w:tcPr>
          <w:p w:rsidRPr="00652F12" w:rsidR="00A87A33" w:rsidP="00B80375" w:rsidRDefault="00A87A33" w14:paraId="538D0E6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68" w14:textId="07C39F2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17</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550</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6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6F"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6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1:4</w:t>
            </w:r>
          </w:p>
        </w:tc>
        <w:tc>
          <w:tcPr>
            <w:tcW w:w="4593" w:type="dxa"/>
            <w:tcBorders>
              <w:top w:val="nil"/>
              <w:left w:val="nil"/>
              <w:bottom w:val="nil"/>
              <w:right w:val="nil"/>
            </w:tcBorders>
            <w:shd w:val="clear" w:color="auto" w:fill="auto"/>
            <w:hideMark/>
          </w:tcPr>
          <w:p w:rsidRPr="00652F12" w:rsidR="00A87A33" w:rsidP="00B80375" w:rsidRDefault="00A87A33" w14:paraId="538D0E6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Arbetsgivarpolitiska frågor</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6D" w14:textId="5876167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443</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6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74"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7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1:5</w:t>
            </w:r>
          </w:p>
        </w:tc>
        <w:tc>
          <w:tcPr>
            <w:tcW w:w="4593" w:type="dxa"/>
            <w:tcBorders>
              <w:top w:val="nil"/>
              <w:left w:val="nil"/>
              <w:bottom w:val="nil"/>
              <w:right w:val="nil"/>
            </w:tcBorders>
            <w:shd w:val="clear" w:color="auto" w:fill="auto"/>
            <w:hideMark/>
          </w:tcPr>
          <w:p w:rsidRPr="00652F12" w:rsidR="00A87A33" w:rsidP="00B80375" w:rsidRDefault="00A87A33" w14:paraId="538D0E7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Statliga tjänstepensioner m.m.</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72" w14:textId="7BDF69B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13</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895</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7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79"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7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1:6</w:t>
            </w:r>
          </w:p>
        </w:tc>
        <w:tc>
          <w:tcPr>
            <w:tcW w:w="4593" w:type="dxa"/>
            <w:tcBorders>
              <w:top w:val="nil"/>
              <w:left w:val="nil"/>
              <w:bottom w:val="nil"/>
              <w:right w:val="nil"/>
            </w:tcBorders>
            <w:shd w:val="clear" w:color="auto" w:fill="auto"/>
            <w:hideMark/>
          </w:tcPr>
          <w:p w:rsidRPr="00652F12" w:rsidR="00A87A33" w:rsidP="00B80375" w:rsidRDefault="00A87A33" w14:paraId="538D0E7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Finanspolitiska rådet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77" w14:textId="7980A36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396</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7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7E"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7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1:7</w:t>
            </w:r>
          </w:p>
        </w:tc>
        <w:tc>
          <w:tcPr>
            <w:tcW w:w="4593" w:type="dxa"/>
            <w:tcBorders>
              <w:top w:val="nil"/>
              <w:left w:val="nil"/>
              <w:bottom w:val="nil"/>
              <w:right w:val="nil"/>
            </w:tcBorders>
            <w:shd w:val="clear" w:color="auto" w:fill="auto"/>
            <w:hideMark/>
          </w:tcPr>
          <w:p w:rsidRPr="00652F12" w:rsidR="00A87A33" w:rsidP="00B80375" w:rsidRDefault="00A87A33" w14:paraId="538D0E7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Konjunkturinstitutet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7C" w14:textId="2333CE2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66</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295</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7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83"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7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1:8</w:t>
            </w:r>
          </w:p>
        </w:tc>
        <w:tc>
          <w:tcPr>
            <w:tcW w:w="4593" w:type="dxa"/>
            <w:tcBorders>
              <w:top w:val="nil"/>
              <w:left w:val="nil"/>
              <w:bottom w:val="nil"/>
              <w:right w:val="nil"/>
            </w:tcBorders>
            <w:shd w:val="clear" w:color="auto" w:fill="auto"/>
            <w:hideMark/>
          </w:tcPr>
          <w:p w:rsidRPr="00652F12" w:rsidR="00A87A33" w:rsidP="00B80375" w:rsidRDefault="00A87A33" w14:paraId="538D0E8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Ekonomistyrningsverket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81" w14:textId="63199CA2">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175</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469</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8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88"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8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1:9</w:t>
            </w:r>
          </w:p>
        </w:tc>
        <w:tc>
          <w:tcPr>
            <w:tcW w:w="4593" w:type="dxa"/>
            <w:tcBorders>
              <w:top w:val="nil"/>
              <w:left w:val="nil"/>
              <w:bottom w:val="nil"/>
              <w:right w:val="nil"/>
            </w:tcBorders>
            <w:shd w:val="clear" w:color="auto" w:fill="auto"/>
            <w:hideMark/>
          </w:tcPr>
          <w:p w:rsidRPr="00652F12" w:rsidR="00A87A33" w:rsidP="00B80375" w:rsidRDefault="00A87A33" w14:paraId="538D0E8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Statistiska centralbyrån</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86" w14:textId="1707445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583</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629</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8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8D"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8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1:10</w:t>
            </w:r>
          </w:p>
        </w:tc>
        <w:tc>
          <w:tcPr>
            <w:tcW w:w="4593" w:type="dxa"/>
            <w:tcBorders>
              <w:top w:val="nil"/>
              <w:left w:val="nil"/>
              <w:bottom w:val="nil"/>
              <w:right w:val="nil"/>
            </w:tcBorders>
            <w:shd w:val="clear" w:color="auto" w:fill="auto"/>
            <w:hideMark/>
          </w:tcPr>
          <w:p w:rsidRPr="00652F12" w:rsidR="00A87A33" w:rsidP="00B80375" w:rsidRDefault="00A87A33" w14:paraId="538D0E8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Bidragsfastigheter</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8B" w14:textId="62126B9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274</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8C" w14:textId="4DB067B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r>
      <w:tr w:rsidRPr="00652F12" w:rsidR="00A87A33" w:rsidTr="00B80375" w14:paraId="538D0E92"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8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1:11</w:t>
            </w:r>
          </w:p>
        </w:tc>
        <w:tc>
          <w:tcPr>
            <w:tcW w:w="4593" w:type="dxa"/>
            <w:tcBorders>
              <w:top w:val="nil"/>
              <w:left w:val="nil"/>
              <w:bottom w:val="nil"/>
              <w:right w:val="nil"/>
            </w:tcBorders>
            <w:shd w:val="clear" w:color="auto" w:fill="auto"/>
            <w:hideMark/>
          </w:tcPr>
          <w:p w:rsidRPr="00652F12" w:rsidR="00A87A33" w:rsidP="00B80375" w:rsidRDefault="00A87A33" w14:paraId="538D0E8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Finansinspektionen</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90" w14:textId="2CA1108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623</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253</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91" w14:textId="386AC9D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r>
      <w:tr w:rsidRPr="00652F12" w:rsidR="00A87A33" w:rsidTr="00B80375" w14:paraId="538D0E97"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9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1:12</w:t>
            </w:r>
          </w:p>
        </w:tc>
        <w:tc>
          <w:tcPr>
            <w:tcW w:w="4593" w:type="dxa"/>
            <w:tcBorders>
              <w:top w:val="nil"/>
              <w:left w:val="nil"/>
              <w:bottom w:val="nil"/>
              <w:right w:val="nil"/>
            </w:tcBorders>
            <w:shd w:val="clear" w:color="auto" w:fill="auto"/>
            <w:hideMark/>
          </w:tcPr>
          <w:p w:rsidRPr="00652F12" w:rsidR="00A87A33" w:rsidP="00B80375" w:rsidRDefault="00A87A33" w14:paraId="538D0E9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Riksgäldskontoret</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95" w14:textId="5FB9327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319</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204</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9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9C"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9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1:13</w:t>
            </w:r>
          </w:p>
        </w:tc>
        <w:tc>
          <w:tcPr>
            <w:tcW w:w="4593" w:type="dxa"/>
            <w:tcBorders>
              <w:top w:val="nil"/>
              <w:left w:val="nil"/>
              <w:bottom w:val="nil"/>
              <w:right w:val="nil"/>
            </w:tcBorders>
            <w:shd w:val="clear" w:color="auto" w:fill="auto"/>
            <w:hideMark/>
          </w:tcPr>
          <w:p w:rsidRPr="00652F12" w:rsidR="00A87A33" w:rsidP="00B80375" w:rsidRDefault="00A87A33" w14:paraId="538D0E9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Bokföringsnämnden</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9A" w14:textId="5AC854D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667</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9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A1"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9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1:14</w:t>
            </w:r>
          </w:p>
        </w:tc>
        <w:tc>
          <w:tcPr>
            <w:tcW w:w="4593" w:type="dxa"/>
            <w:tcBorders>
              <w:top w:val="nil"/>
              <w:left w:val="nil"/>
              <w:bottom w:val="nil"/>
              <w:right w:val="nil"/>
            </w:tcBorders>
            <w:shd w:val="clear" w:color="auto" w:fill="auto"/>
            <w:hideMark/>
          </w:tcPr>
          <w:p w:rsidRPr="00652F12" w:rsidR="00A87A33" w:rsidP="00B80375" w:rsidRDefault="00A87A33" w14:paraId="538D0E9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Vissa garanti- och medlemsavgifter</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9F" w14:textId="74726E3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240</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520</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A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A6"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A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1:15</w:t>
            </w:r>
          </w:p>
        </w:tc>
        <w:tc>
          <w:tcPr>
            <w:tcW w:w="4593" w:type="dxa"/>
            <w:tcBorders>
              <w:top w:val="nil"/>
              <w:left w:val="nil"/>
              <w:bottom w:val="nil"/>
              <w:right w:val="nil"/>
            </w:tcBorders>
            <w:shd w:val="clear" w:color="auto" w:fill="auto"/>
            <w:hideMark/>
          </w:tcPr>
          <w:p w:rsidRPr="00652F12" w:rsidR="00A87A33" w:rsidP="00B80375" w:rsidRDefault="00A87A33" w14:paraId="538D0EA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Statens servicecenter</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A4" w14:textId="2295597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698</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581</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A5" w14:textId="03E6068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+15</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r>
      <w:tr w:rsidRPr="00652F12" w:rsidR="00A87A33" w:rsidTr="00B80375" w14:paraId="538D0EAB"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A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1:16</w:t>
            </w:r>
          </w:p>
        </w:tc>
        <w:tc>
          <w:tcPr>
            <w:tcW w:w="4593" w:type="dxa"/>
            <w:tcBorders>
              <w:top w:val="nil"/>
              <w:left w:val="nil"/>
              <w:bottom w:val="nil"/>
              <w:right w:val="nil"/>
            </w:tcBorders>
            <w:shd w:val="clear" w:color="auto" w:fill="auto"/>
            <w:hideMark/>
          </w:tcPr>
          <w:p w:rsidRPr="00652F12" w:rsidR="00A87A33" w:rsidP="00B80375" w:rsidRDefault="00A87A33" w14:paraId="538D0EA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Finansmarknadsforskning</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A9" w14:textId="609AC8C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29</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921</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A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B0"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A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1:17</w:t>
            </w:r>
          </w:p>
        </w:tc>
        <w:tc>
          <w:tcPr>
            <w:tcW w:w="4593" w:type="dxa"/>
            <w:tcBorders>
              <w:top w:val="nil"/>
              <w:left w:val="nil"/>
              <w:bottom w:val="nil"/>
              <w:right w:val="nil"/>
            </w:tcBorders>
            <w:shd w:val="clear" w:color="auto" w:fill="auto"/>
            <w:hideMark/>
          </w:tcPr>
          <w:p w:rsidRPr="00652F12" w:rsidR="00A87A33" w:rsidP="00B80375" w:rsidRDefault="00A87A33" w14:paraId="538D0EA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Upphandlingsmyndigheten</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AE" w14:textId="36B6D0D2">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94</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419</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A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B5"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B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1:18</w:t>
            </w:r>
          </w:p>
        </w:tc>
        <w:tc>
          <w:tcPr>
            <w:tcW w:w="4593" w:type="dxa"/>
            <w:tcBorders>
              <w:top w:val="nil"/>
              <w:left w:val="nil"/>
              <w:bottom w:val="nil"/>
              <w:right w:val="nil"/>
            </w:tcBorders>
            <w:shd w:val="clear" w:color="auto" w:fill="auto"/>
            <w:hideMark/>
          </w:tcPr>
          <w:p w:rsidRPr="00652F12" w:rsidR="00A87A33" w:rsidP="00B80375" w:rsidRDefault="00A87A33" w14:paraId="538D0EB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Myndigheten för digital förvaltning</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B3" w14:textId="2A76C8E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177</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476</w:t>
            </w:r>
          </w:p>
        </w:tc>
        <w:tc>
          <w:tcPr>
            <w:tcW w:w="1900" w:type="dxa"/>
            <w:tcBorders>
              <w:top w:val="nil"/>
              <w:left w:val="nil"/>
              <w:bottom w:val="nil"/>
              <w:right w:val="nil"/>
            </w:tcBorders>
            <w:shd w:val="clear" w:color="auto" w:fill="auto"/>
            <w:vAlign w:val="bottom"/>
            <w:hideMark/>
          </w:tcPr>
          <w:p w:rsidRPr="00652F12" w:rsidR="00A87A33" w:rsidP="00B80375" w:rsidRDefault="00A87A33" w14:paraId="538D0EB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BA"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B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593" w:type="dxa"/>
            <w:tcBorders>
              <w:top w:val="nil"/>
              <w:left w:val="nil"/>
              <w:bottom w:val="nil"/>
              <w:right w:val="nil"/>
            </w:tcBorders>
            <w:shd w:val="clear" w:color="auto" w:fill="auto"/>
            <w:hideMark/>
          </w:tcPr>
          <w:p w:rsidRPr="00652F12" w:rsidR="00A87A33" w:rsidP="00B80375" w:rsidRDefault="00A87A33" w14:paraId="538D0EB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Nya anslag</w:t>
            </w:r>
          </w:p>
        </w:tc>
        <w:tc>
          <w:tcPr>
            <w:tcW w:w="1553" w:type="dxa"/>
            <w:tcBorders>
              <w:top w:val="nil"/>
              <w:left w:val="nil"/>
              <w:bottom w:val="nil"/>
              <w:right w:val="nil"/>
            </w:tcBorders>
            <w:shd w:val="clear" w:color="auto" w:fill="auto"/>
            <w:vAlign w:val="bottom"/>
            <w:hideMark/>
          </w:tcPr>
          <w:p w:rsidRPr="00652F12" w:rsidR="00A87A33" w:rsidP="00B80375" w:rsidRDefault="00A87A33" w14:paraId="538D0EB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i/>
                <w:iCs/>
                <w:kern w:val="0"/>
                <w:sz w:val="20"/>
                <w:szCs w:val="20"/>
                <w:lang w:eastAsia="sv-SE"/>
                <w14:numSpacing w14:val="default"/>
              </w:rPr>
            </w:pPr>
          </w:p>
        </w:tc>
        <w:tc>
          <w:tcPr>
            <w:tcW w:w="1900" w:type="dxa"/>
            <w:tcBorders>
              <w:top w:val="nil"/>
              <w:left w:val="nil"/>
              <w:bottom w:val="nil"/>
              <w:right w:val="nil"/>
            </w:tcBorders>
            <w:shd w:val="clear" w:color="auto" w:fill="auto"/>
            <w:vAlign w:val="bottom"/>
            <w:hideMark/>
          </w:tcPr>
          <w:p w:rsidRPr="00652F12" w:rsidR="00A87A33" w:rsidP="00B80375" w:rsidRDefault="00A87A33" w14:paraId="538D0EB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652F12" w:rsidR="00A87A33" w:rsidTr="00B80375" w14:paraId="538D0EBF"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B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593" w:type="dxa"/>
            <w:tcBorders>
              <w:top w:val="nil"/>
              <w:left w:val="nil"/>
              <w:right w:val="nil"/>
            </w:tcBorders>
            <w:shd w:val="clear" w:color="auto" w:fill="auto"/>
            <w:hideMark/>
          </w:tcPr>
          <w:p w:rsidRPr="00652F12" w:rsidR="00A87A33" w:rsidP="00B80375" w:rsidRDefault="00A87A33" w14:paraId="538D0EB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Reducerad rikthyra myndigheter i Stockholm</w:t>
            </w:r>
          </w:p>
        </w:tc>
        <w:tc>
          <w:tcPr>
            <w:tcW w:w="1553" w:type="dxa"/>
            <w:tcBorders>
              <w:top w:val="nil"/>
              <w:left w:val="nil"/>
              <w:right w:val="nil"/>
            </w:tcBorders>
            <w:shd w:val="clear" w:color="auto" w:fill="auto"/>
            <w:vAlign w:val="bottom"/>
            <w:hideMark/>
          </w:tcPr>
          <w:p w:rsidRPr="00652F12" w:rsidR="00A87A33" w:rsidP="00B80375" w:rsidRDefault="00A87A33" w14:paraId="538D0EB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900" w:type="dxa"/>
            <w:tcBorders>
              <w:top w:val="nil"/>
              <w:left w:val="nil"/>
              <w:right w:val="nil"/>
            </w:tcBorders>
            <w:shd w:val="clear" w:color="auto" w:fill="auto"/>
            <w:vAlign w:val="bottom"/>
            <w:hideMark/>
          </w:tcPr>
          <w:p w:rsidRPr="00652F12" w:rsidR="00A87A33" w:rsidP="00B80375" w:rsidRDefault="00A87A33" w14:paraId="538D0EBE" w14:textId="19D0828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−32</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r>
      <w:tr w:rsidRPr="00652F12" w:rsidR="00A87A33" w:rsidTr="00B80375" w14:paraId="538D0EC4" w14:textId="77777777">
        <w:trPr>
          <w:cantSplit/>
        </w:trPr>
        <w:tc>
          <w:tcPr>
            <w:tcW w:w="630" w:type="dxa"/>
            <w:tcBorders>
              <w:top w:val="nil"/>
              <w:left w:val="nil"/>
              <w:bottom w:val="nil"/>
              <w:right w:val="nil"/>
            </w:tcBorders>
            <w:shd w:val="clear" w:color="auto" w:fill="auto"/>
            <w:hideMark/>
          </w:tcPr>
          <w:p w:rsidRPr="00652F12" w:rsidR="00A87A33" w:rsidP="00B80375" w:rsidRDefault="00A87A33" w14:paraId="538D0EC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593" w:type="dxa"/>
            <w:tcBorders>
              <w:top w:val="nil"/>
              <w:left w:val="nil"/>
              <w:right w:val="nil"/>
            </w:tcBorders>
            <w:shd w:val="clear" w:color="auto" w:fill="auto"/>
            <w:hideMark/>
          </w:tcPr>
          <w:p w:rsidRPr="00652F12" w:rsidR="00A87A33" w:rsidP="00B80375" w:rsidRDefault="00A87A33" w14:paraId="538D0EC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Följdeffekt lönekostnader i staten skattenedsättning jordbruk</w:t>
            </w:r>
          </w:p>
        </w:tc>
        <w:tc>
          <w:tcPr>
            <w:tcW w:w="1553" w:type="dxa"/>
            <w:tcBorders>
              <w:top w:val="nil"/>
              <w:left w:val="nil"/>
              <w:right w:val="nil"/>
            </w:tcBorders>
            <w:shd w:val="clear" w:color="auto" w:fill="auto"/>
            <w:vAlign w:val="bottom"/>
            <w:hideMark/>
          </w:tcPr>
          <w:p w:rsidRPr="00652F12" w:rsidR="00A87A33" w:rsidP="00B80375" w:rsidRDefault="00A87A33" w14:paraId="538D0EC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900" w:type="dxa"/>
            <w:tcBorders>
              <w:top w:val="nil"/>
              <w:left w:val="nil"/>
              <w:right w:val="nil"/>
            </w:tcBorders>
            <w:shd w:val="clear" w:color="auto" w:fill="auto"/>
            <w:vAlign w:val="bottom"/>
            <w:hideMark/>
          </w:tcPr>
          <w:p w:rsidRPr="00652F12" w:rsidR="00A87A33" w:rsidP="00B80375" w:rsidRDefault="00A87A33" w14:paraId="538D0EC3" w14:textId="0569D96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w:t>
            </w:r>
            <w:r w:rsidR="00B80375">
              <w:rPr>
                <w:rFonts w:ascii="Times New Roman" w:hAnsi="Times New Roman" w:eastAsia="Times New Roman" w:cs="Times New Roman"/>
                <w:kern w:val="0"/>
                <w:sz w:val="20"/>
                <w:szCs w:val="20"/>
                <w:lang w:eastAsia="sv-SE"/>
                <w14:numSpacing w14:val="default"/>
              </w:rPr>
              <w:t> </w:t>
            </w:r>
            <w:r w:rsidRPr="00652F12">
              <w:rPr>
                <w:rFonts w:ascii="Times New Roman" w:hAnsi="Times New Roman" w:eastAsia="Times New Roman" w:cs="Times New Roman"/>
                <w:kern w:val="0"/>
                <w:sz w:val="20"/>
                <w:szCs w:val="20"/>
                <w:lang w:eastAsia="sv-SE"/>
                <w14:numSpacing w14:val="default"/>
              </w:rPr>
              <w:t>000</w:t>
            </w:r>
          </w:p>
        </w:tc>
      </w:tr>
      <w:tr w:rsidRPr="00652F12" w:rsidR="00A87A33" w:rsidTr="00B80375" w14:paraId="538D0EC9" w14:textId="77777777">
        <w:trPr>
          <w:cantSplit/>
        </w:trPr>
        <w:tc>
          <w:tcPr>
            <w:tcW w:w="630" w:type="dxa"/>
            <w:tcBorders>
              <w:top w:val="nil"/>
              <w:left w:val="nil"/>
              <w:bottom w:val="single" w:color="auto" w:sz="4" w:space="0"/>
              <w:right w:val="nil"/>
            </w:tcBorders>
            <w:shd w:val="clear" w:color="auto" w:fill="auto"/>
            <w:hideMark/>
          </w:tcPr>
          <w:p w:rsidRPr="00652F12" w:rsidR="00A87A33" w:rsidP="00B80375" w:rsidRDefault="00A87A33" w14:paraId="538D0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93" w:type="dxa"/>
            <w:tcBorders>
              <w:left w:val="nil"/>
              <w:bottom w:val="single" w:color="auto" w:sz="4" w:space="0"/>
              <w:right w:val="nil"/>
            </w:tcBorders>
            <w:shd w:val="clear" w:color="auto" w:fill="auto"/>
            <w:hideMark/>
          </w:tcPr>
          <w:p w:rsidRPr="00652F12" w:rsidR="00A87A33" w:rsidP="00B80375" w:rsidRDefault="00A87A33" w14:paraId="538D0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Summa</w:t>
            </w:r>
          </w:p>
        </w:tc>
        <w:tc>
          <w:tcPr>
            <w:tcW w:w="1553" w:type="dxa"/>
            <w:tcBorders>
              <w:left w:val="nil"/>
              <w:bottom w:val="single" w:color="auto" w:sz="4" w:space="0"/>
              <w:right w:val="nil"/>
            </w:tcBorders>
            <w:shd w:val="clear" w:color="auto" w:fill="auto"/>
            <w:vAlign w:val="bottom"/>
            <w:hideMark/>
          </w:tcPr>
          <w:p w:rsidRPr="00652F12" w:rsidR="00A87A33" w:rsidP="00B80375" w:rsidRDefault="00A87A33" w14:paraId="538D0EC7" w14:textId="1B3BCC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17</w:t>
            </w:r>
            <w:r w:rsidR="00B80375">
              <w:rPr>
                <w:rFonts w:ascii="Times New Roman" w:hAnsi="Times New Roman" w:eastAsia="Times New Roman" w:cs="Times New Roman"/>
                <w:b/>
                <w:bCs/>
                <w:kern w:val="0"/>
                <w:sz w:val="20"/>
                <w:szCs w:val="20"/>
                <w:lang w:eastAsia="sv-SE"/>
                <w14:numSpacing w14:val="default"/>
              </w:rPr>
              <w:t> </w:t>
            </w:r>
            <w:r w:rsidRPr="00652F12">
              <w:rPr>
                <w:rFonts w:ascii="Times New Roman" w:hAnsi="Times New Roman" w:eastAsia="Times New Roman" w:cs="Times New Roman"/>
                <w:b/>
                <w:bCs/>
                <w:kern w:val="0"/>
                <w:sz w:val="20"/>
                <w:szCs w:val="20"/>
                <w:lang w:eastAsia="sv-SE"/>
                <w14:numSpacing w14:val="default"/>
              </w:rPr>
              <w:t>390</w:t>
            </w:r>
            <w:r w:rsidR="00B80375">
              <w:rPr>
                <w:rFonts w:ascii="Times New Roman" w:hAnsi="Times New Roman" w:eastAsia="Times New Roman" w:cs="Times New Roman"/>
                <w:b/>
                <w:bCs/>
                <w:kern w:val="0"/>
                <w:sz w:val="20"/>
                <w:szCs w:val="20"/>
                <w:lang w:eastAsia="sv-SE"/>
                <w14:numSpacing w14:val="default"/>
              </w:rPr>
              <w:t> </w:t>
            </w:r>
            <w:r w:rsidRPr="00652F12">
              <w:rPr>
                <w:rFonts w:ascii="Times New Roman" w:hAnsi="Times New Roman" w:eastAsia="Times New Roman" w:cs="Times New Roman"/>
                <w:b/>
                <w:bCs/>
                <w:kern w:val="0"/>
                <w:sz w:val="20"/>
                <w:szCs w:val="20"/>
                <w:lang w:eastAsia="sv-SE"/>
                <w14:numSpacing w14:val="default"/>
              </w:rPr>
              <w:t>191</w:t>
            </w:r>
          </w:p>
        </w:tc>
        <w:tc>
          <w:tcPr>
            <w:tcW w:w="1900" w:type="dxa"/>
            <w:tcBorders>
              <w:left w:val="nil"/>
              <w:bottom w:val="single" w:color="auto" w:sz="4" w:space="0"/>
              <w:right w:val="nil"/>
            </w:tcBorders>
            <w:shd w:val="clear" w:color="auto" w:fill="auto"/>
            <w:vAlign w:val="bottom"/>
            <w:hideMark/>
          </w:tcPr>
          <w:p w:rsidRPr="00652F12" w:rsidR="00A87A33" w:rsidP="00B80375" w:rsidRDefault="00A87A33" w14:paraId="538D0EC8" w14:textId="119024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−42</w:t>
            </w:r>
            <w:r w:rsidR="00B80375">
              <w:rPr>
                <w:rFonts w:ascii="Times New Roman" w:hAnsi="Times New Roman" w:eastAsia="Times New Roman" w:cs="Times New Roman"/>
                <w:b/>
                <w:bCs/>
                <w:kern w:val="0"/>
                <w:sz w:val="20"/>
                <w:szCs w:val="20"/>
                <w:lang w:eastAsia="sv-SE"/>
                <w14:numSpacing w14:val="default"/>
              </w:rPr>
              <w:t> </w:t>
            </w:r>
            <w:r w:rsidRPr="00652F12">
              <w:rPr>
                <w:rFonts w:ascii="Times New Roman" w:hAnsi="Times New Roman" w:eastAsia="Times New Roman" w:cs="Times New Roman"/>
                <w:b/>
                <w:bCs/>
                <w:kern w:val="0"/>
                <w:sz w:val="20"/>
                <w:szCs w:val="20"/>
                <w:lang w:eastAsia="sv-SE"/>
                <w14:numSpacing w14:val="default"/>
              </w:rPr>
              <w:t>000</w:t>
            </w:r>
          </w:p>
        </w:tc>
      </w:tr>
    </w:tbl>
    <w:p w:rsidRPr="00E910A0" w:rsidR="00A87A33" w:rsidP="00B5406A" w:rsidRDefault="00A87A33" w14:paraId="538D0ECC" w14:textId="507CBBF4">
      <w:pPr>
        <w:pStyle w:val="Tabellrubrik"/>
        <w:keepNext/>
        <w:spacing w:before="300"/>
      </w:pPr>
      <w:r w:rsidRPr="00E910A0">
        <w:t>Tabell 2 Kristdemokraternas förslag till anslag för 2020</w:t>
      </w:r>
      <w:r w:rsidRPr="00E910A0" w:rsidR="002002BD">
        <w:t>–</w:t>
      </w:r>
      <w:r w:rsidRPr="00E910A0">
        <w:t>2022 uttryckt som avvikelse gentemot regeringens förslag</w:t>
      </w:r>
    </w:p>
    <w:p w:rsidRPr="00E910A0" w:rsidR="00BB6339" w:rsidP="00B5406A" w:rsidRDefault="00A87A33" w14:paraId="538D0ECD" w14:textId="77777777">
      <w:pPr>
        <w:pStyle w:val="Tabellunderrubrik"/>
        <w:keepNext/>
      </w:pPr>
      <w:r w:rsidRPr="00E910A0">
        <w:t>Miljoner kronor</w:t>
      </w:r>
    </w:p>
    <w:tbl>
      <w:tblPr>
        <w:tblW w:w="8505" w:type="dxa"/>
        <w:tblLayout w:type="fixed"/>
        <w:tblCellMar>
          <w:left w:w="70" w:type="dxa"/>
          <w:right w:w="70" w:type="dxa"/>
        </w:tblCellMar>
        <w:tblLook w:val="04A0" w:firstRow="1" w:lastRow="0" w:firstColumn="1" w:lastColumn="0" w:noHBand="0" w:noVBand="1"/>
      </w:tblPr>
      <w:tblGrid>
        <w:gridCol w:w="567"/>
        <w:gridCol w:w="4752"/>
        <w:gridCol w:w="1062"/>
        <w:gridCol w:w="1062"/>
        <w:gridCol w:w="1062"/>
      </w:tblGrid>
      <w:tr w:rsidRPr="00652F12" w:rsidR="00B5406A" w:rsidTr="00396B4D" w14:paraId="538D0ED3" w14:textId="77777777">
        <w:trPr>
          <w:cantSplit/>
          <w:trHeight w:val="20"/>
        </w:trPr>
        <w:tc>
          <w:tcPr>
            <w:tcW w:w="5319" w:type="dxa"/>
            <w:gridSpan w:val="2"/>
            <w:tcBorders>
              <w:top w:val="single" w:color="auto" w:sz="4" w:space="0"/>
              <w:bottom w:val="single" w:color="auto" w:sz="4" w:space="0"/>
            </w:tcBorders>
            <w:shd w:val="clear" w:color="auto" w:fill="auto"/>
            <w:noWrap/>
            <w:tcMar>
              <w:left w:w="57" w:type="dxa"/>
              <w:right w:w="57" w:type="dxa"/>
            </w:tcMar>
            <w:hideMark/>
          </w:tcPr>
          <w:p w:rsidRPr="00652F12" w:rsidR="00B5406A" w:rsidP="00E910A0" w:rsidRDefault="00B5406A" w14:paraId="538D0ECF" w14:textId="0F03339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Utgiftsområde 2 Samhällsekonomi och finansförvaltning</w:t>
            </w:r>
          </w:p>
        </w:tc>
        <w:tc>
          <w:tcPr>
            <w:tcW w:w="1062" w:type="dxa"/>
            <w:tcBorders>
              <w:top w:val="single" w:color="auto" w:sz="4" w:space="0"/>
              <w:bottom w:val="single" w:color="auto" w:sz="4" w:space="0"/>
            </w:tcBorders>
            <w:shd w:val="clear" w:color="auto" w:fill="auto"/>
            <w:noWrap/>
            <w:hideMark/>
          </w:tcPr>
          <w:p w:rsidRPr="00652F12" w:rsidR="00B5406A" w:rsidP="00E910A0" w:rsidRDefault="00B5406A" w14:paraId="538D0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hideMark/>
          </w:tcPr>
          <w:p w:rsidRPr="00652F12" w:rsidR="00B5406A" w:rsidP="00E910A0" w:rsidRDefault="00B5406A" w14:paraId="538D0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hideMark/>
          </w:tcPr>
          <w:p w:rsidRPr="00652F12" w:rsidR="00B5406A" w:rsidP="00E910A0" w:rsidRDefault="00B5406A" w14:paraId="538D0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52F12">
              <w:rPr>
                <w:rFonts w:ascii="Times New Roman" w:hAnsi="Times New Roman" w:eastAsia="Times New Roman" w:cs="Times New Roman"/>
                <w:b/>
                <w:bCs/>
                <w:kern w:val="0"/>
                <w:sz w:val="20"/>
                <w:szCs w:val="20"/>
                <w:lang w:eastAsia="sv-SE"/>
                <w14:numSpacing w14:val="default"/>
              </w:rPr>
              <w:t> </w:t>
            </w:r>
          </w:p>
        </w:tc>
      </w:tr>
      <w:tr w:rsidRPr="00652F12" w:rsidR="00A87A33" w:rsidTr="00E910A0" w14:paraId="538D0ED9" w14:textId="77777777">
        <w:trPr>
          <w:cantSplit/>
          <w:trHeight w:val="20"/>
        </w:trPr>
        <w:tc>
          <w:tcPr>
            <w:tcW w:w="567" w:type="dxa"/>
            <w:tcBorders>
              <w:top w:val="single" w:color="auto" w:sz="4" w:space="0"/>
            </w:tcBorders>
            <w:shd w:val="clear" w:color="auto" w:fill="auto"/>
            <w:noWrap/>
            <w:tcMar>
              <w:left w:w="57" w:type="dxa"/>
              <w:right w:w="57" w:type="dxa"/>
            </w:tcMar>
            <w:hideMark/>
          </w:tcPr>
          <w:p w:rsidRPr="00652F12" w:rsidR="00A87A33" w:rsidP="00E910A0" w:rsidRDefault="00A87A33" w14:paraId="538D0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1:10</w:t>
            </w:r>
          </w:p>
        </w:tc>
        <w:tc>
          <w:tcPr>
            <w:tcW w:w="4752" w:type="dxa"/>
            <w:tcBorders>
              <w:top w:val="single" w:color="auto" w:sz="4" w:space="0"/>
            </w:tcBorders>
            <w:shd w:val="clear" w:color="auto" w:fill="auto"/>
            <w:hideMark/>
          </w:tcPr>
          <w:p w:rsidRPr="00652F12" w:rsidR="00A87A33" w:rsidP="00E910A0" w:rsidRDefault="00A87A33" w14:paraId="538D0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Bidragsfastigheter</w:t>
            </w:r>
          </w:p>
        </w:tc>
        <w:tc>
          <w:tcPr>
            <w:tcW w:w="1062" w:type="dxa"/>
            <w:tcBorders>
              <w:top w:val="single" w:color="auto" w:sz="4" w:space="0"/>
            </w:tcBorders>
            <w:shd w:val="clear" w:color="auto" w:fill="auto"/>
            <w:noWrap/>
            <w:hideMark/>
          </w:tcPr>
          <w:p w:rsidRPr="00652F12" w:rsidR="00A87A33" w:rsidP="00E910A0" w:rsidRDefault="00A87A33" w14:paraId="538D0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–50</w:t>
            </w:r>
          </w:p>
        </w:tc>
        <w:tc>
          <w:tcPr>
            <w:tcW w:w="1062" w:type="dxa"/>
            <w:tcBorders>
              <w:top w:val="single" w:color="auto" w:sz="4" w:space="0"/>
            </w:tcBorders>
            <w:shd w:val="clear" w:color="auto" w:fill="auto"/>
            <w:noWrap/>
            <w:hideMark/>
          </w:tcPr>
          <w:p w:rsidRPr="00652F12" w:rsidR="00A87A33" w:rsidP="00E910A0" w:rsidRDefault="00A87A33" w14:paraId="538D0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–50</w:t>
            </w:r>
          </w:p>
        </w:tc>
        <w:tc>
          <w:tcPr>
            <w:tcW w:w="1062" w:type="dxa"/>
            <w:tcBorders>
              <w:top w:val="single" w:color="auto" w:sz="4" w:space="0"/>
            </w:tcBorders>
            <w:shd w:val="clear" w:color="auto" w:fill="auto"/>
            <w:noWrap/>
            <w:hideMark/>
          </w:tcPr>
          <w:p w:rsidRPr="00652F12" w:rsidR="00A87A33" w:rsidP="00E910A0" w:rsidRDefault="00A87A33" w14:paraId="538D0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–50</w:t>
            </w:r>
          </w:p>
        </w:tc>
      </w:tr>
      <w:tr w:rsidRPr="00652F12" w:rsidR="00A87A33" w:rsidTr="00E910A0" w14:paraId="538D0EDF" w14:textId="77777777">
        <w:trPr>
          <w:cantSplit/>
          <w:trHeight w:val="20"/>
        </w:trPr>
        <w:tc>
          <w:tcPr>
            <w:tcW w:w="567" w:type="dxa"/>
            <w:shd w:val="clear" w:color="auto" w:fill="auto"/>
            <w:noWrap/>
            <w:tcMar>
              <w:left w:w="57" w:type="dxa"/>
              <w:right w:w="57" w:type="dxa"/>
            </w:tcMar>
            <w:hideMark/>
          </w:tcPr>
          <w:p w:rsidRPr="00652F12" w:rsidR="00A87A33" w:rsidP="00E910A0" w:rsidRDefault="00A87A33" w14:paraId="538D0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1:11</w:t>
            </w:r>
          </w:p>
        </w:tc>
        <w:tc>
          <w:tcPr>
            <w:tcW w:w="4752" w:type="dxa"/>
            <w:shd w:val="clear" w:color="auto" w:fill="auto"/>
            <w:hideMark/>
          </w:tcPr>
          <w:p w:rsidRPr="00652F12" w:rsidR="00A87A33" w:rsidP="00E910A0" w:rsidRDefault="00A87A33" w14:paraId="538D0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Finansinspektionen</w:t>
            </w:r>
          </w:p>
        </w:tc>
        <w:tc>
          <w:tcPr>
            <w:tcW w:w="1062" w:type="dxa"/>
            <w:shd w:val="clear" w:color="auto" w:fill="auto"/>
            <w:noWrap/>
            <w:hideMark/>
          </w:tcPr>
          <w:p w:rsidRPr="00652F12" w:rsidR="00A87A33" w:rsidP="00E910A0" w:rsidRDefault="00A87A33" w14:paraId="538D0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+20</w:t>
            </w:r>
          </w:p>
        </w:tc>
        <w:tc>
          <w:tcPr>
            <w:tcW w:w="1062" w:type="dxa"/>
            <w:shd w:val="clear" w:color="auto" w:fill="auto"/>
            <w:noWrap/>
            <w:hideMark/>
          </w:tcPr>
          <w:p w:rsidRPr="00652F12" w:rsidR="00A87A33" w:rsidP="00E910A0" w:rsidRDefault="00A87A33" w14:paraId="538D0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+20</w:t>
            </w:r>
          </w:p>
        </w:tc>
        <w:tc>
          <w:tcPr>
            <w:tcW w:w="1062" w:type="dxa"/>
            <w:shd w:val="clear" w:color="auto" w:fill="auto"/>
            <w:noWrap/>
            <w:hideMark/>
          </w:tcPr>
          <w:p w:rsidRPr="00652F12" w:rsidR="00A87A33" w:rsidP="00E910A0" w:rsidRDefault="00A87A33" w14:paraId="538D0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+20</w:t>
            </w:r>
          </w:p>
        </w:tc>
      </w:tr>
      <w:tr w:rsidRPr="00652F12" w:rsidR="00A87A33" w:rsidTr="00E910A0" w14:paraId="538D0EE5" w14:textId="77777777">
        <w:trPr>
          <w:cantSplit/>
          <w:trHeight w:val="20"/>
        </w:trPr>
        <w:tc>
          <w:tcPr>
            <w:tcW w:w="567" w:type="dxa"/>
            <w:shd w:val="clear" w:color="auto" w:fill="auto"/>
            <w:noWrap/>
            <w:tcMar>
              <w:left w:w="57" w:type="dxa"/>
              <w:right w:w="57" w:type="dxa"/>
            </w:tcMar>
            <w:hideMark/>
          </w:tcPr>
          <w:p w:rsidRPr="00652F12" w:rsidR="00A87A33" w:rsidP="00E910A0" w:rsidRDefault="00A87A33" w14:paraId="538D0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1:15</w:t>
            </w:r>
          </w:p>
        </w:tc>
        <w:tc>
          <w:tcPr>
            <w:tcW w:w="4752" w:type="dxa"/>
            <w:shd w:val="clear" w:color="auto" w:fill="auto"/>
            <w:hideMark/>
          </w:tcPr>
          <w:p w:rsidRPr="00652F12" w:rsidR="00A87A33" w:rsidP="00E910A0" w:rsidRDefault="00A87A33" w14:paraId="538D0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Statens servicecenter</w:t>
            </w:r>
          </w:p>
        </w:tc>
        <w:tc>
          <w:tcPr>
            <w:tcW w:w="1062" w:type="dxa"/>
            <w:shd w:val="clear" w:color="auto" w:fill="auto"/>
            <w:noWrap/>
            <w:hideMark/>
          </w:tcPr>
          <w:p w:rsidRPr="00652F12" w:rsidR="00A87A33" w:rsidP="00E910A0" w:rsidRDefault="00A87A33" w14:paraId="538D0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+15</w:t>
            </w:r>
          </w:p>
        </w:tc>
        <w:tc>
          <w:tcPr>
            <w:tcW w:w="1062" w:type="dxa"/>
            <w:shd w:val="clear" w:color="auto" w:fill="auto"/>
            <w:noWrap/>
            <w:hideMark/>
          </w:tcPr>
          <w:p w:rsidRPr="00652F12" w:rsidR="00A87A33" w:rsidP="00E910A0" w:rsidRDefault="00A87A33" w14:paraId="538D0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+30</w:t>
            </w:r>
          </w:p>
        </w:tc>
        <w:tc>
          <w:tcPr>
            <w:tcW w:w="1062" w:type="dxa"/>
            <w:shd w:val="clear" w:color="auto" w:fill="auto"/>
            <w:noWrap/>
            <w:hideMark/>
          </w:tcPr>
          <w:p w:rsidRPr="00652F12" w:rsidR="00A87A33" w:rsidP="00E910A0" w:rsidRDefault="00A87A33" w14:paraId="538D0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+30</w:t>
            </w:r>
          </w:p>
        </w:tc>
      </w:tr>
      <w:tr w:rsidRPr="00652F12" w:rsidR="00A87A33" w:rsidTr="00E910A0" w14:paraId="538D0EEB" w14:textId="77777777">
        <w:trPr>
          <w:cantSplit/>
          <w:trHeight w:val="20"/>
        </w:trPr>
        <w:tc>
          <w:tcPr>
            <w:tcW w:w="567" w:type="dxa"/>
            <w:shd w:val="clear" w:color="auto" w:fill="auto"/>
            <w:noWrap/>
            <w:tcMar>
              <w:left w:w="57" w:type="dxa"/>
              <w:right w:w="57" w:type="dxa"/>
            </w:tcMar>
            <w:hideMark/>
          </w:tcPr>
          <w:p w:rsidRPr="00652F12" w:rsidR="00A87A33" w:rsidP="00E910A0" w:rsidRDefault="00A87A33" w14:paraId="538D0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 </w:t>
            </w:r>
          </w:p>
        </w:tc>
        <w:tc>
          <w:tcPr>
            <w:tcW w:w="4752" w:type="dxa"/>
            <w:shd w:val="clear" w:color="auto" w:fill="auto"/>
            <w:hideMark/>
          </w:tcPr>
          <w:p w:rsidRPr="00652F12" w:rsidR="00A87A33" w:rsidP="00E910A0" w:rsidRDefault="00A87A33" w14:paraId="538D0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Nya anslag</w:t>
            </w:r>
          </w:p>
        </w:tc>
        <w:tc>
          <w:tcPr>
            <w:tcW w:w="1062" w:type="dxa"/>
            <w:shd w:val="clear" w:color="auto" w:fill="auto"/>
            <w:noWrap/>
            <w:hideMark/>
          </w:tcPr>
          <w:p w:rsidRPr="00652F12" w:rsidR="00A87A33" w:rsidP="00E910A0" w:rsidRDefault="00A87A33" w14:paraId="538D0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hideMark/>
          </w:tcPr>
          <w:p w:rsidRPr="00652F12" w:rsidR="00A87A33" w:rsidP="00E910A0" w:rsidRDefault="00A87A33" w14:paraId="538D0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hideMark/>
          </w:tcPr>
          <w:p w:rsidRPr="00652F12" w:rsidR="00A87A33" w:rsidP="00E910A0" w:rsidRDefault="00A87A33" w14:paraId="538D0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52F12">
              <w:rPr>
                <w:rFonts w:ascii="Times New Roman" w:hAnsi="Times New Roman" w:eastAsia="Times New Roman" w:cs="Times New Roman"/>
                <w:i/>
                <w:iCs/>
                <w:kern w:val="0"/>
                <w:sz w:val="20"/>
                <w:szCs w:val="20"/>
                <w:lang w:eastAsia="sv-SE"/>
                <w14:numSpacing w14:val="default"/>
              </w:rPr>
              <w:t> </w:t>
            </w:r>
          </w:p>
        </w:tc>
      </w:tr>
      <w:tr w:rsidRPr="00652F12" w:rsidR="00A87A33" w:rsidTr="00E910A0" w14:paraId="538D0EF1" w14:textId="77777777">
        <w:trPr>
          <w:cantSplit/>
          <w:trHeight w:val="20"/>
        </w:trPr>
        <w:tc>
          <w:tcPr>
            <w:tcW w:w="567" w:type="dxa"/>
            <w:shd w:val="clear" w:color="auto" w:fill="auto"/>
            <w:noWrap/>
            <w:tcMar>
              <w:left w:w="57" w:type="dxa"/>
              <w:right w:w="57" w:type="dxa"/>
            </w:tcMar>
            <w:hideMark/>
          </w:tcPr>
          <w:p w:rsidRPr="00652F12" w:rsidR="00A87A33" w:rsidP="00E910A0" w:rsidRDefault="00A87A33" w14:paraId="538D0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 </w:t>
            </w:r>
          </w:p>
        </w:tc>
        <w:tc>
          <w:tcPr>
            <w:tcW w:w="4752" w:type="dxa"/>
            <w:shd w:val="clear" w:color="auto" w:fill="auto"/>
            <w:hideMark/>
          </w:tcPr>
          <w:p w:rsidRPr="00652F12" w:rsidR="00A87A33" w:rsidP="00E910A0" w:rsidRDefault="00A87A33" w14:paraId="538D0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Reducerad rikthyra myndigheter i Stockholm</w:t>
            </w:r>
          </w:p>
        </w:tc>
        <w:tc>
          <w:tcPr>
            <w:tcW w:w="1062" w:type="dxa"/>
            <w:shd w:val="clear" w:color="auto" w:fill="auto"/>
            <w:noWrap/>
            <w:hideMark/>
          </w:tcPr>
          <w:p w:rsidRPr="00652F12" w:rsidR="00A87A33" w:rsidP="00E910A0" w:rsidRDefault="00A87A33" w14:paraId="538D0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–32</w:t>
            </w:r>
          </w:p>
        </w:tc>
        <w:tc>
          <w:tcPr>
            <w:tcW w:w="1062" w:type="dxa"/>
            <w:shd w:val="clear" w:color="auto" w:fill="auto"/>
            <w:noWrap/>
            <w:hideMark/>
          </w:tcPr>
          <w:p w:rsidRPr="00652F12" w:rsidR="00A87A33" w:rsidP="00E910A0" w:rsidRDefault="00A87A33" w14:paraId="538D0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–32</w:t>
            </w:r>
          </w:p>
        </w:tc>
        <w:tc>
          <w:tcPr>
            <w:tcW w:w="1062" w:type="dxa"/>
            <w:shd w:val="clear" w:color="auto" w:fill="auto"/>
            <w:noWrap/>
            <w:hideMark/>
          </w:tcPr>
          <w:p w:rsidRPr="00652F12" w:rsidR="00A87A33" w:rsidP="00E910A0" w:rsidRDefault="00A87A33" w14:paraId="538D0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–32</w:t>
            </w:r>
          </w:p>
        </w:tc>
      </w:tr>
      <w:tr w:rsidRPr="00652F12" w:rsidR="00A87A33" w:rsidTr="00E910A0" w14:paraId="538D0EF7" w14:textId="77777777">
        <w:trPr>
          <w:cantSplit/>
          <w:trHeight w:val="20"/>
        </w:trPr>
        <w:tc>
          <w:tcPr>
            <w:tcW w:w="567" w:type="dxa"/>
            <w:shd w:val="clear" w:color="auto" w:fill="auto"/>
            <w:noWrap/>
            <w:tcMar>
              <w:left w:w="57" w:type="dxa"/>
              <w:right w:w="57" w:type="dxa"/>
            </w:tcMar>
            <w:hideMark/>
          </w:tcPr>
          <w:p w:rsidRPr="00652F12" w:rsidR="00A87A33" w:rsidP="00E910A0" w:rsidRDefault="00A87A33" w14:paraId="538D0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 </w:t>
            </w:r>
          </w:p>
        </w:tc>
        <w:tc>
          <w:tcPr>
            <w:tcW w:w="4752" w:type="dxa"/>
            <w:shd w:val="clear" w:color="auto" w:fill="auto"/>
            <w:hideMark/>
          </w:tcPr>
          <w:p w:rsidRPr="00652F12" w:rsidR="00A87A33" w:rsidP="00E910A0" w:rsidRDefault="00A87A33" w14:paraId="538D0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Följdeffekt lönekostnader i staten skattenedsättning jordbruk</w:t>
            </w:r>
          </w:p>
        </w:tc>
        <w:tc>
          <w:tcPr>
            <w:tcW w:w="1062" w:type="dxa"/>
            <w:shd w:val="clear" w:color="auto" w:fill="auto"/>
            <w:noWrap/>
            <w:hideMark/>
          </w:tcPr>
          <w:p w:rsidRPr="00652F12" w:rsidR="00A87A33" w:rsidP="00E910A0" w:rsidRDefault="00A87A33" w14:paraId="538D0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w:t>
            </w:r>
          </w:p>
        </w:tc>
        <w:tc>
          <w:tcPr>
            <w:tcW w:w="1062" w:type="dxa"/>
            <w:shd w:val="clear" w:color="auto" w:fill="auto"/>
            <w:noWrap/>
            <w:hideMark/>
          </w:tcPr>
          <w:p w:rsidRPr="00652F12" w:rsidR="00A87A33" w:rsidP="00E910A0" w:rsidRDefault="00A87A33" w14:paraId="538D0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w:t>
            </w:r>
          </w:p>
        </w:tc>
        <w:tc>
          <w:tcPr>
            <w:tcW w:w="1062" w:type="dxa"/>
            <w:shd w:val="clear" w:color="auto" w:fill="auto"/>
            <w:noWrap/>
            <w:hideMark/>
          </w:tcPr>
          <w:p w:rsidRPr="00652F12" w:rsidR="00A87A33" w:rsidP="00E910A0" w:rsidRDefault="00A87A33" w14:paraId="538D0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2F12">
              <w:rPr>
                <w:rFonts w:ascii="Times New Roman" w:hAnsi="Times New Roman" w:eastAsia="Times New Roman" w:cs="Times New Roman"/>
                <w:kern w:val="0"/>
                <w:sz w:val="20"/>
                <w:szCs w:val="20"/>
                <w:lang w:eastAsia="sv-SE"/>
                <w14:numSpacing w14:val="default"/>
              </w:rPr>
              <w:t>+5</w:t>
            </w:r>
          </w:p>
        </w:tc>
      </w:tr>
      <w:tr w:rsidRPr="00652F12" w:rsidR="00A87A33" w:rsidTr="00E910A0" w14:paraId="538D0EFD" w14:textId="77777777">
        <w:trPr>
          <w:cantSplit/>
          <w:trHeight w:val="20"/>
        </w:trPr>
        <w:tc>
          <w:tcPr>
            <w:tcW w:w="567" w:type="dxa"/>
            <w:tcBorders>
              <w:bottom w:val="single" w:color="auto" w:sz="4" w:space="0"/>
            </w:tcBorders>
            <w:shd w:val="clear" w:color="auto" w:fill="auto"/>
            <w:noWrap/>
            <w:tcMar>
              <w:left w:w="57" w:type="dxa"/>
              <w:right w:w="57" w:type="dxa"/>
            </w:tcMar>
            <w:hideMark/>
          </w:tcPr>
          <w:p w:rsidRPr="00652F12" w:rsidR="00A87A33" w:rsidP="00E910A0" w:rsidRDefault="00A87A33" w14:paraId="538D0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652F12">
              <w:rPr>
                <w:rFonts w:ascii="Times New Roman" w:hAnsi="Times New Roman" w:eastAsia="Times New Roman" w:cs="Times New Roman"/>
                <w:b/>
                <w:bCs/>
                <w:i/>
                <w:iCs/>
                <w:kern w:val="0"/>
                <w:sz w:val="20"/>
                <w:szCs w:val="20"/>
                <w:lang w:eastAsia="sv-SE"/>
                <w14:numSpacing w14:val="default"/>
              </w:rPr>
              <w:t> </w:t>
            </w:r>
          </w:p>
        </w:tc>
        <w:tc>
          <w:tcPr>
            <w:tcW w:w="4752" w:type="dxa"/>
            <w:tcBorders>
              <w:bottom w:val="single" w:color="auto" w:sz="4" w:space="0"/>
            </w:tcBorders>
            <w:shd w:val="clear" w:color="auto" w:fill="auto"/>
            <w:hideMark/>
          </w:tcPr>
          <w:p w:rsidRPr="00652F12" w:rsidR="00A87A33" w:rsidP="00E910A0" w:rsidRDefault="00A87A33" w14:paraId="538D0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652F12">
              <w:rPr>
                <w:rFonts w:ascii="Times New Roman" w:hAnsi="Times New Roman" w:eastAsia="Times New Roman" w:cs="Times New Roman"/>
                <w:b/>
                <w:bCs/>
                <w:i/>
                <w:iCs/>
                <w:kern w:val="0"/>
                <w:sz w:val="20"/>
                <w:szCs w:val="20"/>
                <w:lang w:eastAsia="sv-SE"/>
                <w14:numSpacing w14:val="default"/>
              </w:rPr>
              <w:t>Summa</w:t>
            </w:r>
          </w:p>
        </w:tc>
        <w:tc>
          <w:tcPr>
            <w:tcW w:w="1062" w:type="dxa"/>
            <w:tcBorders>
              <w:bottom w:val="single" w:color="auto" w:sz="4" w:space="0"/>
            </w:tcBorders>
            <w:shd w:val="clear" w:color="auto" w:fill="auto"/>
            <w:noWrap/>
            <w:hideMark/>
          </w:tcPr>
          <w:p w:rsidRPr="00652F12" w:rsidR="00A87A33" w:rsidP="00E910A0" w:rsidRDefault="00A87A33" w14:paraId="538D0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652F12">
              <w:rPr>
                <w:rFonts w:ascii="Times New Roman" w:hAnsi="Times New Roman" w:eastAsia="Times New Roman" w:cs="Times New Roman"/>
                <w:b/>
                <w:bCs/>
                <w:i/>
                <w:iCs/>
                <w:kern w:val="0"/>
                <w:sz w:val="20"/>
                <w:szCs w:val="20"/>
                <w:lang w:eastAsia="sv-SE"/>
                <w14:numSpacing w14:val="default"/>
              </w:rPr>
              <w:t>–42</w:t>
            </w:r>
          </w:p>
        </w:tc>
        <w:tc>
          <w:tcPr>
            <w:tcW w:w="1062" w:type="dxa"/>
            <w:tcBorders>
              <w:bottom w:val="single" w:color="auto" w:sz="4" w:space="0"/>
            </w:tcBorders>
            <w:shd w:val="clear" w:color="auto" w:fill="auto"/>
            <w:noWrap/>
            <w:hideMark/>
          </w:tcPr>
          <w:p w:rsidRPr="00652F12" w:rsidR="00A87A33" w:rsidP="00E910A0" w:rsidRDefault="00A87A33" w14:paraId="538D0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652F12">
              <w:rPr>
                <w:rFonts w:ascii="Times New Roman" w:hAnsi="Times New Roman" w:eastAsia="Times New Roman" w:cs="Times New Roman"/>
                <w:b/>
                <w:bCs/>
                <w:i/>
                <w:iCs/>
                <w:kern w:val="0"/>
                <w:sz w:val="20"/>
                <w:szCs w:val="20"/>
                <w:lang w:eastAsia="sv-SE"/>
                <w14:numSpacing w14:val="default"/>
              </w:rPr>
              <w:t>–27</w:t>
            </w:r>
          </w:p>
        </w:tc>
        <w:tc>
          <w:tcPr>
            <w:tcW w:w="1062" w:type="dxa"/>
            <w:tcBorders>
              <w:bottom w:val="single" w:color="auto" w:sz="4" w:space="0"/>
            </w:tcBorders>
            <w:shd w:val="clear" w:color="auto" w:fill="auto"/>
            <w:noWrap/>
            <w:hideMark/>
          </w:tcPr>
          <w:p w:rsidRPr="00652F12" w:rsidR="00A87A33" w:rsidP="00E910A0" w:rsidRDefault="00A87A33" w14:paraId="538D0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652F12">
              <w:rPr>
                <w:rFonts w:ascii="Times New Roman" w:hAnsi="Times New Roman" w:eastAsia="Times New Roman" w:cs="Times New Roman"/>
                <w:b/>
                <w:bCs/>
                <w:i/>
                <w:iCs/>
                <w:kern w:val="0"/>
                <w:sz w:val="20"/>
                <w:szCs w:val="20"/>
                <w:lang w:eastAsia="sv-SE"/>
                <w14:numSpacing w14:val="default"/>
              </w:rPr>
              <w:t>–27</w:t>
            </w:r>
          </w:p>
        </w:tc>
      </w:tr>
    </w:tbl>
    <w:p w:rsidR="00B5406A" w:rsidRDefault="00B5406A" w14:paraId="04111C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52F12" w:rsidR="00A87A33" w:rsidP="00B5406A" w:rsidRDefault="00A87A33" w14:paraId="538D0EFF" w14:textId="662A6928">
      <w:pPr>
        <w:pStyle w:val="Normalutanindragellerluft"/>
        <w:spacing w:before="150"/>
        <w:rPr>
          <w:sz w:val="32"/>
          <w:szCs w:val="32"/>
        </w:rPr>
      </w:pPr>
      <w:r w:rsidRPr="00652F12">
        <w:t>Kristdemokraternas ekonomiska politik grundar sig på social marknadsekonomi.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väl fungerande marknadsekonomi förutsätter en effektiv konkurrens, stabila institutioner och etiskt handlande.</w:t>
      </w:r>
    </w:p>
    <w:p w:rsidRPr="00B5406A" w:rsidR="00A87A33" w:rsidP="00B5406A" w:rsidRDefault="00A87A33" w14:paraId="538D0F00" w14:textId="4BDECA33">
      <w:r w:rsidRPr="00B5406A">
        <w:t>En central del av den kristdemokratiska ideologin är förvaltarskapsprincipen som pekar på människans personliga ansvar för sig själv, sina medmänniskor, efterkomman</w:t>
      </w:r>
      <w:r w:rsidR="00B5406A">
        <w:softHyphen/>
      </w:r>
      <w:r w:rsidRPr="00B5406A">
        <w:t>de generationer samt den fysiska livsmiljön. 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till långsiktig tillväxt och en hållbar ekonomisk utveckling.</w:t>
      </w:r>
    </w:p>
    <w:p w:rsidRPr="00B5406A" w:rsidR="00A87A33" w:rsidP="00B5406A" w:rsidRDefault="00A87A33" w14:paraId="538D0F01" w14:textId="1AAF1DBC">
      <w:pPr>
        <w:rPr>
          <w:spacing w:val="-2"/>
        </w:rPr>
      </w:pPr>
      <w:r w:rsidRPr="00B5406A">
        <w:rPr>
          <w:spacing w:val="-2"/>
        </w:rPr>
        <w:t>Den fria marknadsekonomin är en självklar utgångspunkt, men det innebär inte att en marknad kan existera i ett vakuum. En marknadsekonomi behöver ordning och regler för att kunna fungera bra. En sådan ordning uppstår inte spontant utan måste grundas på etiska principer och grundläggande värden. Hederlighet och personligt ansvarstagande är viktiga fundament som förbättrar ekonomins funktionssätt genom att det sänker transak</w:t>
      </w:r>
      <w:r w:rsidR="00B5406A">
        <w:rPr>
          <w:spacing w:val="-2"/>
        </w:rPr>
        <w:softHyphen/>
      </w:r>
      <w:r w:rsidRPr="00B5406A">
        <w:rPr>
          <w:spacing w:val="-2"/>
        </w:rPr>
        <w:t>tionskostnader och leder till ökad effektivitet. Den kristna etiken spelar därför en avgör</w:t>
      </w:r>
      <w:r w:rsidR="00B5406A">
        <w:rPr>
          <w:spacing w:val="-2"/>
        </w:rPr>
        <w:softHyphen/>
      </w:r>
      <w:r w:rsidRPr="00B5406A">
        <w:rPr>
          <w:spacing w:val="-2"/>
        </w:rPr>
        <w:t>ande roll för en god utveckling av samhällsekonomin och för en väl fungerande finans</w:t>
      </w:r>
      <w:r w:rsidRPr="00B5406A" w:rsidR="00B5406A">
        <w:rPr>
          <w:spacing w:val="-2"/>
        </w:rPr>
        <w:softHyphen/>
      </w:r>
      <w:r w:rsidRPr="00B5406A">
        <w:rPr>
          <w:spacing w:val="-2"/>
        </w:rPr>
        <w:t>förvaltning.</w:t>
      </w:r>
    </w:p>
    <w:p w:rsidRPr="00B5406A" w:rsidR="00A87A33" w:rsidP="00B5406A" w:rsidRDefault="00A87A33" w14:paraId="538D0F02" w14:textId="0DD2B858">
      <w:r w:rsidRPr="00B5406A">
        <w:t>Politikens uppgift är att ta tillvara det gemensamma bästa och värna medborgarnas intresse. Lagstiftning och reglering kring finansmarknaden behöver därför ha ett tydligt medborgarperspektiv. Särskilt viktigt är det att hänsyn tas till dem som befinner sig i utsatta situationer, exempelvis de som riskerar att bli överskuldsatta. Den statliga för</w:t>
      </w:r>
      <w:r w:rsidR="00B5406A">
        <w:softHyphen/>
      </w:r>
      <w:r w:rsidRPr="00B5406A">
        <w:t>valtnings- och arbetsgivarpolitiken ska bedrivas på ett effektivt och kvalitetsinriktat sätt där kompetensnivån säkerställs och staten föregår som gott exempel gentemot andra organisationer och arbetsgivare.</w:t>
      </w:r>
    </w:p>
    <w:p w:rsidRPr="00B5406A" w:rsidR="00A87A33" w:rsidP="00B5406A" w:rsidRDefault="00A87A33" w14:paraId="538D0F04" w14:textId="77777777">
      <w:pPr>
        <w:pStyle w:val="Rubrik1"/>
      </w:pPr>
      <w:r w:rsidRPr="00B5406A">
        <w:t>Ambitionshöjning i arbete mot penningtvätt</w:t>
      </w:r>
    </w:p>
    <w:p w:rsidRPr="00652F12" w:rsidR="00A87A33" w:rsidP="00B5406A" w:rsidRDefault="00A87A33" w14:paraId="538D0F05" w14:textId="67F6C57C">
      <w:pPr>
        <w:pStyle w:val="Normalutanindragellerluft"/>
      </w:pPr>
      <w:r w:rsidRPr="00652F12">
        <w:t>Våren 2019 initierade Kristdemokraterna, tillsammans med Vänsterpartiet, ett utskotts</w:t>
      </w:r>
      <w:r w:rsidR="00B5406A">
        <w:softHyphen/>
      </w:r>
      <w:r w:rsidRPr="00652F12">
        <w:t>initiativ i finansutskottet gällande förstärkt arbete mot penningtvätt. Initiativet lyfte penningtvätt som ett internationellt problem som utgör ett hot mot det finansiella systemet och pekade på det mycket allvarliga i de omfattande och återkommande rapporteringarna om misstänkt penningtvätt i det svenska banksystemet.</w:t>
      </w:r>
    </w:p>
    <w:p w:rsidRPr="00652F12" w:rsidR="00A87A33" w:rsidP="00B5406A" w:rsidRDefault="00A87A33" w14:paraId="538D0F06" w14:textId="3CA015F7">
      <w:r w:rsidRPr="00652F12">
        <w:t>Sveriges lagstiftning på området följer gällande EU-regler och involverar flera myndigheter, verksamhetsutövare och andra organ. Ett enigt utskott menade i sitt initiativ att ambitionsnivån för att bekämpa penningtvätt behöver höjas markant hos ansvariga myndigheter och i näringslivet så att de problem som har förekommit inte upprepas.</w:t>
      </w:r>
    </w:p>
    <w:p w:rsidRPr="00652F12" w:rsidR="00A87A33" w:rsidP="00B5406A" w:rsidRDefault="00A87A33" w14:paraId="538D0F08" w14:textId="010304C3">
      <w:r w:rsidRPr="00652F12">
        <w:t>I enlighet med detta tillkännagav riksdagen för regeringen att den bör göra en noggrann analys av Finansinspektionens kapacitet att bedriva tillsyn inom penning</w:t>
      </w:r>
      <w:r w:rsidR="00B5406A">
        <w:softHyphen/>
      </w:r>
      <w:r w:rsidRPr="00652F12">
        <w:t>tvättsområdet,</w:t>
      </w:r>
      <w:r w:rsidR="009C7A40">
        <w:t xml:space="preserve"> </w:t>
      </w:r>
      <w:r w:rsidRPr="00652F12">
        <w:t>berörda myndigheters befogenheter i förhållande till bankerna och bankernas befogenheter i förhållande till sina kunder. Tillkännagivandet innebar också att regeringen ska granska ansvarsfördelningen mellan de penningtvättsbekämpande myndigheterna och även om befintlig myndighetsstruktur är funktionell.</w:t>
      </w:r>
    </w:p>
    <w:p w:rsidRPr="00652F12" w:rsidR="00A87A33" w:rsidP="00B5406A" w:rsidRDefault="00A87A33" w14:paraId="538D0F09" w14:textId="3157F000">
      <w:r w:rsidRPr="00652F12">
        <w:t>För att påbörja ett möjliggörande av denna ambitionshöjning gällande Finansinspek</w:t>
      </w:r>
      <w:r w:rsidR="00B5406A">
        <w:softHyphen/>
      </w:r>
      <w:r w:rsidRPr="00652F12">
        <w:t>tionens penningtvättsbekämpning avsätter Kristdemokraterna 20 miljoner kronor årlig</w:t>
      </w:r>
      <w:r w:rsidR="00B5406A">
        <w:softHyphen/>
      </w:r>
      <w:r w:rsidRPr="00652F12">
        <w:t>en till myndigheten.</w:t>
      </w:r>
    </w:p>
    <w:p w:rsidRPr="00B5406A" w:rsidR="00A87A33" w:rsidP="00B5406A" w:rsidRDefault="00A87A33" w14:paraId="538D0F0B" w14:textId="77777777">
      <w:pPr>
        <w:pStyle w:val="Rubrik1"/>
      </w:pPr>
      <w:r w:rsidRPr="00B5406A">
        <w:t>Utöka antalet servicekontor</w:t>
      </w:r>
    </w:p>
    <w:p w:rsidRPr="00B5406A" w:rsidR="00A87A33" w:rsidP="00B5406A" w:rsidRDefault="00A87A33" w14:paraId="538D0F0D" w14:textId="6FEAA2F9">
      <w:pPr>
        <w:pStyle w:val="Normalutanindragellerluft"/>
        <w:rPr>
          <w:spacing w:val="-2"/>
        </w:rPr>
      </w:pPr>
      <w:r w:rsidRPr="00B5406A">
        <w:rPr>
          <w:spacing w:val="-2"/>
        </w:rPr>
        <w:t>På många håll i landet blir tillgången till både myndighets- och kommersiell service allt sämre. På tio år har var fjärde dagligvarubutik försvunnit, och apoteks- och postombuden har minskat med 17 respektive 22 procent under en sjuårsperiod. Kristdemokraterna anser att satsningar behövs för att stärka upp servicen på landsbygden. Därför vill vi öppna ytt</w:t>
      </w:r>
      <w:r w:rsidR="00B5406A">
        <w:rPr>
          <w:spacing w:val="-2"/>
        </w:rPr>
        <w:softHyphen/>
      </w:r>
      <w:r w:rsidRPr="00B5406A">
        <w:rPr>
          <w:spacing w:val="-2"/>
        </w:rPr>
        <w:t>erligare sju servicekontor utöver de 27 som regeringen aviserat, för att fler personer och företag ska få tillgång till Pensionsmyndigheten, Skatteverket och Försäkringskassan nära hemmet. De ytterligare sju kontoren bör placeras i kommuner som inte har några service</w:t>
      </w:r>
      <w:r w:rsidR="00B5406A">
        <w:rPr>
          <w:spacing w:val="-2"/>
        </w:rPr>
        <w:softHyphen/>
      </w:r>
      <w:r w:rsidRPr="00B5406A">
        <w:rPr>
          <w:spacing w:val="-2"/>
        </w:rPr>
        <w:t>kontor idag. Vi föreslår nya kontor på dessa plat</w:t>
      </w:r>
      <w:r w:rsidRPr="00B5406A" w:rsidR="009C7A40">
        <w:rPr>
          <w:spacing w:val="-2"/>
        </w:rPr>
        <w:t>s</w:t>
      </w:r>
      <w:r w:rsidRPr="00B5406A">
        <w:rPr>
          <w:spacing w:val="-2"/>
        </w:rPr>
        <w:t>er: Pajala, Arjeplog, Åre, Särna, Årjäng, Emmaboda och Hörby. Vi avsätter 15 miljoner kronor 2020 samt 30 miljoner kronor per år därefter till Statens servicecenter för detta ändamål.</w:t>
      </w:r>
    </w:p>
    <w:p w:rsidRPr="00B5406A" w:rsidR="00A87A33" w:rsidP="00B5406A" w:rsidRDefault="00A87A33" w14:paraId="538D0F0E" w14:textId="77777777">
      <w:pPr>
        <w:pStyle w:val="Rubrik1"/>
      </w:pPr>
      <w:r w:rsidRPr="00B5406A">
        <w:t>Bredare välfärdsmått</w:t>
      </w:r>
    </w:p>
    <w:p w:rsidRPr="00652F12" w:rsidR="00A87A33" w:rsidP="00B5406A" w:rsidRDefault="00A87A33" w14:paraId="538D0F0F" w14:textId="68042B0A">
      <w:pPr>
        <w:pStyle w:val="Normalutanindragellerluft"/>
      </w:pPr>
      <w:r w:rsidRPr="00652F12">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652F12" w:rsidR="00A87A33" w:rsidP="00B5406A" w:rsidRDefault="00A87A33" w14:paraId="538D0F10" w14:textId="7AD280FA">
      <w:proofErr w:type="spellStart"/>
      <w:r w:rsidRPr="00652F12">
        <w:t>B</w:t>
      </w:r>
      <w:r w:rsidR="009C7A40">
        <w:t>np</w:t>
      </w:r>
      <w:r w:rsidRPr="00652F12">
        <w:t>-måttet</w:t>
      </w:r>
      <w:proofErr w:type="spellEnd"/>
      <w:r w:rsidRPr="00652F12">
        <w:t xml:space="preserve"> och andra ekonomiska mått är helt centrala för att följa utvecklingen och få ramar för vad som är ekonomiskt möjligt. Ett mått som </w:t>
      </w:r>
      <w:r w:rsidRPr="00652F12" w:rsidR="009C7A40">
        <w:t xml:space="preserve">bnp </w:t>
      </w:r>
      <w:r w:rsidRPr="00652F12">
        <w:t xml:space="preserve">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 </w:t>
      </w:r>
    </w:p>
    <w:p w:rsidRPr="00652F12" w:rsidR="00A87A33" w:rsidP="00B5406A" w:rsidRDefault="00A87A33" w14:paraId="538D0F11" w14:textId="529F89D2">
      <w:r w:rsidRPr="00652F12">
        <w:t xml:space="preserve">Alliansregeringen tillsatte en utredning för att kartlägga, analysera samt föreslå kompletterande mått till </w:t>
      </w:r>
      <w:r w:rsidRPr="00652F12" w:rsidR="009C7A40">
        <w:t>bnp</w:t>
      </w:r>
      <w:r w:rsidRPr="00652F12">
        <w:t xml:space="preserve">. Utredningen lämnade sitt slutbetänkande i maj 2015 och föreslog att livskvalitet i officiellt perspektiv ska spegla medborgarnas handlingsfrihet som ska mätas och redovisas utifrån tio komponenter. Bland komponenterna finns hälsa, sysselsättning, sociala relationer och livsmiljö. </w:t>
      </w:r>
    </w:p>
    <w:p w:rsidRPr="00652F12" w:rsidR="00A87A33" w:rsidP="00B5406A" w:rsidRDefault="00A87A33" w14:paraId="538D0F12" w14:textId="77777777">
      <w:r w:rsidRPr="00652F12">
        <w:t xml:space="preserve">Det är bra att regeringen nu, bland annat med utgångspunkt i utredningen, har börjat redovisa enligt ett ramverk för välstånd, inkluderande ekonomiska, miljömässiga och sociala indikatorer. På så sätt kan utvecklingen av livskvaliteten bättre följas. Dock har regeringen i sitt förslag i för liten utsträckning betonat uppföljning av människors subjektiva livskvalitet, vilket är ett etablerat sätt att mäta livskvalitet som utgår från den enskilde. Därtill tar regeringens ramverk och de indikatorer som väljs för lite hänsyn till goda relationers betydelse för livskvaliteten, trots att detta är helt centralt när människor själva pekar ut faktorer som säkrar god livskvalitet och trots att ensamhet är ett stort hot mot exempelvis hälsa. Regeringens redovisning behöver därför kompletteras med fler mått och indikatorer på hur relationerna i samhället utvecklas, exempelvis genom att följa självupplevd ensamhet och den självskattade kvaliteten i nära relationer. </w:t>
      </w:r>
    </w:p>
    <w:p w:rsidRPr="00B5406A" w:rsidR="00A87A33" w:rsidP="00B5406A" w:rsidRDefault="00A87A33" w14:paraId="538D0F13" w14:textId="77777777">
      <w:pPr>
        <w:pStyle w:val="Rubrik1"/>
      </w:pPr>
      <w:r w:rsidRPr="00B5406A">
        <w:t>Offentliga arbetsgivare bör visa vägen</w:t>
      </w:r>
    </w:p>
    <w:p w:rsidRPr="00E44302" w:rsidR="00A87A33" w:rsidP="00B5406A" w:rsidRDefault="00A87A33" w14:paraId="538D0F14" w14:textId="26A31B8C">
      <w:pPr>
        <w:pStyle w:val="Normalutanindragellerluft"/>
        <w:rPr>
          <w:spacing w:val="-1"/>
        </w:rPr>
      </w:pPr>
      <w:r w:rsidRPr="00E44302">
        <w:rPr>
          <w:spacing w:val="-1"/>
        </w:rPr>
        <w:t>De statliga myndigheterna bör i sin verksamhet utgöra föredömen för andra organisa</w:t>
      </w:r>
      <w:r w:rsidRPr="00E44302" w:rsidR="00B5406A">
        <w:rPr>
          <w:spacing w:val="-1"/>
        </w:rPr>
        <w:softHyphen/>
      </w:r>
      <w:r w:rsidRPr="00E44302">
        <w:rPr>
          <w:spacing w:val="-1"/>
        </w:rPr>
        <w:t xml:space="preserve">tioner när det kommer till exempelvis frågor om lönebildning och integration. Därför tycker vi att de myndigheter som lokaliseras </w:t>
      </w:r>
      <w:r w:rsidRPr="00E44302" w:rsidR="009C7A40">
        <w:rPr>
          <w:spacing w:val="-1"/>
        </w:rPr>
        <w:t>till</w:t>
      </w:r>
      <w:r w:rsidRPr="00E44302">
        <w:rPr>
          <w:spacing w:val="-1"/>
        </w:rPr>
        <w:t xml:space="preserve"> Stockholmsområdet, vilket är flertalet, bör välja lägen utanför Stockholms innerstad. Ytterstadsområden bör i en sådan bedöm</w:t>
      </w:r>
      <w:r w:rsidRPr="00E44302" w:rsidR="00E44302">
        <w:rPr>
          <w:spacing w:val="-1"/>
        </w:rPr>
        <w:softHyphen/>
      </w:r>
      <w:r w:rsidRPr="00E44302">
        <w:rPr>
          <w:spacing w:val="-1"/>
        </w:rPr>
        <w:t>ning vara förstahandsalternativet eftersom hyresnivån är lägre, men också för att det bidrar till jobb och en mer dynamisk stadsmiljö, inte minst på grund av den kringservice som då kan växa fram. På så sätt kan en flytt av offentlig förvaltning bidra till fler arbets</w:t>
      </w:r>
      <w:r w:rsidRPr="00E44302" w:rsidR="00E44302">
        <w:rPr>
          <w:spacing w:val="-1"/>
        </w:rPr>
        <w:softHyphen/>
      </w:r>
      <w:r w:rsidRPr="00E44302">
        <w:rPr>
          <w:spacing w:val="-1"/>
        </w:rPr>
        <w:t xml:space="preserve">tillfällen och till att höja statusen på stadsdelar som präglas av utanförskap, samtidigt som möjligheten att bibehålla kompetens är stor. Även lokalisering av myndigheter till andra delar av landet än storstadsområdena kan ha en regionalpolitiskt positiv effekt i ett längre perspektiv och bör därför prövas i större omfattning än idag, framför allt när det gäller nyetableringar av myndigheter. Samtidigt kan flyttar av befintliga myndigheter orsaka fleråriga kompetenstapp för myndighetsverksamheten. Kristdemokraterna anser att det är viktigt att myndigheterna nu utvärderar lokaliseringsfrågan och fullföljer riksdagens beslut. </w:t>
      </w:r>
    </w:p>
    <w:p w:rsidRPr="00652F12" w:rsidR="00A87A33" w:rsidP="00B5406A" w:rsidRDefault="00A87A33" w14:paraId="538D0F15" w14:textId="4740242A">
      <w:r w:rsidRPr="00652F12">
        <w:t xml:space="preserve">Vi bedömer att det på sikt finns möjlighet att göra besparingar på myndigheternas lokalkostnader, särskilt för de myndigheter som är lokaliserade </w:t>
      </w:r>
      <w:r w:rsidR="009C7A40">
        <w:t>till</w:t>
      </w:r>
      <w:r w:rsidRPr="00652F12">
        <w:t xml:space="preserve"> Stockholms inner</w:t>
      </w:r>
      <w:r w:rsidR="00E44302">
        <w:softHyphen/>
      </w:r>
      <w:r w:rsidRPr="00652F12">
        <w:t>stad. Därför vill vi reducera rikthyran från 2020 och framåt. Detta både skapar en be</w:t>
      </w:r>
      <w:r w:rsidR="00E44302">
        <w:softHyphen/>
      </w:r>
      <w:r w:rsidRPr="00652F12">
        <w:t>sparing i statsbudgeten och ökar drivkrafterna för myndigheter att lokalisera sin verk</w:t>
      </w:r>
      <w:r w:rsidR="00E44302">
        <w:softHyphen/>
      </w:r>
      <w:r w:rsidRPr="00652F12">
        <w:t>samhet till andra delar av Stockholm eller andra delar av Sverige. Besparingen beräknas vara 32 miljoner kronor per år.</w:t>
      </w:r>
    </w:p>
    <w:p w:rsidRPr="00652F12" w:rsidR="00A87A33" w:rsidP="00B5406A" w:rsidRDefault="00A87A33" w14:paraId="538D0F16" w14:textId="0B740D36">
      <w:r w:rsidRPr="00652F12">
        <w:t>För att tydliggöra för den enskilda löntagaren hur mycket skatt och sociala avgifter han eller hon betalar in, bör arbetsgivaravgifterna anges på lönebeskedet. Uppgifterna bör omfatta såväl de lagstadgade avgifterna som de avgifter som avtalats med de fack</w:t>
      </w:r>
      <w:r w:rsidR="00E44302">
        <w:softHyphen/>
      </w:r>
      <w:r w:rsidRPr="00652F12">
        <w:t>liga organisationerna, så kallade avtalsförsäkringar och avtalspensioner. Vissa arbets</w:t>
      </w:r>
      <w:r w:rsidR="00E44302">
        <w:softHyphen/>
      </w:r>
      <w:r w:rsidRPr="00652F12">
        <w:t>givare inom både privat och offentlig sektor redovisar detta redan i dag, men de flesta löntagare får inte denna information. Även i detta sammanhang borde den offentliga sektorn föregå med gott exempel och snarast synliggöra skatter och avgifter på löne</w:t>
      </w:r>
      <w:r w:rsidR="00E44302">
        <w:softHyphen/>
      </w:r>
      <w:bookmarkStart w:name="_GoBack" w:id="1"/>
      <w:bookmarkEnd w:id="1"/>
      <w:r w:rsidRPr="00652F12">
        <w:t>beskedet.</w:t>
      </w:r>
    </w:p>
    <w:p w:rsidRPr="00B5406A" w:rsidR="00A87A33" w:rsidP="00B5406A" w:rsidRDefault="00A87A33" w14:paraId="538D0F17" w14:textId="77777777">
      <w:pPr>
        <w:pStyle w:val="Rubrik1"/>
      </w:pPr>
      <w:r w:rsidRPr="00B5406A">
        <w:t>Övriga anslagsförändringar</w:t>
      </w:r>
    </w:p>
    <w:p w:rsidRPr="00652F12" w:rsidR="00A87A33" w:rsidP="00B5406A" w:rsidRDefault="00A87A33" w14:paraId="538D0F18" w14:textId="2E5BAA3D">
      <w:pPr>
        <w:pStyle w:val="Normalutanindragellerluft"/>
      </w:pPr>
      <w:r w:rsidRPr="00652F12">
        <w:t>I budgetpropositionen för 2018 gjorde regeringen en satsning på energieffekt</w:t>
      </w:r>
      <w:r w:rsidR="009C7A40">
        <w:t>i</w:t>
      </w:r>
      <w:r w:rsidRPr="00652F12">
        <w:t xml:space="preserve">viseringar avseende bidragsfastigheterna fram till 2023. Kristdemokraterna prioriterar annorlunda och minskar därför anslag 1:10 med 50 miljoner kronor årligen under budgetperioden. </w:t>
      </w:r>
    </w:p>
    <w:p w:rsidRPr="00652F12" w:rsidR="00A87A33" w:rsidP="00B5406A" w:rsidRDefault="009C7A40" w14:paraId="538D0F19" w14:textId="2B94A1A6">
      <w:r>
        <w:t>Vi k</w:t>
      </w:r>
      <w:r w:rsidRPr="00652F12" w:rsidR="00A87A33">
        <w:t xml:space="preserve">ristdemokrater föreslår i vårt budgetförslag en skattenedsättning </w:t>
      </w:r>
      <w:r>
        <w:t>på</w:t>
      </w:r>
      <w:r w:rsidRPr="00652F12" w:rsidR="00A87A33">
        <w:t xml:space="preserve"> diesel som används inom jordbruket. Som en följdeffekt av detta uppstår lönekostnader i staten om 5</w:t>
      </w:r>
      <w:r>
        <w:t> </w:t>
      </w:r>
      <w:r w:rsidRPr="00652F12" w:rsidR="00A87A33">
        <w:t xml:space="preserve">miljoner kronor årligen, vilket syns på ett nytt anslag på detta utgiftsområde. </w:t>
      </w:r>
    </w:p>
    <w:sdt>
      <w:sdtPr>
        <w:rPr>
          <w:i/>
          <w:noProof/>
        </w:rPr>
        <w:alias w:val="CC_Underskrifter"/>
        <w:tag w:val="CC_Underskrifter"/>
        <w:id w:val="583496634"/>
        <w:lock w:val="sdtContentLocked"/>
        <w:placeholder>
          <w:docPart w:val="8090B6AAD75C45D5B3B65BD1FF5AEBBE"/>
        </w:placeholder>
      </w:sdtPr>
      <w:sdtEndPr>
        <w:rPr>
          <w:i w:val="0"/>
          <w:noProof w:val="0"/>
        </w:rPr>
      </w:sdtEndPr>
      <w:sdtContent>
        <w:p w:rsidR="00ED3B69" w:rsidP="00652F12" w:rsidRDefault="00ED3B69" w14:paraId="538D0F1B" w14:textId="77777777"/>
        <w:p w:rsidRPr="008E0FE2" w:rsidR="004801AC" w:rsidP="00652F12" w:rsidRDefault="00E44302" w14:paraId="538D0F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2A0A65" w:rsidRDefault="002A0A65" w14:paraId="538D0F2C" w14:textId="77777777"/>
    <w:sectPr w:rsidR="002A0A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0F2E" w14:textId="77777777" w:rsidR="00D64CAD" w:rsidRDefault="00D64CAD" w:rsidP="000C1CAD">
      <w:pPr>
        <w:spacing w:line="240" w:lineRule="auto"/>
      </w:pPr>
      <w:r>
        <w:separator/>
      </w:r>
    </w:p>
  </w:endnote>
  <w:endnote w:type="continuationSeparator" w:id="0">
    <w:p w14:paraId="538D0F2F" w14:textId="77777777" w:rsidR="00D64CAD" w:rsidRDefault="00D64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0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0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F1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0F3D" w14:textId="77777777" w:rsidR="00262EA3" w:rsidRPr="00652F12" w:rsidRDefault="00262EA3" w:rsidP="00652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0F2C" w14:textId="77777777" w:rsidR="00D64CAD" w:rsidRDefault="00D64CAD" w:rsidP="000C1CAD">
      <w:pPr>
        <w:spacing w:line="240" w:lineRule="auto"/>
      </w:pPr>
      <w:r>
        <w:separator/>
      </w:r>
    </w:p>
  </w:footnote>
  <w:footnote w:type="continuationSeparator" w:id="0">
    <w:p w14:paraId="538D0F2D" w14:textId="77777777" w:rsidR="00D64CAD" w:rsidRDefault="00D64C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8D0F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D0F3F" wp14:anchorId="538D0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302" w14:paraId="538D0F42" w14:textId="77777777">
                          <w:pPr>
                            <w:jc w:val="right"/>
                          </w:pPr>
                          <w:sdt>
                            <w:sdtPr>
                              <w:alias w:val="CC_Noformat_Partikod"/>
                              <w:tag w:val="CC_Noformat_Partikod"/>
                              <w:id w:val="-53464382"/>
                              <w:placeholder>
                                <w:docPart w:val="A6F0CBBFBBA5419CA75BCCCB8C990330"/>
                              </w:placeholder>
                              <w:text/>
                            </w:sdtPr>
                            <w:sdtEndPr/>
                            <w:sdtContent>
                              <w:r w:rsidR="00A87A33">
                                <w:t>KD</w:t>
                              </w:r>
                            </w:sdtContent>
                          </w:sdt>
                          <w:sdt>
                            <w:sdtPr>
                              <w:alias w:val="CC_Noformat_Partinummer"/>
                              <w:tag w:val="CC_Noformat_Partinummer"/>
                              <w:id w:val="-1709555926"/>
                              <w:placeholder>
                                <w:docPart w:val="073863EAA75E421597F6E58287B3CD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D0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302" w14:paraId="538D0F42" w14:textId="77777777">
                    <w:pPr>
                      <w:jc w:val="right"/>
                    </w:pPr>
                    <w:sdt>
                      <w:sdtPr>
                        <w:alias w:val="CC_Noformat_Partikod"/>
                        <w:tag w:val="CC_Noformat_Partikod"/>
                        <w:id w:val="-53464382"/>
                        <w:placeholder>
                          <w:docPart w:val="A6F0CBBFBBA5419CA75BCCCB8C990330"/>
                        </w:placeholder>
                        <w:text/>
                      </w:sdtPr>
                      <w:sdtEndPr/>
                      <w:sdtContent>
                        <w:r w:rsidR="00A87A33">
                          <w:t>KD</w:t>
                        </w:r>
                      </w:sdtContent>
                    </w:sdt>
                    <w:sdt>
                      <w:sdtPr>
                        <w:alias w:val="CC_Noformat_Partinummer"/>
                        <w:tag w:val="CC_Noformat_Partinummer"/>
                        <w:id w:val="-1709555926"/>
                        <w:placeholder>
                          <w:docPart w:val="073863EAA75E421597F6E58287B3CD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8D0F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8D0F32" w14:textId="77777777">
    <w:pPr>
      <w:jc w:val="right"/>
    </w:pPr>
  </w:p>
  <w:p w:rsidR="00262EA3" w:rsidP="00776B74" w:rsidRDefault="00262EA3" w14:paraId="538D0F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4302" w14:paraId="538D0F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8D0F41" wp14:anchorId="538D0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302" w14:paraId="538D0F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7A33">
          <w:t>KD</w:t>
        </w:r>
      </w:sdtContent>
    </w:sdt>
    <w:sdt>
      <w:sdtPr>
        <w:alias w:val="CC_Noformat_Partinummer"/>
        <w:tag w:val="CC_Noformat_Partinummer"/>
        <w:id w:val="-2014525982"/>
        <w:placeholder>
          <w:docPart w:val="0220857F514A4B08A1FD1F0DA7DA6096"/>
        </w:placeholder>
        <w:showingPlcHdr/>
        <w:text/>
      </w:sdtPr>
      <w:sdtEndPr/>
      <w:sdtContent>
        <w:r w:rsidR="00821B36">
          <w:t xml:space="preserve"> </w:t>
        </w:r>
      </w:sdtContent>
    </w:sdt>
  </w:p>
  <w:p w:rsidRPr="008227B3" w:rsidR="00262EA3" w:rsidP="008227B3" w:rsidRDefault="00E44302" w14:paraId="538D0F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302" w14:paraId="538D0F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385E82F045C4C299CBB82724C8186B1"/>
        </w:placeholder>
        <w:showingPlcHdr/>
        <w15:appearance w15:val="hidden"/>
        <w:text/>
      </w:sdtPr>
      <w:sdtEndPr>
        <w:rPr>
          <w:rStyle w:val="Rubrik1Char"/>
          <w:rFonts w:asciiTheme="majorHAnsi" w:hAnsiTheme="majorHAnsi"/>
          <w:sz w:val="38"/>
        </w:rPr>
      </w:sdtEndPr>
      <w:sdtContent>
        <w:r>
          <w:t>:2223</w:t>
        </w:r>
      </w:sdtContent>
    </w:sdt>
  </w:p>
  <w:p w:rsidR="00262EA3" w:rsidP="00E03A3D" w:rsidRDefault="00E44302" w14:paraId="538D0F3A" w14:textId="77777777">
    <w:pPr>
      <w:pStyle w:val="Motionr"/>
    </w:pPr>
    <w:sdt>
      <w:sdtPr>
        <w:alias w:val="CC_Noformat_Avtext"/>
        <w:tag w:val="CC_Noformat_Avtext"/>
        <w:id w:val="-2020768203"/>
        <w:lock w:val="sdtContentLocked"/>
        <w:placeholder>
          <w:docPart w:val="B088930B560847329FED5EAF6D09154D"/>
        </w:placeholder>
        <w15:appearance w15:val="hidden"/>
        <w:text/>
      </w:sdtPr>
      <w:sdtEndPr/>
      <w:sdtContent>
        <w:r>
          <w:t>av Jakob Forssmed m.fl. (KD)</w:t>
        </w:r>
      </w:sdtContent>
    </w:sdt>
  </w:p>
  <w:sdt>
    <w:sdtPr>
      <w:alias w:val="CC_Noformat_Rubtext"/>
      <w:tag w:val="CC_Noformat_Rubtext"/>
      <w:id w:val="-218060500"/>
      <w:lock w:val="sdtLocked"/>
      <w:placeholder>
        <w:docPart w:val="8B31D45C35FC480190FCF8083A9B970B"/>
      </w:placeholder>
      <w:text/>
    </w:sdtPr>
    <w:sdtEndPr/>
    <w:sdtContent>
      <w:p w:rsidR="00262EA3" w:rsidP="00283E0F" w:rsidRDefault="00A87A33" w14:paraId="538D0F3B"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38D0F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E240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52D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61D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12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9C70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F48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4D8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A43C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7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BD"/>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AE"/>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6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7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E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66"/>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4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4FB"/>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12"/>
    <w:rsid w:val="00653781"/>
    <w:rsid w:val="00654A01"/>
    <w:rsid w:val="006554FE"/>
    <w:rsid w:val="006555E8"/>
    <w:rsid w:val="00655896"/>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B86"/>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6D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5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F4"/>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4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D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DC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3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9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D9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6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37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9A"/>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3C"/>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CA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0E"/>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02"/>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A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69"/>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A93"/>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91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8D0E4C"/>
  <w15:chartTrackingRefBased/>
  <w15:docId w15:val="{7E12C4CD-B8F8-4A9B-858F-3E5FF4A0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87A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EA6A5871846FA9DD27E07272EF6CB"/>
        <w:category>
          <w:name w:val="Allmänt"/>
          <w:gallery w:val="placeholder"/>
        </w:category>
        <w:types>
          <w:type w:val="bbPlcHdr"/>
        </w:types>
        <w:behaviors>
          <w:behavior w:val="content"/>
        </w:behaviors>
        <w:guid w:val="{FC87FE3C-0B8F-46DB-BFFD-09002DBF4700}"/>
      </w:docPartPr>
      <w:docPartBody>
        <w:p w:rsidR="00524C14" w:rsidRDefault="00A60705">
          <w:pPr>
            <w:pStyle w:val="FD8EA6A5871846FA9DD27E07272EF6CB"/>
          </w:pPr>
          <w:r w:rsidRPr="005A0A93">
            <w:rPr>
              <w:rStyle w:val="Platshllartext"/>
            </w:rPr>
            <w:t>Förslag till riksdagsbeslut</w:t>
          </w:r>
        </w:p>
      </w:docPartBody>
    </w:docPart>
    <w:docPart>
      <w:docPartPr>
        <w:name w:val="8B739D9BD249459394132B8F2F160267"/>
        <w:category>
          <w:name w:val="Allmänt"/>
          <w:gallery w:val="placeholder"/>
        </w:category>
        <w:types>
          <w:type w:val="bbPlcHdr"/>
        </w:types>
        <w:behaviors>
          <w:behavior w:val="content"/>
        </w:behaviors>
        <w:guid w:val="{A68368E2-5315-4F48-9C22-F8C6C6FE316B}"/>
      </w:docPartPr>
      <w:docPartBody>
        <w:p w:rsidR="00524C14" w:rsidRDefault="00A60705">
          <w:pPr>
            <w:pStyle w:val="8B739D9BD249459394132B8F2F160267"/>
          </w:pPr>
          <w:r w:rsidRPr="005A0A93">
            <w:rPr>
              <w:rStyle w:val="Platshllartext"/>
            </w:rPr>
            <w:t>Motivering</w:t>
          </w:r>
        </w:p>
      </w:docPartBody>
    </w:docPart>
    <w:docPart>
      <w:docPartPr>
        <w:name w:val="A6F0CBBFBBA5419CA75BCCCB8C990330"/>
        <w:category>
          <w:name w:val="Allmänt"/>
          <w:gallery w:val="placeholder"/>
        </w:category>
        <w:types>
          <w:type w:val="bbPlcHdr"/>
        </w:types>
        <w:behaviors>
          <w:behavior w:val="content"/>
        </w:behaviors>
        <w:guid w:val="{BF1246FE-C205-419D-BBB8-BFD9AFF64CD7}"/>
      </w:docPartPr>
      <w:docPartBody>
        <w:p w:rsidR="00524C14" w:rsidRDefault="00A60705">
          <w:pPr>
            <w:pStyle w:val="A6F0CBBFBBA5419CA75BCCCB8C990330"/>
          </w:pPr>
          <w:r>
            <w:rPr>
              <w:rStyle w:val="Platshllartext"/>
            </w:rPr>
            <w:t xml:space="preserve"> </w:t>
          </w:r>
        </w:p>
      </w:docPartBody>
    </w:docPart>
    <w:docPart>
      <w:docPartPr>
        <w:name w:val="073863EAA75E421597F6E58287B3CDEC"/>
        <w:category>
          <w:name w:val="Allmänt"/>
          <w:gallery w:val="placeholder"/>
        </w:category>
        <w:types>
          <w:type w:val="bbPlcHdr"/>
        </w:types>
        <w:behaviors>
          <w:behavior w:val="content"/>
        </w:behaviors>
        <w:guid w:val="{BC3A02A4-635C-4DC9-B3F8-6C8E82898F6A}"/>
      </w:docPartPr>
      <w:docPartBody>
        <w:p w:rsidR="00524C14" w:rsidRDefault="00EB0819">
          <w:pPr>
            <w:pStyle w:val="073863EAA75E421597F6E58287B3CDEC"/>
          </w:pPr>
          <w:r>
            <w:t xml:space="preserve"> </w:t>
          </w:r>
        </w:p>
      </w:docPartBody>
    </w:docPart>
    <w:docPart>
      <w:docPartPr>
        <w:name w:val="B088930B560847329FED5EAF6D09154D"/>
        <w:category>
          <w:name w:val="Allmänt"/>
          <w:gallery w:val="placeholder"/>
        </w:category>
        <w:types>
          <w:type w:val="bbPlcHdr"/>
        </w:types>
        <w:behaviors>
          <w:behavior w:val="content"/>
        </w:behaviors>
        <w:guid w:val="{2A26B277-8511-4DF8-BF55-08B11D373262}"/>
      </w:docPartPr>
      <w:docPartBody>
        <w:p w:rsidR="00524C14" w:rsidRDefault="00E73B4A" w:rsidP="00E73B4A">
          <w:pPr>
            <w:pStyle w:val="B088930B560847329FED5EAF6D09154D"/>
          </w:pPr>
          <w:r w:rsidRPr="005A0A93">
            <w:rPr>
              <w:rStyle w:val="Platshllartext"/>
            </w:rPr>
            <w:t>Motivering</w:t>
          </w:r>
        </w:p>
      </w:docPartBody>
    </w:docPart>
    <w:docPart>
      <w:docPartPr>
        <w:name w:val="8B31D45C35FC480190FCF8083A9B970B"/>
        <w:category>
          <w:name w:val="Allmänt"/>
          <w:gallery w:val="placeholder"/>
        </w:category>
        <w:types>
          <w:type w:val="bbPlcHdr"/>
        </w:types>
        <w:behaviors>
          <w:behavior w:val="content"/>
        </w:behaviors>
        <w:guid w:val="{35D023FF-CA78-4E50-A506-D7BE2596E702}"/>
      </w:docPartPr>
      <w:docPartBody>
        <w:p w:rsidR="00524C14" w:rsidRDefault="00E73B4A" w:rsidP="00E73B4A">
          <w:pPr>
            <w:pStyle w:val="8B31D45C35FC480190FCF8083A9B970B"/>
          </w:pPr>
          <w:r w:rsidRPr="005A0A93">
            <w:rPr>
              <w:rStyle w:val="Platshllartext"/>
            </w:rPr>
            <w:t>Motivering</w:t>
          </w:r>
        </w:p>
      </w:docPartBody>
    </w:docPart>
    <w:docPart>
      <w:docPartPr>
        <w:name w:val="8090B6AAD75C45D5B3B65BD1FF5AEBBE"/>
        <w:category>
          <w:name w:val="Allmänt"/>
          <w:gallery w:val="placeholder"/>
        </w:category>
        <w:types>
          <w:type w:val="bbPlcHdr"/>
        </w:types>
        <w:behaviors>
          <w:behavior w:val="content"/>
        </w:behaviors>
        <w:guid w:val="{5AB7024F-4398-407E-B582-A6EE36DABBB6}"/>
      </w:docPartPr>
      <w:docPartBody>
        <w:p w:rsidR="002856FF" w:rsidRDefault="002856FF"/>
      </w:docPartBody>
    </w:docPart>
    <w:docPart>
      <w:docPartPr>
        <w:name w:val="0220857F514A4B08A1FD1F0DA7DA6096"/>
        <w:category>
          <w:name w:val="Allmänt"/>
          <w:gallery w:val="placeholder"/>
        </w:category>
        <w:types>
          <w:type w:val="bbPlcHdr"/>
        </w:types>
        <w:behaviors>
          <w:behavior w:val="content"/>
        </w:behaviors>
        <w:guid w:val="{965EB029-8D5B-45ED-9CB2-01C7658F648D}"/>
      </w:docPartPr>
      <w:docPartBody>
        <w:p w:rsidR="00000000" w:rsidRDefault="00EB0819">
          <w:r>
            <w:t xml:space="preserve"> </w:t>
          </w:r>
        </w:p>
      </w:docPartBody>
    </w:docPart>
    <w:docPart>
      <w:docPartPr>
        <w:name w:val="1385E82F045C4C299CBB82724C8186B1"/>
        <w:category>
          <w:name w:val="Allmänt"/>
          <w:gallery w:val="placeholder"/>
        </w:category>
        <w:types>
          <w:type w:val="bbPlcHdr"/>
        </w:types>
        <w:behaviors>
          <w:behavior w:val="content"/>
        </w:behaviors>
        <w:guid w:val="{087EDA47-5A0B-463B-A34C-BD69CA3593B8}"/>
      </w:docPartPr>
      <w:docPartBody>
        <w:p w:rsidR="00000000" w:rsidRDefault="00EB0819">
          <w:r>
            <w:t>:2223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4A"/>
    <w:rsid w:val="0024678A"/>
    <w:rsid w:val="002856FF"/>
    <w:rsid w:val="00524C14"/>
    <w:rsid w:val="00A60705"/>
    <w:rsid w:val="00C311E2"/>
    <w:rsid w:val="00D31ABB"/>
    <w:rsid w:val="00E73B4A"/>
    <w:rsid w:val="00EB0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0819"/>
    <w:rPr>
      <w:color w:val="F4B083" w:themeColor="accent2" w:themeTint="99"/>
    </w:rPr>
  </w:style>
  <w:style w:type="paragraph" w:customStyle="1" w:styleId="FD8EA6A5871846FA9DD27E07272EF6CB">
    <w:name w:val="FD8EA6A5871846FA9DD27E07272EF6CB"/>
  </w:style>
  <w:style w:type="paragraph" w:customStyle="1" w:styleId="E6071D518C724990B06BD20D683EF5E5">
    <w:name w:val="E6071D518C724990B06BD20D683EF5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90087FC79B4546823D28BE5FA2F813">
    <w:name w:val="5390087FC79B4546823D28BE5FA2F813"/>
  </w:style>
  <w:style w:type="paragraph" w:customStyle="1" w:styleId="8B739D9BD249459394132B8F2F160267">
    <w:name w:val="8B739D9BD249459394132B8F2F160267"/>
  </w:style>
  <w:style w:type="paragraph" w:customStyle="1" w:styleId="E5F4BB5DB2C040A2971E29EF064B9919">
    <w:name w:val="E5F4BB5DB2C040A2971E29EF064B9919"/>
  </w:style>
  <w:style w:type="paragraph" w:customStyle="1" w:styleId="D005FDF021454FAA8C2C23A6BB9320F5">
    <w:name w:val="D005FDF021454FAA8C2C23A6BB9320F5"/>
  </w:style>
  <w:style w:type="paragraph" w:customStyle="1" w:styleId="A6F0CBBFBBA5419CA75BCCCB8C990330">
    <w:name w:val="A6F0CBBFBBA5419CA75BCCCB8C990330"/>
  </w:style>
  <w:style w:type="paragraph" w:customStyle="1" w:styleId="073863EAA75E421597F6E58287B3CDEC">
    <w:name w:val="073863EAA75E421597F6E58287B3CDEC"/>
  </w:style>
  <w:style w:type="paragraph" w:customStyle="1" w:styleId="B088930B560847329FED5EAF6D09154D">
    <w:name w:val="B088930B560847329FED5EAF6D09154D"/>
    <w:rsid w:val="00E73B4A"/>
  </w:style>
  <w:style w:type="paragraph" w:customStyle="1" w:styleId="8B31D45C35FC480190FCF8083A9B970B">
    <w:name w:val="8B31D45C35FC480190FCF8083A9B970B"/>
    <w:rsid w:val="00E73B4A"/>
  </w:style>
  <w:style w:type="paragraph" w:customStyle="1" w:styleId="12D7643588F647AF8A507D35797AA380">
    <w:name w:val="12D7643588F647AF8A507D35797AA380"/>
    <w:rsid w:val="00524C14"/>
  </w:style>
  <w:style w:type="paragraph" w:customStyle="1" w:styleId="246DAA7D9D2E460B879A82BA47696FBC">
    <w:name w:val="246DAA7D9D2E460B879A82BA47696FBC"/>
    <w:rsid w:val="00524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6001-0913-40D2-9A9A-59E6E25815E8}"/>
</file>

<file path=customXml/itemProps2.xml><?xml version="1.0" encoding="utf-8"?>
<ds:datastoreItem xmlns:ds="http://schemas.openxmlformats.org/officeDocument/2006/customXml" ds:itemID="{21C5D81A-B133-4DBB-80EE-7E8EA34518F6}"/>
</file>

<file path=customXml/itemProps3.xml><?xml version="1.0" encoding="utf-8"?>
<ds:datastoreItem xmlns:ds="http://schemas.openxmlformats.org/officeDocument/2006/customXml" ds:itemID="{6EA14767-CAE4-4573-85DD-EBAD99DDF543}"/>
</file>

<file path=docProps/app.xml><?xml version="1.0" encoding="utf-8"?>
<Properties xmlns="http://schemas.openxmlformats.org/officeDocument/2006/extended-properties" xmlns:vt="http://schemas.openxmlformats.org/officeDocument/2006/docPropsVTypes">
  <Template>Normal</Template>
  <TotalTime>30</TotalTime>
  <Pages>6</Pages>
  <Words>1722</Words>
  <Characters>10868</Characters>
  <Application>Microsoft Office Word</Application>
  <DocSecurity>0</DocSecurity>
  <Lines>310</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 Samhällsekonomi och finansförvaltning</vt:lpstr>
      <vt:lpstr>
      </vt:lpstr>
    </vt:vector>
  </TitlesOfParts>
  <Company>Sveriges riksdag</Company>
  <LinksUpToDate>false</LinksUpToDate>
  <CharactersWithSpaces>12427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