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65F" w:rsidRPr="007B165F" w:rsidRDefault="007B165F">
      <w:pPr>
        <w:pStyle w:val="Frslagsrubrik"/>
      </w:pPr>
      <w:r w:rsidRPr="007B165F">
        <w:t>Förslag till riksdagsbeslut</w:t>
      </w:r>
    </w:p>
    <w:p w:rsidR="007B165F" w:rsidRPr="007B165F" w:rsidRDefault="007B165F">
      <w:pPr>
        <w:pStyle w:val="Hemstlatt"/>
        <w:numPr>
          <w:ilvl w:val="0"/>
          <w:numId w:val="1"/>
        </w:numPr>
      </w:pPr>
      <w:r w:rsidRPr="007B165F">
        <w:t>Riksdagen tillkännager för regeringen som sin mening vad som anförs i motionen om förändring av den offentliga statistiken.</w:t>
      </w:r>
    </w:p>
    <w:p w:rsidR="007B165F" w:rsidRPr="007B165F" w:rsidRDefault="007B165F">
      <w:pPr>
        <w:pStyle w:val="Hemstlatt"/>
        <w:numPr>
          <w:ilvl w:val="0"/>
          <w:numId w:val="1"/>
        </w:numPr>
      </w:pPr>
      <w:r w:rsidRPr="007B165F">
        <w:t>Riksdagen tillkännager för regeringen som sin mening vad som anförs i motionen om satsning på forskning med genusperspe</w:t>
      </w:r>
      <w:r w:rsidRPr="007B165F">
        <w:t>k</w:t>
      </w:r>
      <w:r w:rsidRPr="007B165F">
        <w:t>tiv kring äldre och åldrandet.</w:t>
      </w:r>
      <w:r w:rsidRPr="007B165F">
        <w:rPr>
          <w:rStyle w:val="Fotnotsreferens"/>
        </w:rPr>
        <w:t>1</w:t>
      </w:r>
    </w:p>
    <w:p w:rsidR="007B165F" w:rsidRPr="007B165F" w:rsidRDefault="007B165F"/>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pPr>
        <w:pStyle w:val="Normaltindrag"/>
      </w:pPr>
    </w:p>
    <w:p w:rsidR="007B165F" w:rsidRPr="007B165F" w:rsidRDefault="007B165F">
      <w:r w:rsidRPr="007B165F">
        <w:rPr>
          <w:rStyle w:val="Fotnotsreferens"/>
        </w:rPr>
        <w:t>1</w:t>
      </w:r>
      <w:r w:rsidRPr="007B165F">
        <w:t xml:space="preserve"> Yrkande 2 hänvisat till UbU.</w:t>
      </w:r>
    </w:p>
    <w:p w:rsidR="007B165F" w:rsidRPr="007B165F" w:rsidRDefault="007B165F">
      <w:pPr>
        <w:pStyle w:val="Rubrik1"/>
        <w:pageBreakBefore/>
        <w:spacing w:before="0"/>
      </w:pPr>
      <w:r w:rsidRPr="007B165F">
        <w:lastRenderedPageBreak/>
        <w:t>Motivering</w:t>
      </w:r>
    </w:p>
    <w:p w:rsidR="007B165F" w:rsidRPr="007B165F" w:rsidRDefault="007B165F">
      <w:r w:rsidRPr="007B165F">
        <w:t>Andelen äldre har ökat snabbt under 1900-talet. Samtidigt är vi i stort behov av bättre statistik och mer forskning som ger vägledning om hur äldre kvi</w:t>
      </w:r>
      <w:r w:rsidRPr="007B165F">
        <w:t>n</w:t>
      </w:r>
      <w:r w:rsidRPr="007B165F">
        <w:t>nors och mäns behov bäst kan tillgodoses.</w:t>
      </w:r>
    </w:p>
    <w:p w:rsidR="007B165F" w:rsidRPr="007B165F" w:rsidRDefault="007B165F">
      <w:pPr>
        <w:pStyle w:val="Normaltindrag"/>
      </w:pPr>
      <w:r w:rsidRPr="007B165F">
        <w:t>Tillgänglig statistik går ofta inte längre fram än till 64 år, ibland till 74 e</w:t>
      </w:r>
      <w:r w:rsidRPr="007B165F">
        <w:t>l</w:t>
      </w:r>
      <w:r w:rsidRPr="007B165F">
        <w:t>ler 84, trots att vår livslängd har ökat med ungefär 25 år under 1900-talet. Det finns också andra brister i statistiken. Man kan t.ex. få fram uppgifter om antalet invandrare i Sverige, om ursprungsländer, åldersgrupper och utbil</w:t>
      </w:r>
      <w:r w:rsidRPr="007B165F">
        <w:t>d</w:t>
      </w:r>
      <w:r w:rsidRPr="007B165F">
        <w:t>ningsbakgrund med kön som kriterium, men man kan inte kombinera uppgi</w:t>
      </w:r>
      <w:r w:rsidRPr="007B165F">
        <w:t>f</w:t>
      </w:r>
      <w:r w:rsidRPr="007B165F">
        <w:t>terna så att t.ex. variabeln äldre invandrarkvinnors utbildningsbakgrund fra</w:t>
      </w:r>
      <w:r w:rsidRPr="007B165F">
        <w:t>m</w:t>
      </w:r>
      <w:r w:rsidRPr="007B165F">
        <w:t>går.</w:t>
      </w:r>
    </w:p>
    <w:p w:rsidR="007B165F" w:rsidRPr="007B165F" w:rsidRDefault="007B165F">
      <w:pPr>
        <w:pStyle w:val="Normaltindrag"/>
      </w:pPr>
      <w:r w:rsidRPr="007B165F">
        <w:t>För att bevara och utveckla våra välfärdssystem måste vi ta vara på all a</w:t>
      </w:r>
      <w:r w:rsidRPr="007B165F">
        <w:t>r</w:t>
      </w:r>
      <w:r w:rsidRPr="007B165F">
        <w:t>betskraft. Äldre kvinnor och män som vill och kan fortsätta förvärvsarbeta högre upp i åldrarna ska få göra det. Men det behövs forskning som visar hur arbetsmiljö och familjesituation påverkar kvinnor och män och deras förmåga att fortsätta förvärvsarbeta fram till den lagstadgade pensionsåldern och däre</w:t>
      </w:r>
      <w:r w:rsidRPr="007B165F">
        <w:t>f</w:t>
      </w:r>
      <w:r w:rsidRPr="007B165F">
        <w:t>ter.</w:t>
      </w:r>
    </w:p>
    <w:p w:rsidR="007B165F" w:rsidRPr="007B165F" w:rsidRDefault="007B165F">
      <w:pPr>
        <w:pStyle w:val="Normaltindrag"/>
      </w:pPr>
      <w:r w:rsidRPr="007B165F">
        <w:t>Äldre beskrivs ofta som en tärande grupp i samhället, inte som en resurs. Därför måste vi få vetenskapligt belyst vilken resurs äldre kvinnor och män representerar i termer av livserfarenhet, kunskap</w:t>
      </w:r>
      <w:r w:rsidRPr="007B165F">
        <w:t xml:space="preserve"> och ekonomisk betydelse. Äldre kvinnor och män utför frivilligarbete, t.ex. i ideella föreningar och som anhörig- och närståendevårdare. Dessa insatsers värde, inte minst ekonomiskt, borde belysas liksom den äldre generationens stöd till barn och barnbarn.</w:t>
      </w:r>
    </w:p>
    <w:p w:rsidR="007B165F" w:rsidRPr="007B165F" w:rsidRDefault="007B165F">
      <w:pPr>
        <w:pStyle w:val="Normaltindrag"/>
      </w:pPr>
      <w:r w:rsidRPr="007B165F">
        <w:t>Inom läkemedelsområdet finns många frågor kring äldres läkemedelsb</w:t>
      </w:r>
      <w:r w:rsidRPr="007B165F">
        <w:t>e</w:t>
      </w:r>
      <w:r w:rsidRPr="007B165F">
        <w:t>handling, som kräver svar. Kvinnor drabbas oftare än män av läkemedelsrel</w:t>
      </w:r>
      <w:r w:rsidRPr="007B165F">
        <w:t>a</w:t>
      </w:r>
      <w:r w:rsidRPr="007B165F">
        <w:t>terad sjuklighet. Vi kan i dagsläget bara spekulera i om det beror på att de ordineras fler läkemedel samtidigt jämfört med män. Vetenskapligt grundat svar på frågan saknas. Vi behöver också få veta varför äldre kvinnor oftare än män ordineras läkemedel som kan orsaka förvirring och fall.</w:t>
      </w:r>
    </w:p>
    <w:p w:rsidR="007B165F" w:rsidRPr="007B165F" w:rsidRDefault="007B165F">
      <w:pPr>
        <w:pStyle w:val="Normaltindrag"/>
      </w:pPr>
      <w:r w:rsidRPr="007B165F">
        <w:t>Läkemedelsstatistiken visar att äldre kvinnor ordineras billigare och äldre läkemedel mot hjärtsjukdomar än män. Socialstyrelsen har inte kunnat fi</w:t>
      </w:r>
      <w:r w:rsidRPr="007B165F">
        <w:t>nna att det leder till högre kvalitet i männens läkemedelsbehandling. Men fyndet reser frågan om orsakerna, om de ekonomiska konsekvenserna samt betyde</w:t>
      </w:r>
      <w:r w:rsidRPr="007B165F">
        <w:t>l</w:t>
      </w:r>
      <w:r w:rsidRPr="007B165F">
        <w:t>sen av kön för det kliniska beslutsfattandet.</w:t>
      </w:r>
    </w:p>
    <w:p w:rsidR="007B165F" w:rsidRPr="007B165F" w:rsidRDefault="007B165F">
      <w:pPr>
        <w:pStyle w:val="Normaltindrag"/>
      </w:pPr>
      <w:r w:rsidRPr="007B165F">
        <w:t>Socialstyrelsen har funnit att kvinnor inte fått tillgång till bypassoperati</w:t>
      </w:r>
      <w:r w:rsidRPr="007B165F">
        <w:t>o</w:t>
      </w:r>
      <w:r w:rsidRPr="007B165F">
        <w:t>ner vid kranskärlssjukdom i samma utsträckning som män samt att det inom ögonsjukvården varit lättare för äldre män att få operation för grå starr än för äldre kvinnor. Socialstyrelsen har dragit slutsatsen att nya, dyra medicinska tekniker och läkemedel blir först tillgängliga för män. Varför det är så här och vilka konsekvenser det medför för kvinnorna borde bli föremål för forskning.</w:t>
      </w:r>
    </w:p>
    <w:p w:rsidR="007B165F" w:rsidRPr="007B165F" w:rsidRDefault="007B165F">
      <w:pPr>
        <w:pStyle w:val="Normaltindrag"/>
      </w:pPr>
      <w:r w:rsidRPr="007B165F">
        <w:t>Äldres sexualitet är ett ”obeforskat” område. En allmän uppfattning är att kvinnors sexuella förmåga och lust fasas ut ef</w:t>
      </w:r>
      <w:r w:rsidRPr="007B165F">
        <w:t>ter menopausen, men det vete</w:t>
      </w:r>
      <w:r w:rsidRPr="007B165F">
        <w:t>n</w:t>
      </w:r>
      <w:r w:rsidRPr="007B165F">
        <w:t>skapliga underlaget för denna uppfattning är svagt. Vi vet inte heller om det är svårare för äldre kvinnor än män att hitta en ny partner och vilka känslor och reaktioner som i så fall skapas. Studier behövs för att få vetskap om vi</w:t>
      </w:r>
      <w:r w:rsidRPr="007B165F">
        <w:t>l</w:t>
      </w:r>
      <w:r w:rsidRPr="007B165F">
        <w:t>ken hjälp äldre kvinnor och män kan behöva.</w:t>
      </w:r>
    </w:p>
    <w:p w:rsidR="007B165F" w:rsidRPr="007B165F" w:rsidRDefault="007B165F">
      <w:pPr>
        <w:pStyle w:val="Normaltindrag"/>
      </w:pPr>
      <w:r w:rsidRPr="007B165F">
        <w:t>Äldre kvinnor möter i högre utsträckning än män våld och övergrepp i hemmet. Vår kunskap bygger dock i huvudsak på mindre undersökningar. Vi vet inte hur stort problemet är, vilken hjälp som behövs eller hu</w:t>
      </w:r>
      <w:r w:rsidRPr="007B165F">
        <w:t>r våldet kan förebyggas. Detta borde vara ett prioriterat forskningsområde.</w:t>
      </w:r>
    </w:p>
    <w:p w:rsidR="007B165F" w:rsidRPr="007B165F" w:rsidRDefault="007B165F">
      <w:pPr>
        <w:pStyle w:val="Normaltindrag"/>
      </w:pPr>
      <w:r w:rsidRPr="007B165F">
        <w:t>Mest osynliga i forskningen är äldre invandrare och äldre med funktion</w:t>
      </w:r>
      <w:r w:rsidRPr="007B165F">
        <w:t>s</w:t>
      </w:r>
      <w:r w:rsidRPr="007B165F">
        <w:t>hinder. Här finns i princip ingen forskning alls, varken om kvinnor eller om män. Därmed vet vi ju inte hur deras behov bäst kan tillgodoses.</w:t>
      </w:r>
    </w:p>
    <w:p w:rsidR="007B165F" w:rsidRPr="007B165F" w:rsidRDefault="007B165F">
      <w:pPr>
        <w:pStyle w:val="Normaltindrag"/>
      </w:pPr>
      <w:r w:rsidRPr="007B165F">
        <w:t>Vi anser det viktigt att svenska universitet och högskolor samt den sa</w:t>
      </w:r>
      <w:r w:rsidRPr="007B165F">
        <w:t>m</w:t>
      </w:r>
      <w:r w:rsidRPr="007B165F">
        <w:t>hällsstödda forskningen ska vara självständig och ha hög integritet. Detta får emellertid inte leda till att vissa forskningsfält lämnas därhän. Vi tycker det är mycket viktigt att denna forskning har ett genusperspektiv.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65F">
        <w:trPr>
          <w:cantSplit/>
        </w:trPr>
        <w:tc>
          <w:tcPr>
            <w:tcW w:w="3046" w:type="dxa"/>
          </w:tcPr>
          <w:p w:rsidR="007B165F" w:rsidRPr="007B165F" w:rsidRDefault="007B165F">
            <w:pPr>
              <w:pStyle w:val="UnderskriftDatum"/>
              <w:spacing w:before="240"/>
            </w:pPr>
            <w:r w:rsidRPr="007B165F">
              <w:t>Stockholm den 13 oktober 2010</w:t>
            </w:r>
          </w:p>
        </w:tc>
        <w:tc>
          <w:tcPr>
            <w:tcW w:w="3047" w:type="dxa"/>
          </w:tcPr>
          <w:p w:rsidR="007B165F" w:rsidRPr="007B165F" w:rsidRDefault="007B165F">
            <w:pPr>
              <w:pStyle w:val="Underskrifter"/>
              <w:spacing w:before="240"/>
            </w:pPr>
          </w:p>
        </w:tc>
      </w:tr>
      <w:tr w:rsidR="00000000" w:rsidRPr="007B165F">
        <w:trPr>
          <w:cantSplit/>
        </w:trPr>
        <w:tc>
          <w:tcPr>
            <w:tcW w:w="3046" w:type="dxa"/>
          </w:tcPr>
          <w:p w:rsidR="007B165F" w:rsidRPr="007B165F" w:rsidRDefault="007B165F">
            <w:pPr>
              <w:pStyle w:val="Underskrifter"/>
            </w:pPr>
            <w:r w:rsidRPr="007B165F">
              <w:t>Eva Flyborg (FP)</w:t>
            </w:r>
          </w:p>
        </w:tc>
        <w:tc>
          <w:tcPr>
            <w:tcW w:w="3046" w:type="dxa"/>
          </w:tcPr>
          <w:p w:rsidR="007B165F" w:rsidRPr="007B165F" w:rsidRDefault="007B165F">
            <w:pPr>
              <w:pStyle w:val="Underskrifter"/>
            </w:pPr>
            <w:r w:rsidRPr="007B165F">
              <w:t>Liselott Hagberg (FP)</w:t>
            </w:r>
          </w:p>
        </w:tc>
      </w:tr>
    </w:tbl>
    <w:p w:rsidR="007B165F" w:rsidRPr="007B165F" w:rsidRDefault="007B165F">
      <w:pPr>
        <w:pStyle w:val="Normaltindrag"/>
      </w:pPr>
    </w:p>
    <w:sectPr w:rsidR="00000000" w:rsidRPr="007B16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65F" w:rsidRPr="007B165F" w:rsidRDefault="007B165F">
      <w:r w:rsidRPr="007B165F">
        <w:separator/>
      </w:r>
    </w:p>
  </w:endnote>
  <w:endnote w:type="continuationSeparator" w:id="0">
    <w:p w:rsidR="007B165F" w:rsidRPr="007B165F" w:rsidRDefault="007B165F">
      <w:r w:rsidRPr="007B1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fot"/>
    </w:pPr>
    <w:r w:rsidRPr="007B16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1471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65F" w:rsidRDefault="007B16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fot"/>
    </w:pPr>
    <w:r w:rsidRPr="007B16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070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65F" w:rsidRDefault="007B16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fot"/>
    </w:pPr>
    <w:r w:rsidRPr="007B16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5323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65F" w:rsidRDefault="007B16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65F" w:rsidRPr="007B165F" w:rsidRDefault="007B165F">
      <w:r w:rsidRPr="007B165F">
        <w:separator/>
      </w:r>
    </w:p>
  </w:footnote>
  <w:footnote w:type="continuationSeparator" w:id="0">
    <w:p w:rsidR="007B165F" w:rsidRPr="007B165F" w:rsidRDefault="007B165F">
      <w:r w:rsidRPr="007B1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huvud"/>
    </w:pPr>
    <w:r w:rsidRPr="007B16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3338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65F" w:rsidRDefault="007B16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huvud"/>
    </w:pPr>
    <w:r w:rsidRPr="007B16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8775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65F" w:rsidRDefault="007B16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FSHNormal"/>
      <w:tabs>
        <w:tab w:val="right" w:pos="5840"/>
      </w:tabs>
    </w:pPr>
    <w:r w:rsidRPr="007B165F">
      <w:br/>
    </w:r>
    <w:r w:rsidRPr="007B165F">
      <w:fldChar w:fldCharType="begin" w:fldLock="1"/>
    </w:r>
    <w:r w:rsidRPr="007B165F">
      <w:instrText xml:space="preserve"> DOCPROPERTY</w:instrText>
    </w:r>
    <w:r w:rsidRPr="007B165F">
      <w:rPr>
        <w:sz w:val="18"/>
      </w:rPr>
      <w:instrText xml:space="preserve"> "YearUser" *\charformat </w:instrText>
    </w:r>
    <w:r w:rsidRPr="007B165F">
      <w:fldChar w:fldCharType="separate"/>
    </w:r>
    <w:r w:rsidRPr="007B165F">
      <w:t>2010/11</w:t>
    </w:r>
    <w:r w:rsidRPr="007B165F">
      <w:fldChar w:fldCharType="end"/>
    </w:r>
    <w:r w:rsidRPr="007B165F">
      <w:t xml:space="preserve"> </w:t>
    </w:r>
    <w:r w:rsidRPr="007B165F">
      <w:tab/>
      <w:t xml:space="preserve">mnr: </w:t>
    </w:r>
    <w:r w:rsidRPr="007B165F">
      <w:fldChar w:fldCharType="begin" w:fldLock="1"/>
    </w:r>
    <w:r w:rsidRPr="007B165F">
      <w:instrText xml:space="preserve"> DOCPROPERTY</w:instrText>
    </w:r>
    <w:r w:rsidRPr="007B165F">
      <w:rPr>
        <w:sz w:val="18"/>
      </w:rPr>
      <w:instrText xml:space="preserve"> "Motionsnummer" *\charformat </w:instrText>
    </w:r>
    <w:r w:rsidRPr="007B165F">
      <w:fldChar w:fldCharType="separate"/>
    </w:r>
    <w:r w:rsidRPr="007B165F">
      <w:t>Fi201</w:t>
    </w:r>
    <w:r w:rsidRPr="007B165F">
      <w:fldChar w:fldCharType="end"/>
    </w:r>
    <w:r w:rsidRPr="007B165F">
      <w:br/>
    </w:r>
    <w:r w:rsidRPr="007B165F">
      <w:fldChar w:fldCharType="begin" w:fldLock="1"/>
    </w:r>
    <w:r w:rsidRPr="007B165F">
      <w:instrText xml:space="preserve"> DOCPROPERTY</w:instrText>
    </w:r>
    <w:r w:rsidRPr="007B165F">
      <w:rPr>
        <w:sz w:val="18"/>
      </w:rPr>
      <w:instrText xml:space="preserve"> "Samling" *\charformat </w:instrText>
    </w:r>
    <w:r w:rsidRPr="007B165F">
      <w:fldChar w:fldCharType="end"/>
    </w:r>
    <w:r w:rsidRPr="007B165F">
      <w:tab/>
      <w:t xml:space="preserve">pnr: </w:t>
    </w:r>
    <w:r w:rsidRPr="007B165F">
      <w:fldChar w:fldCharType="begin" w:fldLock="1"/>
    </w:r>
    <w:r w:rsidRPr="007B165F">
      <w:instrText xml:space="preserve"> DOCPROPERTY</w:instrText>
    </w:r>
    <w:r w:rsidRPr="007B165F">
      <w:rPr>
        <w:sz w:val="18"/>
      </w:rPr>
      <w:instrText xml:space="preserve"> "Partinummer" *\charformat </w:instrText>
    </w:r>
    <w:r w:rsidRPr="007B165F">
      <w:fldChar w:fldCharType="separate"/>
    </w:r>
    <w:r w:rsidRPr="007B165F">
      <w:t>FP1033</w:t>
    </w:r>
    <w:r w:rsidRPr="007B165F">
      <w:fldChar w:fldCharType="end"/>
    </w:r>
  </w:p>
  <w:p w:rsidR="007B165F" w:rsidRPr="007B165F" w:rsidRDefault="007B165F">
    <w:pPr>
      <w:pStyle w:val="FSHRub1"/>
    </w:pPr>
    <w:r w:rsidRPr="007B165F">
      <w:t>Motion till riksdagen</w:t>
    </w:r>
    <w:r w:rsidRPr="007B165F">
      <w:br/>
    </w:r>
    <w:r w:rsidRPr="007B165F">
      <w:fldChar w:fldCharType="begin" w:fldLock="1"/>
    </w:r>
    <w:r w:rsidRPr="007B165F">
      <w:instrText xml:space="preserve"> DOCPROPERTY "YearUser" *\charformat </w:instrText>
    </w:r>
    <w:r w:rsidRPr="007B165F">
      <w:fldChar w:fldCharType="separate"/>
    </w:r>
    <w:r w:rsidRPr="007B165F">
      <w:t>2010/11</w:t>
    </w:r>
    <w:r w:rsidRPr="007B165F">
      <w:fldChar w:fldCharType="end"/>
    </w:r>
    <w:r w:rsidRPr="007B165F">
      <w:t>:</w:t>
    </w:r>
    <w:r w:rsidRPr="007B165F">
      <w:fldChar w:fldCharType="begin" w:fldLock="1"/>
    </w:r>
    <w:r w:rsidRPr="007B165F">
      <w:instrText xml:space="preserve"> DOCPROPERTY "Motionsnummer" *\charformat </w:instrText>
    </w:r>
    <w:r w:rsidRPr="007B165F">
      <w:fldChar w:fldCharType="separate"/>
    </w:r>
    <w:r w:rsidRPr="007B165F">
      <w:t>Fi201</w:t>
    </w:r>
    <w:r w:rsidRPr="007B165F">
      <w:fldChar w:fldCharType="end"/>
    </w:r>
  </w:p>
  <w:p w:rsidR="007B165F" w:rsidRPr="007B165F" w:rsidRDefault="007B165F">
    <w:pPr>
      <w:pStyle w:val="FSHNormalS5"/>
    </w:pPr>
    <w:r w:rsidRPr="007B165F">
      <w:fldChar w:fldCharType="begin" w:fldLock="1"/>
    </w:r>
    <w:r w:rsidRPr="007B165F">
      <w:instrText xml:space="preserve"> DOCPROPERTY "MotionarText" *\charformat </w:instrText>
    </w:r>
    <w:r w:rsidRPr="007B165F">
      <w:fldChar w:fldCharType="separate"/>
    </w:r>
    <w:r w:rsidRPr="007B165F">
      <w:t>av Eva Flyborg och Liselott Hagberg (FP)</w:t>
    </w:r>
    <w:r w:rsidRPr="007B165F">
      <w:fldChar w:fldCharType="end"/>
    </w:r>
    <w:r w:rsidRPr="007B165F">
      <w:br/>
    </w:r>
    <w:r w:rsidRPr="007B165F">
      <w:fldChar w:fldCharType="begin" w:fldLock="1"/>
    </w:r>
    <w:r w:rsidRPr="007B165F">
      <w:instrText xml:space="preserve"> DOCPROPERTY "SvarFrasKort" *\charformat </w:instrText>
    </w:r>
    <w:r w:rsidRPr="007B165F">
      <w:fldChar w:fldCharType="end"/>
    </w:r>
  </w:p>
  <w:p w:rsidR="007B165F" w:rsidRPr="007B165F" w:rsidRDefault="007B165F">
    <w:pPr>
      <w:pStyle w:val="FSHTitel"/>
    </w:pPr>
    <w:r w:rsidRPr="007B165F">
      <w:fldChar w:fldCharType="begin" w:fldLock="1"/>
    </w:r>
    <w:r w:rsidRPr="007B165F">
      <w:instrText xml:space="preserve"> DOCPROPERTY</w:instrText>
    </w:r>
    <w:r w:rsidRPr="007B165F">
      <w:rPr>
        <w:sz w:val="18"/>
      </w:rPr>
      <w:instrText xml:space="preserve"> "RubrikSvar" *\charformat </w:instrText>
    </w:r>
    <w:r w:rsidRPr="007B165F">
      <w:fldChar w:fldCharType="separate"/>
    </w:r>
    <w:r w:rsidRPr="007B165F">
      <w:t>Statistik och forskning med genusperspektiv</w:t>
    </w:r>
    <w:r w:rsidRPr="007B165F">
      <w:fldChar w:fldCharType="end"/>
    </w:r>
  </w:p>
  <w:p w:rsidR="007B165F" w:rsidRPr="007B165F" w:rsidRDefault="007B165F">
    <w:pPr>
      <w:pStyle w:val="Normal00"/>
    </w:pPr>
  </w:p>
  <w:p w:rsidR="007B165F" w:rsidRPr="007B165F" w:rsidRDefault="007B16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645B9"/>
    <w:multiLevelType w:val="hybridMultilevel"/>
    <w:tmpl w:val="38F479B8"/>
    <w:lvl w:ilvl="0" w:tplc="9DBCA6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40610CBD"/>
    <w:multiLevelType w:val="hybridMultilevel"/>
    <w:tmpl w:val="3DD2018E"/>
    <w:lvl w:ilvl="0" w:tplc="2C7AC8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B1858D9"/>
    <w:multiLevelType w:val="hybridMultilevel"/>
    <w:tmpl w:val="2A9C21F6"/>
    <w:lvl w:ilvl="0" w:tplc="D88E3B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0194830">
    <w:abstractNumId w:val="3"/>
  </w:num>
  <w:num w:numId="2" w16cid:durableId="670108637">
    <w:abstractNumId w:val="2"/>
  </w:num>
  <w:num w:numId="3" w16cid:durableId="1195459730">
    <w:abstractNumId w:val="1"/>
  </w:num>
  <w:num w:numId="4" w16cid:durableId="1406100202">
    <w:abstractNumId w:val="0"/>
  </w:num>
  <w:num w:numId="5" w16cid:durableId="1813717564">
    <w:abstractNumId w:val="7"/>
  </w:num>
  <w:num w:numId="6" w16cid:durableId="63914709">
    <w:abstractNumId w:val="6"/>
  </w:num>
  <w:num w:numId="7" w16cid:durableId="856697282">
    <w:abstractNumId w:val="5"/>
  </w:num>
  <w:num w:numId="8" w16cid:durableId="945699836">
    <w:abstractNumId w:val="4"/>
  </w:num>
  <w:num w:numId="9" w16cid:durableId="1695231044">
    <w:abstractNumId w:val="8"/>
  </w:num>
  <w:num w:numId="10" w16cid:durableId="2052996053">
    <w:abstractNumId w:val="9"/>
  </w:num>
  <w:num w:numId="11" w16cid:durableId="365525466">
    <w:abstractNumId w:val="11"/>
  </w:num>
  <w:num w:numId="12" w16cid:durableId="10493865">
    <w:abstractNumId w:val="14"/>
  </w:num>
  <w:num w:numId="13" w16cid:durableId="1143935406">
    <w:abstractNumId w:val="17"/>
  </w:num>
  <w:num w:numId="14" w16cid:durableId="1810242229">
    <w:abstractNumId w:val="18"/>
  </w:num>
  <w:num w:numId="15" w16cid:durableId="1314487879">
    <w:abstractNumId w:val="12"/>
  </w:num>
  <w:num w:numId="16" w16cid:durableId="1221096953">
    <w:abstractNumId w:val="21"/>
  </w:num>
  <w:num w:numId="17" w16cid:durableId="304361336">
    <w:abstractNumId w:val="19"/>
  </w:num>
  <w:num w:numId="18" w16cid:durableId="1547834155">
    <w:abstractNumId w:val="16"/>
  </w:num>
  <w:num w:numId="19" w16cid:durableId="2076120673">
    <w:abstractNumId w:val="13"/>
  </w:num>
  <w:num w:numId="20" w16cid:durableId="1111701081">
    <w:abstractNumId w:val="20"/>
  </w:num>
  <w:num w:numId="21" w16cid:durableId="778256551">
    <w:abstractNumId w:val="15"/>
  </w:num>
  <w:num w:numId="22" w16cid:durableId="44735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3"/>
    <w:docVar w:name="PersonGUIDs" w:val="{9617351D-2C68-46A6-BC58-68A4AC356AFA},{FFE3460D-E740-4541-A8D4-0C9824D81DA7}"/>
  </w:docVars>
  <w:rsids>
    <w:rsidRoot w:val="00C739FA"/>
    <w:rsid w:val="007B165F"/>
    <w:rsid w:val="00C739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003C5638-172B-47BF-B0BC-5759F736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3732</Characters>
  <Application>Microsoft Office Word</Application>
  <DocSecurity>4</DocSecurity>
  <Lines>91</Lines>
  <Paragraphs>22</Paragraphs>
  <ScaleCrop>false</ScaleCrop>
  <HeadingPairs>
    <vt:vector size="2" baseType="variant">
      <vt:variant>
        <vt:lpstr>Rubrik</vt:lpstr>
      </vt:variant>
      <vt:variant>
        <vt:i4>1</vt:i4>
      </vt:variant>
    </vt:vector>
  </HeadingPairs>
  <TitlesOfParts>
    <vt:vector size="1" baseType="lpstr">
      <vt:lpstr>fp1033</vt:lpstr>
    </vt:vector>
  </TitlesOfParts>
  <Company>Riksdagen</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fp1033</dc:title>
  <dc:subject>fp1033</dc:subject>
  <dc:creator>Riksdagen</dc:creator>
  <cp:keywords>Riksdagen</cp:keywords>
  <dc:description>msmq kontroll, ensamt yrkande mm (b: S5 fix för yrk o listkorr)</dc:description>
  <cp:lastModifiedBy>Lars Brink</cp:lastModifiedBy>
  <cp:revision>2</cp:revision>
  <cp:lastPrinted>2010-10-29T07:28:00Z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mot2000_515_2010-10-13</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Statistik och forskning med genusperspektiv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och forskning med genusperspektiv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Liselott Hagberg (FP)</vt:lpwstr>
  </property>
  <property fmtid="{D5CDD505-2E9C-101B-9397-08002B2CF9AE}" pid="26" name="MotionarLista">
    <vt:lpwstr>Flyborg, Eva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Fi201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20102011000001020112000010330069</vt:lpwstr>
  </property>
  <property fmtid="{D5CDD505-2E9C-101B-9397-08002B2CF9AE}" pid="47" name="datum">
    <vt:lpwstr>101013</vt:lpwstr>
  </property>
  <property fmtid="{D5CDD505-2E9C-101B-9397-08002B2CF9AE}" pid="48" name="avsändar-e-post">
    <vt:lpwstr>jonatan.ohlin@riksdagen.se</vt:lpwstr>
  </property>
  <property fmtid="{D5CDD505-2E9C-101B-9397-08002B2CF9AE}" pid="49" name="id">
    <vt:lpwstr>20102011000001020112000010330069</vt:lpwstr>
  </property>
  <property fmtid="{D5CDD505-2E9C-101B-9397-08002B2CF9AE}" pid="50" name="nummer">
    <vt:lpwstr>201</vt:lpwstr>
  </property>
  <property fmtid="{D5CDD505-2E9C-101B-9397-08002B2CF9AE}" pid="51" name="utskottsbeteckning">
    <vt:lpwstr>Fi</vt:lpwstr>
  </property>
  <property fmtid="{D5CDD505-2E9C-101B-9397-08002B2CF9AE}" pid="52" name="GlobalUID">
    <vt:lpwstr>{C37B31ED-C869-4C54-A2D7-4481125CC721}</vt:lpwstr>
  </property>
  <property fmtid="{D5CDD505-2E9C-101B-9397-08002B2CF9AE}" pid="53" name="Överföringar">
    <vt:i4>0</vt:i4>
  </property>
  <property fmtid="{D5CDD505-2E9C-101B-9397-08002B2CF9AE}" pid="54" name="Checksum">
    <vt:lpwstr>*1017991703543*</vt:lpwstr>
  </property>
  <property fmtid="{D5CDD505-2E9C-101B-9397-08002B2CF9AE}" pid="55" name="skuggnummer">
    <vt:lpwstr>15</vt:lpwstr>
  </property>
  <property fmtid="{D5CDD505-2E9C-101B-9397-08002B2CF9AE}" pid="56" name="urixVersion">
    <vt:lpwstr>4.3.0.0</vt:lpwstr>
  </property>
  <property fmtid="{D5CDD505-2E9C-101B-9397-08002B2CF9AE}" pid="57" name="urixOrigin">
    <vt:lpwstr>101029 09:28:23.443</vt:lpwstr>
  </property>
  <property fmtid="{D5CDD505-2E9C-101B-9397-08002B2CF9AE}" pid="58" name="urixGuid">
    <vt:lpwstr>{04748EAB-16BF-4531-9A5A-18DD46B45CC5}</vt:lpwstr>
  </property>
</Properties>
</file>