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41046" w:id="2"/>
    <w:p w:rsidRPr="009B062B" w:rsidR="00AF30DD" w:rsidP="00F45F9D" w:rsidRDefault="00D11AE1" w14:paraId="3CF2D6CC" w14:textId="77777777">
      <w:pPr>
        <w:pStyle w:val="RubrikFrslagTIllRiksdagsbeslut"/>
      </w:pPr>
      <w:sdt>
        <w:sdtPr>
          <w:alias w:val="CC_Boilerplate_4"/>
          <w:tag w:val="CC_Boilerplate_4"/>
          <w:id w:val="-1644581176"/>
          <w:lock w:val="sdtContentLocked"/>
          <w:placeholder>
            <w:docPart w:val="A09861302D7E40DEB924BDD1116CFF6B"/>
          </w:placeholder>
          <w:text/>
        </w:sdtPr>
        <w:sdtEndPr/>
        <w:sdtContent>
          <w:r w:rsidRPr="009B062B" w:rsidR="00AF30DD">
            <w:t>Förslag till riksdagsbeslut</w:t>
          </w:r>
        </w:sdtContent>
      </w:sdt>
      <w:bookmarkEnd w:id="0"/>
      <w:bookmarkEnd w:id="1"/>
    </w:p>
    <w:sdt>
      <w:sdtPr>
        <w:alias w:val="Yrkande 1"/>
        <w:tag w:val="3730271b-2ecf-4d31-882f-a86e628baf5a"/>
        <w:id w:val="-817338562"/>
        <w:lock w:val="sdtLocked"/>
      </w:sdtPr>
      <w:sdtEndPr/>
      <w:sdtContent>
        <w:p w:rsidR="0077086C" w:rsidRDefault="001272A3" w14:paraId="4A603381" w14:textId="77777777">
          <w:pPr>
            <w:pStyle w:val="Frslagstext"/>
            <w:numPr>
              <w:ilvl w:val="0"/>
              <w:numId w:val="0"/>
            </w:numPr>
          </w:pPr>
          <w:r>
            <w:t>Riksdagen ställer sig bakom det som anförs i motionen om att överväga att utreda förutsättningarna för att alltid säkerställa brottsofferperspektivet i ärenden som rör barn,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F59CEB49F654C5B8171BE3BB26595DA"/>
        </w:placeholder>
        <w:text/>
      </w:sdtPr>
      <w:sdtEndPr/>
      <w:sdtContent>
        <w:p w:rsidRPr="009B062B" w:rsidR="006D79C9" w:rsidP="00333E95" w:rsidRDefault="006D79C9" w14:paraId="35CF3FFD" w14:textId="77777777">
          <w:pPr>
            <w:pStyle w:val="Rubrik1"/>
          </w:pPr>
          <w:r>
            <w:t>Motivering</w:t>
          </w:r>
        </w:p>
      </w:sdtContent>
    </w:sdt>
    <w:bookmarkEnd w:displacedByCustomXml="prev" w:id="4"/>
    <w:bookmarkEnd w:displacedByCustomXml="prev" w:id="5"/>
    <w:p w:rsidRPr="004C3593" w:rsidR="004C3593" w:rsidP="00570400" w:rsidRDefault="004C3593" w14:paraId="18184FD8" w14:textId="77777777">
      <w:pPr>
        <w:pStyle w:val="Normalutanindragellerluft"/>
        <w:rPr>
          <w:rFonts w:eastAsia="Times New Roman"/>
          <w:lang w:eastAsia="sv-SE"/>
        </w:rPr>
      </w:pPr>
      <w:r w:rsidRPr="004C3593">
        <w:rPr>
          <w:rFonts w:eastAsia="Times New Roman"/>
          <w:lang w:eastAsia="sv-SE"/>
        </w:rPr>
        <w:t>När barn utsätts för brott är de i en särskilt sårbar position. Det är inte bara själva brottet som skadar barnet, utan även den ofta långa och krävande rättsprocessen. Att våga berätta om ett övergrepp eller våldshändelse kan vara ett stort och traumatiskt steg, och barnet måste därefter kunna lita på att rättssystemet tar deras upplevelse på största allvar.</w:t>
      </w:r>
    </w:p>
    <w:p w:rsidRPr="004C3593" w:rsidR="004C3593" w:rsidP="00143A23" w:rsidRDefault="004C3593" w14:paraId="77BBE04A" w14:textId="77777777">
      <w:pPr>
        <w:rPr>
          <w:rFonts w:eastAsia="Times New Roman"/>
          <w:lang w:eastAsia="sv-SE"/>
        </w:rPr>
      </w:pPr>
      <w:r w:rsidRPr="004C3593">
        <w:rPr>
          <w:rFonts w:eastAsia="Times New Roman"/>
          <w:lang w:eastAsia="sv-SE"/>
        </w:rPr>
        <w:t>Brottsofferperspektivet måste därför vara en självklar utgångspunkt i alla delar av processen. Det innebär bland annat att barnet ska mötas av vuxna som har kompetens att förstå deras situation, att utredningar ska genomföras på ett skyndsamt men tryggt sätt och att barnet och dess anhöriga ska få det stöd de behöver.</w:t>
      </w:r>
    </w:p>
    <w:p w:rsidRPr="004C3593" w:rsidR="004C3593" w:rsidP="00143A23" w:rsidRDefault="004C3593" w14:paraId="7D987A61" w14:textId="77777777">
      <w:pPr>
        <w:rPr>
          <w:rFonts w:eastAsia="Times New Roman"/>
          <w:lang w:eastAsia="sv-SE"/>
        </w:rPr>
      </w:pPr>
      <w:r w:rsidRPr="004C3593">
        <w:rPr>
          <w:rFonts w:eastAsia="Times New Roman"/>
          <w:lang w:eastAsia="sv-SE"/>
        </w:rPr>
        <w:t>I dag saknas ibland ett konsekvent brottsofferperspektiv, vilket leder till att barn riskerar att utsättas för ytterligare påfrestningar under rättsprocessen. Att exempelvis behöva upprepa sin berättelse för många olika aktörer kan förvärra traumat. Därför krävs en tydligare struktur som garanterar att barnets behov och rättigheter kommer i första hand.</w:t>
      </w:r>
    </w:p>
    <w:p w:rsidR="002731C5" w:rsidP="00143A23" w:rsidRDefault="004C3593" w14:paraId="6C4624CD" w14:textId="43573387">
      <w:pPr>
        <w:rPr>
          <w:rFonts w:eastAsia="Times New Roman"/>
          <w:lang w:eastAsia="sv-SE"/>
        </w:rPr>
      </w:pPr>
      <w:r w:rsidRPr="004C3593">
        <w:rPr>
          <w:rFonts w:eastAsia="Times New Roman"/>
          <w:lang w:eastAsia="sv-SE"/>
        </w:rPr>
        <w:t>Att stärka brottsofferperspektivet är inte bara en fråga om etik och moral, utan också en förutsättning för att rättsväsendet ska fungera trovärdigt och rättssäkert</w:t>
      </w:r>
      <w:r w:rsidR="00BA0A21">
        <w:rPr>
          <w:rFonts w:eastAsia="Times New Roman"/>
          <w:lang w:eastAsia="sv-SE"/>
        </w:rPr>
        <w:t>.</w:t>
      </w:r>
      <w:r w:rsidR="00143A23">
        <w:rPr>
          <w:rFonts w:eastAsia="Times New Roman"/>
          <w:lang w:eastAsia="sv-SE"/>
        </w:rPr>
        <w:t xml:space="preserve"> </w:t>
      </w:r>
      <w:r w:rsidRPr="004C3593">
        <w:rPr>
          <w:rFonts w:eastAsia="Times New Roman"/>
          <w:lang w:eastAsia="sv-SE"/>
        </w:rPr>
        <w:t>Ett samhälle som misslyckas med att skydda sina barn riskerar att undergräva allmänhetens förtroende för rättssystemet.</w:t>
      </w:r>
    </w:p>
    <w:sdt>
      <w:sdtPr>
        <w:rPr>
          <w:i/>
          <w:noProof/>
        </w:rPr>
        <w:alias w:val="CC_Underskrifter"/>
        <w:tag w:val="CC_Underskrifter"/>
        <w:id w:val="583496634"/>
        <w:lock w:val="sdtContentLocked"/>
        <w:placeholder>
          <w:docPart w:val="5E18278AE05248C6A5389DEF99E212DF"/>
        </w:placeholder>
      </w:sdtPr>
      <w:sdtEndPr/>
      <w:sdtContent>
        <w:p w:rsidR="00BC35F9" w:rsidP="00F45F9D" w:rsidRDefault="00BC35F9" w14:paraId="5F9D7874" w14:textId="77777777"/>
        <w:p w:rsidR="00BC35F9" w:rsidP="00F45F9D" w:rsidRDefault="00D11AE1" w14:paraId="58467BB6" w14:textId="442CA9C0"/>
      </w:sdtContent>
    </w:sdt>
    <w:tbl>
      <w:tblPr>
        <w:tblW w:w="5000" w:type="pct"/>
        <w:tblLook w:val="04A0" w:firstRow="1" w:lastRow="0" w:firstColumn="1" w:lastColumn="0" w:noHBand="0" w:noVBand="1"/>
        <w:tblCaption w:val="underskrifter"/>
      </w:tblPr>
      <w:tblGrid>
        <w:gridCol w:w="4252"/>
        <w:gridCol w:w="4252"/>
      </w:tblGrid>
      <w:tr w:rsidR="0077086C" w14:paraId="1A4B8810" w14:textId="77777777">
        <w:trPr>
          <w:cantSplit/>
        </w:trPr>
        <w:tc>
          <w:tcPr>
            <w:tcW w:w="50" w:type="pct"/>
            <w:vAlign w:val="bottom"/>
          </w:tcPr>
          <w:p w:rsidR="0077086C" w:rsidRDefault="001272A3" w14:paraId="03579B3C" w14:textId="77777777">
            <w:pPr>
              <w:pStyle w:val="Underskrifter"/>
              <w:spacing w:after="0"/>
            </w:pPr>
            <w:r>
              <w:lastRenderedPageBreak/>
              <w:t>Marléne Lund Kopparklint (M)</w:t>
            </w:r>
          </w:p>
        </w:tc>
        <w:tc>
          <w:tcPr>
            <w:tcW w:w="50" w:type="pct"/>
            <w:vAlign w:val="bottom"/>
          </w:tcPr>
          <w:p w:rsidR="0077086C" w:rsidRDefault="0077086C" w14:paraId="52EAF1D0" w14:textId="77777777">
            <w:pPr>
              <w:pStyle w:val="Underskrifter"/>
              <w:spacing w:after="0"/>
            </w:pPr>
          </w:p>
        </w:tc>
      </w:tr>
      <w:bookmarkEnd w:id="2"/>
    </w:tbl>
    <w:p w:rsidRPr="008E0FE2" w:rsidR="004801AC" w:rsidP="00DF3554" w:rsidRDefault="004801AC" w14:paraId="09B7856D" w14:textId="2304D56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16399" w14:textId="77777777" w:rsidR="00D11AE1" w:rsidRDefault="00D11AE1" w:rsidP="000C1CAD">
      <w:pPr>
        <w:spacing w:line="240" w:lineRule="auto"/>
      </w:pPr>
      <w:r>
        <w:separator/>
      </w:r>
    </w:p>
  </w:endnote>
  <w:endnote w:type="continuationSeparator" w:id="0">
    <w:p w14:paraId="0FC52F6E" w14:textId="77777777" w:rsidR="00D11AE1" w:rsidRDefault="00D11A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39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ECF42" w14:textId="0D4F6A55" w:rsidR="00262EA3" w:rsidRPr="00F45F9D" w:rsidRDefault="00262EA3" w:rsidP="00F45F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C063" w14:textId="77777777" w:rsidR="00D11AE1" w:rsidRDefault="00D11AE1" w:rsidP="000C1CAD">
      <w:pPr>
        <w:spacing w:line="240" w:lineRule="auto"/>
      </w:pPr>
      <w:r>
        <w:separator/>
      </w:r>
    </w:p>
  </w:footnote>
  <w:footnote w:type="continuationSeparator" w:id="0">
    <w:p w14:paraId="0C28BF2C" w14:textId="77777777" w:rsidR="00D11AE1" w:rsidRDefault="00D11A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B1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BC41D6" wp14:editId="1F3675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8C29FE" w14:textId="6A320B16" w:rsidR="00262EA3" w:rsidRDefault="00D11AE1" w:rsidP="008103B5">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2731C5">
                                <w:t>1859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BC41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8C29FE" w14:textId="6A320B16" w:rsidR="00262EA3" w:rsidRDefault="00D11AE1" w:rsidP="008103B5">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2731C5">
                          <w:t>1859</w:t>
                        </w:r>
                      </w:sdtContent>
                    </w:sdt>
                  </w:p>
                </w:txbxContent>
              </v:textbox>
              <w10:wrap anchorx="page"/>
            </v:shape>
          </w:pict>
        </mc:Fallback>
      </mc:AlternateContent>
    </w:r>
  </w:p>
  <w:p w14:paraId="7D4305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61D6" w14:textId="77777777" w:rsidR="00262EA3" w:rsidRDefault="00262EA3" w:rsidP="008563AC">
    <w:pPr>
      <w:jc w:val="right"/>
    </w:pPr>
  </w:p>
  <w:p w14:paraId="79A82D4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41044"/>
  <w:bookmarkStart w:id="7" w:name="_Hlk210641045"/>
  <w:p w14:paraId="6129B5B5" w14:textId="77777777" w:rsidR="00262EA3" w:rsidRDefault="00D11A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73A0F4D" wp14:editId="5969A9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2CCE01" w14:textId="6307F677" w:rsidR="00262EA3" w:rsidRDefault="00D11AE1" w:rsidP="00A314CF">
    <w:pPr>
      <w:pStyle w:val="FSHNormal"/>
      <w:spacing w:before="40"/>
    </w:pPr>
    <w:sdt>
      <w:sdtPr>
        <w:alias w:val="CC_Noformat_Motionstyp"/>
        <w:tag w:val="CC_Noformat_Motionstyp"/>
        <w:id w:val="1162973129"/>
        <w:lock w:val="sdtContentLocked"/>
        <w15:appearance w15:val="hidden"/>
        <w:text/>
      </w:sdtPr>
      <w:sdtEndPr/>
      <w:sdtContent>
        <w:r w:rsidR="00F45F9D">
          <w:t>Enskild motion</w:t>
        </w:r>
      </w:sdtContent>
    </w:sdt>
    <w:r w:rsidR="00821B36">
      <w:t xml:space="preserve"> </w:t>
    </w:r>
    <w:sdt>
      <w:sdtPr>
        <w:alias w:val="CC_Noformat_Partikod"/>
        <w:tag w:val="CC_Noformat_Partikod"/>
        <w:id w:val="1471015553"/>
        <w:lock w:val="contentLocked"/>
        <w:text/>
      </w:sdtPr>
      <w:sdtEndPr/>
      <w:sdtContent>
        <w:r w:rsidR="000A1D4D">
          <w:t>M</w:t>
        </w:r>
      </w:sdtContent>
    </w:sdt>
    <w:sdt>
      <w:sdtPr>
        <w:alias w:val="CC_Noformat_Partinummer"/>
        <w:tag w:val="CC_Noformat_Partinummer"/>
        <w:id w:val="-2014525982"/>
        <w:lock w:val="contentLocked"/>
        <w:text/>
      </w:sdtPr>
      <w:sdtEndPr/>
      <w:sdtContent>
        <w:r w:rsidR="002731C5">
          <w:t>1859</w:t>
        </w:r>
      </w:sdtContent>
    </w:sdt>
  </w:p>
  <w:p w14:paraId="09E7A966" w14:textId="77777777" w:rsidR="00262EA3" w:rsidRPr="008227B3" w:rsidRDefault="00D11A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5A67E7" w14:textId="0D2EE3BE" w:rsidR="00262EA3" w:rsidRPr="008227B3" w:rsidRDefault="00D11A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5F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5F9D">
          <w:t>:3373</w:t>
        </w:r>
      </w:sdtContent>
    </w:sdt>
  </w:p>
  <w:p w14:paraId="0250C517" w14:textId="0D332177" w:rsidR="00262EA3" w:rsidRDefault="00D11AE1" w:rsidP="00E03A3D">
    <w:pPr>
      <w:pStyle w:val="Motionr"/>
    </w:pPr>
    <w:sdt>
      <w:sdtPr>
        <w:alias w:val="CC_Noformat_Avtext"/>
        <w:tag w:val="CC_Noformat_Avtext"/>
        <w:id w:val="-2020768203"/>
        <w:lock w:val="sdtContentLocked"/>
        <w15:appearance w15:val="hidden"/>
        <w:text/>
      </w:sdtPr>
      <w:sdtEndPr/>
      <w:sdtContent>
        <w:r w:rsidR="00F45F9D">
          <w:t>av Marléne Lund Kopparklint (M)</w:t>
        </w:r>
      </w:sdtContent>
    </w:sdt>
  </w:p>
  <w:sdt>
    <w:sdtPr>
      <w:alias w:val="CC_Noformat_Rubtext"/>
      <w:tag w:val="CC_Noformat_Rubtext"/>
      <w:id w:val="-218060500"/>
      <w:lock w:val="sdtLocked"/>
      <w:text/>
    </w:sdtPr>
    <w:sdtEndPr/>
    <w:sdtContent>
      <w:p w14:paraId="6FA5B15C" w14:textId="766B7A04" w:rsidR="00262EA3" w:rsidRDefault="004C3593" w:rsidP="00283E0F">
        <w:pPr>
          <w:pStyle w:val="FSHRub2"/>
        </w:pPr>
        <w:r>
          <w:t>Prioritering av brottsofferperspektivet för barn</w:t>
        </w:r>
      </w:p>
    </w:sdtContent>
  </w:sdt>
  <w:sdt>
    <w:sdtPr>
      <w:alias w:val="CC_Boilerplate_3"/>
      <w:tag w:val="CC_Boilerplate_3"/>
      <w:id w:val="1606463544"/>
      <w:lock w:val="sdtContentLocked"/>
      <w15:appearance w15:val="hidden"/>
      <w:text w:multiLine="1"/>
    </w:sdtPr>
    <w:sdtEndPr/>
    <w:sdtContent>
      <w:p w14:paraId="4292047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5624711">
    <w:abstractNumId w:val="9"/>
  </w:num>
  <w:num w:numId="2" w16cid:durableId="966012990">
    <w:abstractNumId w:val="8"/>
  </w:num>
  <w:num w:numId="3" w16cid:durableId="1551963009">
    <w:abstractNumId w:val="16"/>
  </w:num>
  <w:num w:numId="4" w16cid:durableId="1645356480">
    <w:abstractNumId w:val="14"/>
  </w:num>
  <w:num w:numId="5" w16cid:durableId="869538246">
    <w:abstractNumId w:val="17"/>
  </w:num>
  <w:num w:numId="6" w16cid:durableId="222566395">
    <w:abstractNumId w:val="18"/>
  </w:num>
  <w:num w:numId="7" w16cid:durableId="1653675375">
    <w:abstractNumId w:val="11"/>
  </w:num>
  <w:num w:numId="8" w16cid:durableId="1045830020">
    <w:abstractNumId w:val="12"/>
  </w:num>
  <w:num w:numId="9" w16cid:durableId="1762677980">
    <w:abstractNumId w:val="15"/>
  </w:num>
  <w:num w:numId="10" w16cid:durableId="1621455178">
    <w:abstractNumId w:val="22"/>
  </w:num>
  <w:num w:numId="11" w16cid:durableId="1566182407">
    <w:abstractNumId w:val="21"/>
  </w:num>
  <w:num w:numId="12" w16cid:durableId="374424861">
    <w:abstractNumId w:val="21"/>
  </w:num>
  <w:num w:numId="13" w16cid:durableId="1755777318">
    <w:abstractNumId w:val="3"/>
  </w:num>
  <w:num w:numId="14" w16cid:durableId="595290744">
    <w:abstractNumId w:val="2"/>
  </w:num>
  <w:num w:numId="15" w16cid:durableId="841509363">
    <w:abstractNumId w:val="1"/>
  </w:num>
  <w:num w:numId="16" w16cid:durableId="251815735">
    <w:abstractNumId w:val="0"/>
  </w:num>
  <w:num w:numId="17" w16cid:durableId="1808664898">
    <w:abstractNumId w:val="7"/>
  </w:num>
  <w:num w:numId="18" w16cid:durableId="885072203">
    <w:abstractNumId w:val="6"/>
  </w:num>
  <w:num w:numId="19" w16cid:durableId="1819494716">
    <w:abstractNumId w:val="5"/>
  </w:num>
  <w:num w:numId="20" w16cid:durableId="337267612">
    <w:abstractNumId w:val="4"/>
  </w:num>
  <w:num w:numId="21" w16cid:durableId="853618848">
    <w:abstractNumId w:val="21"/>
  </w:num>
  <w:num w:numId="22" w16cid:durableId="440223960">
    <w:abstractNumId w:val="21"/>
  </w:num>
  <w:num w:numId="23" w16cid:durableId="1362780853">
    <w:abstractNumId w:val="21"/>
  </w:num>
  <w:num w:numId="24" w16cid:durableId="1059212652">
    <w:abstractNumId w:val="21"/>
  </w:num>
  <w:num w:numId="25" w16cid:durableId="95643139">
    <w:abstractNumId w:val="21"/>
  </w:num>
  <w:num w:numId="26" w16cid:durableId="1624572927">
    <w:abstractNumId w:val="22"/>
  </w:num>
  <w:num w:numId="27" w16cid:durableId="737703216">
    <w:abstractNumId w:val="22"/>
  </w:num>
  <w:num w:numId="28" w16cid:durableId="1293633669">
    <w:abstractNumId w:val="22"/>
  </w:num>
  <w:num w:numId="29" w16cid:durableId="2104837350">
    <w:abstractNumId w:val="22"/>
  </w:num>
  <w:num w:numId="30" w16cid:durableId="214123132">
    <w:abstractNumId w:val="21"/>
  </w:num>
  <w:num w:numId="31" w16cid:durableId="1460340180">
    <w:abstractNumId w:val="21"/>
  </w:num>
  <w:num w:numId="32" w16cid:durableId="774448809">
    <w:abstractNumId w:val="22"/>
  </w:num>
  <w:num w:numId="33" w16cid:durableId="866524266">
    <w:abstractNumId w:val="21"/>
  </w:num>
  <w:num w:numId="34" w16cid:durableId="1417826971">
    <w:abstractNumId w:val="18"/>
  </w:num>
  <w:num w:numId="35" w16cid:durableId="1112288437">
    <w:abstractNumId w:val="18"/>
    <w:lvlOverride w:ilvl="0">
      <w:startOverride w:val="1"/>
    </w:lvlOverride>
  </w:num>
  <w:num w:numId="36" w16cid:durableId="1749573675">
    <w:abstractNumId w:val="19"/>
  </w:num>
  <w:num w:numId="37" w16cid:durableId="945846896">
    <w:abstractNumId w:val="18"/>
    <w:lvlOverride w:ilvl="0">
      <w:startOverride w:val="1"/>
    </w:lvlOverride>
  </w:num>
  <w:num w:numId="38" w16cid:durableId="1292787707">
    <w:abstractNumId w:val="13"/>
  </w:num>
  <w:num w:numId="39" w16cid:durableId="936475312">
    <w:abstractNumId w:val="10"/>
  </w:num>
  <w:num w:numId="40" w16cid:durableId="155327092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A3"/>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A23"/>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42E"/>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1C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400"/>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12"/>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6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98"/>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1E8C"/>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21"/>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F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6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E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07"/>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9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458"/>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698B"/>
  <w15:chartTrackingRefBased/>
  <w15:docId w15:val="{CB3C8D64-A674-4298-9F0A-65A5E92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817679">
      <w:bodyDiv w:val="1"/>
      <w:marLeft w:val="0"/>
      <w:marRight w:val="0"/>
      <w:marTop w:val="0"/>
      <w:marBottom w:val="0"/>
      <w:divBdr>
        <w:top w:val="none" w:sz="0" w:space="0" w:color="auto"/>
        <w:left w:val="none" w:sz="0" w:space="0" w:color="auto"/>
        <w:bottom w:val="none" w:sz="0" w:space="0" w:color="auto"/>
        <w:right w:val="none" w:sz="0" w:space="0" w:color="auto"/>
      </w:divBdr>
    </w:div>
    <w:div w:id="1149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9861302D7E40DEB924BDD1116CFF6B"/>
        <w:category>
          <w:name w:val="Allmänt"/>
          <w:gallery w:val="placeholder"/>
        </w:category>
        <w:types>
          <w:type w:val="bbPlcHdr"/>
        </w:types>
        <w:behaviors>
          <w:behavior w:val="content"/>
        </w:behaviors>
        <w:guid w:val="{13BB73B1-BEFB-4DA0-99FD-B2CE6CFF62A4}"/>
      </w:docPartPr>
      <w:docPartBody>
        <w:p w:rsidR="00225BCD" w:rsidRDefault="00225BCD">
          <w:pPr>
            <w:pStyle w:val="A09861302D7E40DEB924BDD1116CFF6B"/>
          </w:pPr>
          <w:r w:rsidRPr="005A0A93">
            <w:rPr>
              <w:rStyle w:val="Platshllartext"/>
            </w:rPr>
            <w:t>Förslag till riksdagsbeslut</w:t>
          </w:r>
        </w:p>
      </w:docPartBody>
    </w:docPart>
    <w:docPart>
      <w:docPartPr>
        <w:name w:val="7F59CEB49F654C5B8171BE3BB26595DA"/>
        <w:category>
          <w:name w:val="Allmänt"/>
          <w:gallery w:val="placeholder"/>
        </w:category>
        <w:types>
          <w:type w:val="bbPlcHdr"/>
        </w:types>
        <w:behaviors>
          <w:behavior w:val="content"/>
        </w:behaviors>
        <w:guid w:val="{EA353FFE-B7F2-404B-B1C2-EF4514C67E1B}"/>
      </w:docPartPr>
      <w:docPartBody>
        <w:p w:rsidR="00225BCD" w:rsidRDefault="00225BCD">
          <w:pPr>
            <w:pStyle w:val="7F59CEB49F654C5B8171BE3BB26595DA"/>
          </w:pPr>
          <w:r w:rsidRPr="005A0A93">
            <w:rPr>
              <w:rStyle w:val="Platshllartext"/>
            </w:rPr>
            <w:t>Motivering</w:t>
          </w:r>
        </w:p>
      </w:docPartBody>
    </w:docPart>
    <w:docPart>
      <w:docPartPr>
        <w:name w:val="5E18278AE05248C6A5389DEF99E212DF"/>
        <w:category>
          <w:name w:val="Allmänt"/>
          <w:gallery w:val="placeholder"/>
        </w:category>
        <w:types>
          <w:type w:val="bbPlcHdr"/>
        </w:types>
        <w:behaviors>
          <w:behavior w:val="content"/>
        </w:behaviors>
        <w:guid w:val="{3EE9C3F5-4903-4559-A76C-6BA84FEFDEB9}"/>
      </w:docPartPr>
      <w:docPartBody>
        <w:p w:rsidR="00652A63" w:rsidRDefault="00652A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7286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D"/>
    <w:rsid w:val="000C39BB"/>
    <w:rsid w:val="0016042E"/>
    <w:rsid w:val="00225BCD"/>
    <w:rsid w:val="00652A63"/>
    <w:rsid w:val="006C2643"/>
    <w:rsid w:val="00E624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9861302D7E40DEB924BDD1116CFF6B">
    <w:name w:val="A09861302D7E40DEB924BDD1116CFF6B"/>
  </w:style>
  <w:style w:type="paragraph" w:customStyle="1" w:styleId="7F59CEB49F654C5B8171BE3BB26595DA">
    <w:name w:val="7F59CEB49F654C5B8171BE3BB26595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B6E5FE-42A7-48FF-B60A-9A4D026E03AF}"/>
</file>

<file path=customXml/itemProps2.xml><?xml version="1.0" encoding="utf-8"?>
<ds:datastoreItem xmlns:ds="http://schemas.openxmlformats.org/officeDocument/2006/customXml" ds:itemID="{1B1F723B-BA56-4487-A0F1-F2A3634456F6}"/>
</file>

<file path=customXml/itemProps3.xml><?xml version="1.0" encoding="utf-8"?>
<ds:datastoreItem xmlns:ds="http://schemas.openxmlformats.org/officeDocument/2006/customXml" ds:itemID="{12FFE7B1-DCB4-4E95-A346-BFE35E30592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240</Words>
  <Characters>1388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M1859 Prioritering av brottsofferperspektivet för barn</vt:lpstr>
      <vt:lpstr>
      </vt:lpstr>
    </vt:vector>
  </TitlesOfParts>
  <Company>Sveriges riksdag</Company>
  <LinksUpToDate>false</LinksUpToDate>
  <CharactersWithSpaces>1619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