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12A7" w:rsidRDefault="00145981" w14:paraId="173428C3" w14:textId="77777777">
      <w:pPr>
        <w:pStyle w:val="Rubrik1"/>
        <w:spacing w:after="300"/>
      </w:pPr>
      <w:sdt>
        <w:sdtPr>
          <w:alias w:val="CC_Boilerplate_4"/>
          <w:tag w:val="CC_Boilerplate_4"/>
          <w:id w:val="-1644581176"/>
          <w:lock w:val="sdtLocked"/>
          <w:placeholder>
            <w:docPart w:val="E05567AF6DE04BCDB685D10B6B5CCECB"/>
          </w:placeholder>
          <w:text/>
        </w:sdtPr>
        <w:sdtEndPr/>
        <w:sdtContent>
          <w:r w:rsidRPr="009B062B" w:rsidR="00AF30DD">
            <w:t>Förslag till riksdagsbeslut</w:t>
          </w:r>
        </w:sdtContent>
      </w:sdt>
      <w:bookmarkEnd w:id="0"/>
      <w:bookmarkEnd w:id="1"/>
    </w:p>
    <w:sdt>
      <w:sdtPr>
        <w:alias w:val="Yrkande 1"/>
        <w:tag w:val="609793ae-7d23-4f9b-ba5f-6e28fe535b34"/>
        <w:id w:val="-108433739"/>
        <w:lock w:val="sdtLocked"/>
      </w:sdtPr>
      <w:sdtEndPr/>
      <w:sdtContent>
        <w:p w:rsidR="00257D05" w:rsidRDefault="00323414" w14:paraId="0A438178" w14:textId="77777777">
          <w:pPr>
            <w:pStyle w:val="Frslagstext"/>
          </w:pPr>
          <w:r>
            <w:t>Riksdagen ställer sig bakom det som anförs i motionen om vikten av att undervisa om folkmordet seyfo 1915 och tillkännager detta för regeringen.</w:t>
          </w:r>
        </w:p>
      </w:sdtContent>
    </w:sdt>
    <w:sdt>
      <w:sdtPr>
        <w:alias w:val="Yrkande 2"/>
        <w:tag w:val="5d535f3f-a3ef-48d6-ae22-369b2e6cb395"/>
        <w:id w:val="-1442367347"/>
        <w:lock w:val="sdtLocked"/>
      </w:sdtPr>
      <w:sdtEndPr/>
      <w:sdtContent>
        <w:p w:rsidR="00257D05" w:rsidRDefault="00323414" w14:paraId="33E4364E" w14:textId="77777777">
          <w:pPr>
            <w:pStyle w:val="Frslagstext"/>
          </w:pPr>
          <w:r>
            <w:t>Riksdagen ställer sig bakom det som anförs i motionen om att uppmana regeringen att även inkludera andra folkmord och etniska rensningar i undervisningen för att främja en mer heltäckande förståelse för mänskliga rättigheter och global historia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04993EA16B49009AB4704E97145EF6"/>
        </w:placeholder>
        <w:text/>
      </w:sdtPr>
      <w:sdtEndPr/>
      <w:sdtContent>
        <w:p w:rsidRPr="009B062B" w:rsidR="006D79C9" w:rsidP="00333E95" w:rsidRDefault="006D79C9" w14:paraId="4447340E" w14:textId="77777777">
          <w:pPr>
            <w:pStyle w:val="Rubrik1"/>
          </w:pPr>
          <w:r>
            <w:t>Motivering</w:t>
          </w:r>
        </w:p>
      </w:sdtContent>
    </w:sdt>
    <w:bookmarkEnd w:displacedByCustomXml="prev" w:id="3"/>
    <w:bookmarkEnd w:displacedByCustomXml="prev" w:id="4"/>
    <w:p w:rsidR="00A55BCC" w:rsidP="00145981" w:rsidRDefault="00A55BCC" w14:paraId="6594BB42" w14:textId="77777777">
      <w:pPr>
        <w:pStyle w:val="Normalutanindragellerluft"/>
      </w:pPr>
      <w:r>
        <w:t>Under åren 1915–1918 mördades över 1,5 miljoner kristna invånare, inklusive syrianer, assyrier, kaldéer, armenier och pontiska greker, i nuvarande Turkiet. Syftet med detta folkmord var att skapa ett homogent land med ett språk och en religion, och därför fanns det inte plats för den kristna ursprungsbefolkningen.</w:t>
      </w:r>
    </w:p>
    <w:p w:rsidR="00A55BCC" w:rsidP="00145981" w:rsidRDefault="00A55BCC" w14:paraId="6C71649F" w14:textId="282845B6">
      <w:r>
        <w:t xml:space="preserve">Sveriges riksdag fattade beslut om ett erkännande av </w:t>
      </w:r>
      <w:r w:rsidR="00323414">
        <w:t>s</w:t>
      </w:r>
      <w:r>
        <w:t>eyfo 2010, i likhet med flera andra länder. Trots detta väljer Turkiet än idag att inte erkänna och inte heller göra upp med det förflutna. Detta är en fråga som inte bara berör ättlingar till de drabbade utan också hela samhället och framtida generationer.</w:t>
      </w:r>
    </w:p>
    <w:p w:rsidR="00A55BCC" w:rsidP="00145981" w:rsidRDefault="00A55BCC" w14:paraId="66C5C037" w14:textId="4BE70D39">
      <w:r>
        <w:t>För att skapa en mer heltäckande och inkluderande utbildning bör även andra folk</w:t>
      </w:r>
      <w:r w:rsidR="00145981">
        <w:softHyphen/>
      </w:r>
      <w:r>
        <w:t>mord och etniska rensningar inkluderas i läroplanen. Detta inkluderar, men är inte begränsat till, folkmordet i Rwanda, Förintelsen och folkmordet i Kambodja eller Srebrenica i Bosnien och Hercegovina. Genom att inkludera dessa händelser i under</w:t>
      </w:r>
      <w:r w:rsidR="00145981">
        <w:softHyphen/>
      </w:r>
      <w:r>
        <w:t>visningen kan vi bättre förstå de mekanismer som leder till sådana tragedier och arbeta för att förhindra dem i framtiden.</w:t>
      </w:r>
    </w:p>
    <w:p w:rsidR="00A55BCC" w:rsidP="00145981" w:rsidRDefault="00A55BCC" w14:paraId="08C105B9" w14:textId="77777777">
      <w:r>
        <w:t>I ljuset av den ökande digitaliseringen bör regeringen också överväga att skapa digitala utbildningsresurser som kan göra denna viktiga information mer tillgänglig för både lärare och elever.</w:t>
      </w:r>
    </w:p>
    <w:p w:rsidR="00A55BCC" w:rsidP="00145981" w:rsidRDefault="00A55BCC" w14:paraId="16BFB5DB" w14:textId="77777777">
      <w:r>
        <w:lastRenderedPageBreak/>
        <w:t>Sverige bör också söka internationellt samarbete för att främja undervisning om folkmord och mänskliga rättigheter. Detta kan inkludera utbyte av utbildningsmaterial och forskning, samt samarbete med internationella organisationer som FN.</w:t>
      </w:r>
    </w:p>
    <w:sdt>
      <w:sdtPr>
        <w:alias w:val="CC_Underskrifter"/>
        <w:tag w:val="CC_Underskrifter"/>
        <w:id w:val="583496634"/>
        <w:lock w:val="sdtContentLocked"/>
        <w:placeholder>
          <w:docPart w:val="50E3DABA40ED428291CAF126106DFB7B"/>
        </w:placeholder>
      </w:sdtPr>
      <w:sdtEndPr/>
      <w:sdtContent>
        <w:p w:rsidR="00F512A7" w:rsidP="00F512A7" w:rsidRDefault="00F512A7" w14:paraId="79382160" w14:textId="77777777"/>
        <w:p w:rsidRPr="008E0FE2" w:rsidR="004801AC" w:rsidP="00F512A7" w:rsidRDefault="00145981" w14:paraId="70F43136" w14:textId="0C0756CA"/>
      </w:sdtContent>
    </w:sdt>
    <w:tbl>
      <w:tblPr>
        <w:tblW w:w="5000" w:type="pct"/>
        <w:tblLook w:val="04A0" w:firstRow="1" w:lastRow="0" w:firstColumn="1" w:lastColumn="0" w:noHBand="0" w:noVBand="1"/>
        <w:tblCaption w:val="underskrifter"/>
      </w:tblPr>
      <w:tblGrid>
        <w:gridCol w:w="4252"/>
        <w:gridCol w:w="4252"/>
      </w:tblGrid>
      <w:tr w:rsidR="00257D05" w14:paraId="451B9429" w14:textId="77777777">
        <w:trPr>
          <w:cantSplit/>
        </w:trPr>
        <w:tc>
          <w:tcPr>
            <w:tcW w:w="50" w:type="pct"/>
            <w:vAlign w:val="bottom"/>
          </w:tcPr>
          <w:p w:rsidR="00257D05" w:rsidRDefault="00323414" w14:paraId="5EC207E1" w14:textId="77777777">
            <w:pPr>
              <w:pStyle w:val="Underskrifter"/>
              <w:spacing w:after="0"/>
            </w:pPr>
            <w:r>
              <w:t>Denis Begic (S)</w:t>
            </w:r>
          </w:p>
        </w:tc>
        <w:tc>
          <w:tcPr>
            <w:tcW w:w="50" w:type="pct"/>
            <w:vAlign w:val="bottom"/>
          </w:tcPr>
          <w:p w:rsidR="00257D05" w:rsidRDefault="00323414" w14:paraId="54B52A10" w14:textId="77777777">
            <w:pPr>
              <w:pStyle w:val="Underskrifter"/>
              <w:spacing w:after="0"/>
            </w:pPr>
            <w:r>
              <w:t>Ingela Nylund Watz (S)</w:t>
            </w:r>
          </w:p>
        </w:tc>
      </w:tr>
    </w:tbl>
    <w:p w:rsidR="00DB7691" w:rsidRDefault="00DB7691" w14:paraId="648766D9" w14:textId="77777777"/>
    <w:sectPr w:rsidR="00DB76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AFF4" w14:textId="77777777" w:rsidR="00F72B93" w:rsidRDefault="00F72B93" w:rsidP="000C1CAD">
      <w:pPr>
        <w:spacing w:line="240" w:lineRule="auto"/>
      </w:pPr>
      <w:r>
        <w:separator/>
      </w:r>
    </w:p>
  </w:endnote>
  <w:endnote w:type="continuationSeparator" w:id="0">
    <w:p w14:paraId="7759772D" w14:textId="77777777" w:rsidR="00F72B93" w:rsidRDefault="00F72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CC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E9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021E" w14:textId="787B97B4" w:rsidR="00262EA3" w:rsidRPr="00F512A7" w:rsidRDefault="00262EA3" w:rsidP="00F51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E325" w14:textId="77777777" w:rsidR="00F72B93" w:rsidRDefault="00F72B93" w:rsidP="000C1CAD">
      <w:pPr>
        <w:spacing w:line="240" w:lineRule="auto"/>
      </w:pPr>
      <w:r>
        <w:separator/>
      </w:r>
    </w:p>
  </w:footnote>
  <w:footnote w:type="continuationSeparator" w:id="0">
    <w:p w14:paraId="050384C9" w14:textId="77777777" w:rsidR="00F72B93" w:rsidRDefault="00F72B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84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0DF86E" wp14:editId="1C008D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93E228" w14:textId="74F7D4E9" w:rsidR="00262EA3" w:rsidRDefault="00145981" w:rsidP="008103B5">
                          <w:pPr>
                            <w:jc w:val="right"/>
                          </w:pPr>
                          <w:sdt>
                            <w:sdtPr>
                              <w:alias w:val="CC_Noformat_Partikod"/>
                              <w:tag w:val="CC_Noformat_Partikod"/>
                              <w:id w:val="-53464382"/>
                              <w:text/>
                            </w:sdtPr>
                            <w:sdtEndPr/>
                            <w:sdtContent>
                              <w:r w:rsidR="00A55BCC">
                                <w:t>S</w:t>
                              </w:r>
                            </w:sdtContent>
                          </w:sdt>
                          <w:sdt>
                            <w:sdtPr>
                              <w:alias w:val="CC_Noformat_Partinummer"/>
                              <w:tag w:val="CC_Noformat_Partinummer"/>
                              <w:id w:val="-1709555926"/>
                              <w:text/>
                            </w:sdtPr>
                            <w:sdtEndPr/>
                            <w:sdtContent>
                              <w:r w:rsidR="00A55BCC">
                                <w:t>2094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0DF8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93E228" w14:textId="74F7D4E9" w:rsidR="00262EA3" w:rsidRDefault="00145981" w:rsidP="008103B5">
                    <w:pPr>
                      <w:jc w:val="right"/>
                    </w:pPr>
                    <w:sdt>
                      <w:sdtPr>
                        <w:alias w:val="CC_Noformat_Partikod"/>
                        <w:tag w:val="CC_Noformat_Partikod"/>
                        <w:id w:val="-53464382"/>
                        <w:text/>
                      </w:sdtPr>
                      <w:sdtEndPr/>
                      <w:sdtContent>
                        <w:r w:rsidR="00A55BCC">
                          <w:t>S</w:t>
                        </w:r>
                      </w:sdtContent>
                    </w:sdt>
                    <w:sdt>
                      <w:sdtPr>
                        <w:alias w:val="CC_Noformat_Partinummer"/>
                        <w:tag w:val="CC_Noformat_Partinummer"/>
                        <w:id w:val="-1709555926"/>
                        <w:text/>
                      </w:sdtPr>
                      <w:sdtEndPr/>
                      <w:sdtContent>
                        <w:r w:rsidR="00A55BCC">
                          <w:t>2094</w:t>
                        </w:r>
                      </w:sdtContent>
                    </w:sdt>
                  </w:p>
                </w:txbxContent>
              </v:textbox>
              <w10:wrap anchorx="page"/>
            </v:shape>
          </w:pict>
        </mc:Fallback>
      </mc:AlternateContent>
    </w:r>
  </w:p>
  <w:p w14:paraId="67CA3F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8983" w14:textId="77777777" w:rsidR="00262EA3" w:rsidRDefault="00262EA3" w:rsidP="008563AC">
    <w:pPr>
      <w:jc w:val="right"/>
    </w:pPr>
  </w:p>
  <w:p w14:paraId="40643F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714A" w14:textId="77777777" w:rsidR="00262EA3" w:rsidRDefault="001459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10C97" wp14:editId="468CD3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5EFA47" w14:textId="11009CE1" w:rsidR="00262EA3" w:rsidRDefault="00145981" w:rsidP="00A314CF">
    <w:pPr>
      <w:pStyle w:val="FSHNormal"/>
      <w:spacing w:before="40"/>
    </w:pPr>
    <w:sdt>
      <w:sdtPr>
        <w:alias w:val="CC_Noformat_Motionstyp"/>
        <w:tag w:val="CC_Noformat_Motionstyp"/>
        <w:id w:val="1162973129"/>
        <w:lock w:val="sdtContentLocked"/>
        <w15:appearance w15:val="hidden"/>
        <w:text/>
      </w:sdtPr>
      <w:sdtEndPr/>
      <w:sdtContent>
        <w:r w:rsidR="00F512A7">
          <w:t>Enskild motion</w:t>
        </w:r>
      </w:sdtContent>
    </w:sdt>
    <w:r w:rsidR="00821B36">
      <w:t xml:space="preserve"> </w:t>
    </w:r>
    <w:sdt>
      <w:sdtPr>
        <w:alias w:val="CC_Noformat_Partikod"/>
        <w:tag w:val="CC_Noformat_Partikod"/>
        <w:id w:val="1471015553"/>
        <w:text/>
      </w:sdtPr>
      <w:sdtEndPr/>
      <w:sdtContent>
        <w:r w:rsidR="00A55BCC">
          <w:t>S</w:t>
        </w:r>
      </w:sdtContent>
    </w:sdt>
    <w:sdt>
      <w:sdtPr>
        <w:alias w:val="CC_Noformat_Partinummer"/>
        <w:tag w:val="CC_Noformat_Partinummer"/>
        <w:id w:val="-2014525982"/>
        <w:text/>
      </w:sdtPr>
      <w:sdtEndPr/>
      <w:sdtContent>
        <w:r w:rsidR="00A55BCC">
          <w:t>2094</w:t>
        </w:r>
      </w:sdtContent>
    </w:sdt>
  </w:p>
  <w:p w14:paraId="2FB439D4" w14:textId="77777777" w:rsidR="00262EA3" w:rsidRPr="008227B3" w:rsidRDefault="001459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B5129" w14:textId="53E89253" w:rsidR="00262EA3" w:rsidRPr="00323414" w:rsidRDefault="001459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12A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12A7">
          <w:t>:1332</w:t>
        </w:r>
      </w:sdtContent>
    </w:sdt>
  </w:p>
  <w:p w14:paraId="23054EE3" w14:textId="769B1557" w:rsidR="00262EA3" w:rsidRPr="00A55BCC" w:rsidRDefault="00145981" w:rsidP="00E03A3D">
    <w:pPr>
      <w:pStyle w:val="Motionr"/>
    </w:pPr>
    <w:sdt>
      <w:sdtPr>
        <w:alias w:val="CC_Noformat_Avtext"/>
        <w:tag w:val="CC_Noformat_Avtext"/>
        <w:id w:val="-2020768203"/>
        <w:lock w:val="sdtContentLocked"/>
        <w:placeholder>
          <w:docPart w:val="E6E5DF09C08C4235B3E7A259BB50BC1D"/>
        </w:placeholder>
        <w15:appearance w15:val="hidden"/>
        <w:text/>
      </w:sdtPr>
      <w:sdtEndPr/>
      <w:sdtContent>
        <w:r w:rsidR="00F512A7">
          <w:t>av Denis Begic och Ingela Nylund Watz (båda S)</w:t>
        </w:r>
      </w:sdtContent>
    </w:sdt>
  </w:p>
  <w:sdt>
    <w:sdtPr>
      <w:alias w:val="CC_Noformat_Rubtext"/>
      <w:tag w:val="CC_Noformat_Rubtext"/>
      <w:id w:val="-218060500"/>
      <w:lock w:val="sdtLocked"/>
      <w:text/>
    </w:sdtPr>
    <w:sdtEndPr/>
    <w:sdtContent>
      <w:p w14:paraId="1DB02EC3" w14:textId="366C14FA" w:rsidR="00262EA3" w:rsidRPr="00A55BCC" w:rsidRDefault="00A55BCC" w:rsidP="00283E0F">
        <w:pPr>
          <w:pStyle w:val="FSHRub2"/>
          <w:rPr>
            <w:lang w:val="en-GB"/>
          </w:rPr>
        </w:pPr>
        <w:r>
          <w:t>Undervisa om folkmordet seyfo 1915</w:t>
        </w:r>
      </w:p>
    </w:sdtContent>
  </w:sdt>
  <w:sdt>
    <w:sdtPr>
      <w:alias w:val="CC_Boilerplate_3"/>
      <w:tag w:val="CC_Boilerplate_3"/>
      <w:id w:val="1606463544"/>
      <w:lock w:val="sdtContentLocked"/>
      <w15:appearance w15:val="hidden"/>
      <w:text w:multiLine="1"/>
    </w:sdtPr>
    <w:sdtEndPr/>
    <w:sdtContent>
      <w:p w14:paraId="0AFEAF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B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98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0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1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CC"/>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70"/>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91"/>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A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9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6E8CF4"/>
  <w15:chartTrackingRefBased/>
  <w15:docId w15:val="{184AB06B-341B-4705-86DC-6F4A68CF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47">
      <w:bodyDiv w:val="1"/>
      <w:marLeft w:val="0"/>
      <w:marRight w:val="0"/>
      <w:marTop w:val="0"/>
      <w:marBottom w:val="0"/>
      <w:divBdr>
        <w:top w:val="none" w:sz="0" w:space="0" w:color="auto"/>
        <w:left w:val="none" w:sz="0" w:space="0" w:color="auto"/>
        <w:bottom w:val="none" w:sz="0" w:space="0" w:color="auto"/>
        <w:right w:val="none" w:sz="0" w:space="0" w:color="auto"/>
      </w:divBdr>
      <w:divsChild>
        <w:div w:id="1883904769">
          <w:marLeft w:val="0"/>
          <w:marRight w:val="0"/>
          <w:marTop w:val="0"/>
          <w:marBottom w:val="300"/>
          <w:divBdr>
            <w:top w:val="single" w:sz="6" w:space="0" w:color="DDDDDD"/>
            <w:left w:val="single" w:sz="6" w:space="0" w:color="DDDDDD"/>
            <w:bottom w:val="single" w:sz="6" w:space="0" w:color="DDDDDD"/>
            <w:right w:val="single" w:sz="6" w:space="0" w:color="DDDDDD"/>
          </w:divBdr>
          <w:divsChild>
            <w:div w:id="1638223944">
              <w:marLeft w:val="0"/>
              <w:marRight w:val="0"/>
              <w:marTop w:val="0"/>
              <w:marBottom w:val="0"/>
              <w:divBdr>
                <w:top w:val="none" w:sz="0" w:space="0" w:color="auto"/>
                <w:left w:val="none" w:sz="0" w:space="0" w:color="auto"/>
                <w:bottom w:val="none" w:sz="0" w:space="0" w:color="auto"/>
                <w:right w:val="none" w:sz="0" w:space="0" w:color="auto"/>
              </w:divBdr>
              <w:divsChild>
                <w:div w:id="2116945480">
                  <w:marLeft w:val="0"/>
                  <w:marRight w:val="0"/>
                  <w:marTop w:val="0"/>
                  <w:marBottom w:val="225"/>
                  <w:divBdr>
                    <w:top w:val="none" w:sz="0" w:space="0" w:color="auto"/>
                    <w:left w:val="none" w:sz="0" w:space="0" w:color="auto"/>
                    <w:bottom w:val="none" w:sz="0" w:space="0" w:color="auto"/>
                    <w:right w:val="none" w:sz="0" w:space="0" w:color="auto"/>
                  </w:divBdr>
                </w:div>
                <w:div w:id="1933660415">
                  <w:marLeft w:val="0"/>
                  <w:marRight w:val="0"/>
                  <w:marTop w:val="0"/>
                  <w:marBottom w:val="225"/>
                  <w:divBdr>
                    <w:top w:val="none" w:sz="0" w:space="0" w:color="auto"/>
                    <w:left w:val="none" w:sz="0" w:space="0" w:color="auto"/>
                    <w:bottom w:val="none" w:sz="0" w:space="0" w:color="auto"/>
                    <w:right w:val="none" w:sz="0" w:space="0" w:color="auto"/>
                  </w:divBdr>
                </w:div>
                <w:div w:id="1661426515">
                  <w:marLeft w:val="0"/>
                  <w:marRight w:val="0"/>
                  <w:marTop w:val="0"/>
                  <w:marBottom w:val="225"/>
                  <w:divBdr>
                    <w:top w:val="none" w:sz="0" w:space="0" w:color="auto"/>
                    <w:left w:val="none" w:sz="0" w:space="0" w:color="auto"/>
                    <w:bottom w:val="none" w:sz="0" w:space="0" w:color="auto"/>
                    <w:right w:val="none" w:sz="0" w:space="0" w:color="auto"/>
                  </w:divBdr>
                </w:div>
                <w:div w:id="673922393">
                  <w:marLeft w:val="0"/>
                  <w:marRight w:val="0"/>
                  <w:marTop w:val="0"/>
                  <w:marBottom w:val="225"/>
                  <w:divBdr>
                    <w:top w:val="none" w:sz="0" w:space="0" w:color="auto"/>
                    <w:left w:val="none" w:sz="0" w:space="0" w:color="auto"/>
                    <w:bottom w:val="none" w:sz="0" w:space="0" w:color="auto"/>
                    <w:right w:val="none" w:sz="0" w:space="0" w:color="auto"/>
                  </w:divBdr>
                </w:div>
                <w:div w:id="1849464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5567AF6DE04BCDB685D10B6B5CCECB"/>
        <w:category>
          <w:name w:val="Allmänt"/>
          <w:gallery w:val="placeholder"/>
        </w:category>
        <w:types>
          <w:type w:val="bbPlcHdr"/>
        </w:types>
        <w:behaviors>
          <w:behavior w:val="content"/>
        </w:behaviors>
        <w:guid w:val="{0C33360F-9817-4C80-8F64-243BA38F97EF}"/>
      </w:docPartPr>
      <w:docPartBody>
        <w:p w:rsidR="001C63D4" w:rsidRDefault="00A16991">
          <w:pPr>
            <w:pStyle w:val="E05567AF6DE04BCDB685D10B6B5CCECB"/>
          </w:pPr>
          <w:r w:rsidRPr="005A0A93">
            <w:rPr>
              <w:rStyle w:val="Platshllartext"/>
            </w:rPr>
            <w:t>Förslag till riksdagsbeslut</w:t>
          </w:r>
        </w:p>
      </w:docPartBody>
    </w:docPart>
    <w:docPart>
      <w:docPartPr>
        <w:name w:val="D704993EA16B49009AB4704E97145EF6"/>
        <w:category>
          <w:name w:val="Allmänt"/>
          <w:gallery w:val="placeholder"/>
        </w:category>
        <w:types>
          <w:type w:val="bbPlcHdr"/>
        </w:types>
        <w:behaviors>
          <w:behavior w:val="content"/>
        </w:behaviors>
        <w:guid w:val="{701F4E15-56E6-4143-864F-4704E31CDA0D}"/>
      </w:docPartPr>
      <w:docPartBody>
        <w:p w:rsidR="001C63D4" w:rsidRDefault="00A16991">
          <w:pPr>
            <w:pStyle w:val="D704993EA16B49009AB4704E97145EF6"/>
          </w:pPr>
          <w:r w:rsidRPr="005A0A93">
            <w:rPr>
              <w:rStyle w:val="Platshllartext"/>
            </w:rPr>
            <w:t>Motivering</w:t>
          </w:r>
        </w:p>
      </w:docPartBody>
    </w:docPart>
    <w:docPart>
      <w:docPartPr>
        <w:name w:val="E6E5DF09C08C4235B3E7A259BB50BC1D"/>
        <w:category>
          <w:name w:val="Allmänt"/>
          <w:gallery w:val="placeholder"/>
        </w:category>
        <w:types>
          <w:type w:val="bbPlcHdr"/>
        </w:types>
        <w:behaviors>
          <w:behavior w:val="content"/>
        </w:behaviors>
        <w:guid w:val="{A594F359-B8C4-4194-BB0F-4BA893A34EDE}"/>
      </w:docPartPr>
      <w:docPartBody>
        <w:p w:rsidR="001C63D4" w:rsidRDefault="00A50B2D" w:rsidP="00A50B2D">
          <w:pPr>
            <w:pStyle w:val="E6E5DF09C08C4235B3E7A259BB50BC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E3DABA40ED428291CAF126106DFB7B"/>
        <w:category>
          <w:name w:val="Allmänt"/>
          <w:gallery w:val="placeholder"/>
        </w:category>
        <w:types>
          <w:type w:val="bbPlcHdr"/>
        </w:types>
        <w:behaviors>
          <w:behavior w:val="content"/>
        </w:behaviors>
        <w:guid w:val="{006B30C6-FA43-493D-B8EF-2CCBAEC52C4F}"/>
      </w:docPartPr>
      <w:docPartBody>
        <w:p w:rsidR="00AB4D2E" w:rsidRDefault="00AB4D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2D"/>
    <w:rsid w:val="001C63D4"/>
    <w:rsid w:val="00A16991"/>
    <w:rsid w:val="00A50B2D"/>
    <w:rsid w:val="00AB4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0B2D"/>
    <w:rPr>
      <w:color w:val="F4B083" w:themeColor="accent2" w:themeTint="99"/>
    </w:rPr>
  </w:style>
  <w:style w:type="paragraph" w:customStyle="1" w:styleId="E05567AF6DE04BCDB685D10B6B5CCECB">
    <w:name w:val="E05567AF6DE04BCDB685D10B6B5CCECB"/>
  </w:style>
  <w:style w:type="paragraph" w:customStyle="1" w:styleId="D704993EA16B49009AB4704E97145EF6">
    <w:name w:val="D704993EA16B49009AB4704E97145EF6"/>
  </w:style>
  <w:style w:type="paragraph" w:customStyle="1" w:styleId="E6E5DF09C08C4235B3E7A259BB50BC1D">
    <w:name w:val="E6E5DF09C08C4235B3E7A259BB50BC1D"/>
    <w:rsid w:val="00A50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6FA38-1B0A-4A32-AD53-ED2110922A08}"/>
</file>

<file path=customXml/itemProps2.xml><?xml version="1.0" encoding="utf-8"?>
<ds:datastoreItem xmlns:ds="http://schemas.openxmlformats.org/officeDocument/2006/customXml" ds:itemID="{12178B7C-F5CE-4554-B2EA-DB44C1903475}"/>
</file>

<file path=customXml/itemProps3.xml><?xml version="1.0" encoding="utf-8"?>
<ds:datastoreItem xmlns:ds="http://schemas.openxmlformats.org/officeDocument/2006/customXml" ds:itemID="{E0B18809-F311-4A49-8E9B-943951A26379}"/>
</file>

<file path=docProps/app.xml><?xml version="1.0" encoding="utf-8"?>
<Properties xmlns="http://schemas.openxmlformats.org/officeDocument/2006/extended-properties" xmlns:vt="http://schemas.openxmlformats.org/officeDocument/2006/docPropsVTypes">
  <Template>Normal</Template>
  <TotalTime>9</TotalTime>
  <Pages>2</Pages>
  <Words>300</Words>
  <Characters>1730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