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1F4F" w:rsidRPr="00BA1F4F" w:rsidRDefault="00BA1F4F">
      <w:pPr>
        <w:pStyle w:val="Hemstlrubrik"/>
        <w:shd w:val="clear" w:color="000000" w:fill="auto"/>
      </w:pPr>
      <w:r w:rsidRPr="00BA1F4F">
        <w:t>Förslag till riksdagsbeslut</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ett snart införande av en könsne</w:t>
      </w:r>
      <w:r w:rsidRPr="00BA1F4F">
        <w:t>u</w:t>
      </w:r>
      <w:r w:rsidRPr="00BA1F4F">
        <w:t>tral äktenskapsbalk för alla par oavsett sexuell läggning.</w:t>
      </w:r>
      <w:r w:rsidRPr="00BA1F4F">
        <w:rPr>
          <w:vertAlign w:val="superscript"/>
        </w:rPr>
        <w:t>1</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avskaffande av lagen om registrerat partne</w:t>
      </w:r>
      <w:r w:rsidRPr="00BA1F4F">
        <w:t>r</w:t>
      </w:r>
      <w:r w:rsidRPr="00BA1F4F">
        <w:t>skap i samband med att en könsneutral äktenskapsbalk införs.</w:t>
      </w:r>
      <w:r w:rsidRPr="00BA1F4F">
        <w:rPr>
          <w:vertAlign w:val="superscript"/>
        </w:rPr>
        <w:t>1</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bemötandefrågor och kunskaper om hom</w:t>
      </w:r>
      <w:r w:rsidRPr="00BA1F4F">
        <w:t>o</w:t>
      </w:r>
      <w:r w:rsidRPr="00BA1F4F">
        <w:t>sexuellas, bisexuellas och transpersoners situation hos nyckelgrupper inom den offentliga sektorn.</w:t>
      </w:r>
      <w:r w:rsidRPr="00BA1F4F">
        <w:rPr>
          <w:vertAlign w:val="superscript"/>
        </w:rPr>
        <w:t>2</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tydliga skrivningar om sexuell läggning och könsidentitetsuttryck i skolans kursplaner och andra styrdok</w:t>
      </w:r>
      <w:r w:rsidRPr="00BA1F4F">
        <w:t>u</w:t>
      </w:r>
      <w:r w:rsidRPr="00BA1F4F">
        <w:t>ment.</w:t>
      </w:r>
      <w:r w:rsidRPr="00BA1F4F">
        <w:rPr>
          <w:vertAlign w:val="superscript"/>
        </w:rPr>
        <w:t>3</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en översyn av bemötandet av unga homosex</w:t>
      </w:r>
      <w:r w:rsidRPr="00BA1F4F">
        <w:t>u</w:t>
      </w:r>
      <w:r w:rsidRPr="00BA1F4F">
        <w:t>ella, bisexuella och transpersoner.</w:t>
      </w:r>
      <w:r w:rsidRPr="00BA1F4F">
        <w:rPr>
          <w:vertAlign w:val="superscript"/>
        </w:rPr>
        <w:t>4</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en uppföljning av den nya diskrimineringsla</w:t>
      </w:r>
      <w:r w:rsidRPr="00BA1F4F">
        <w:t>g</w:t>
      </w:r>
      <w:r w:rsidRPr="00BA1F4F">
        <w:t>stiftningens effekter för HBT-personer i utbildningsväsendet.</w:t>
      </w:r>
      <w:r w:rsidRPr="00BA1F4F">
        <w:rPr>
          <w:vertAlign w:val="superscript"/>
        </w:rPr>
        <w:t>5</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stöd till frivilligorganisationers insatser mot hiv/aids.</w:t>
      </w:r>
      <w:r w:rsidRPr="00BA1F4F">
        <w:rPr>
          <w:vertAlign w:val="superscript"/>
        </w:rPr>
        <w:t>4</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kunskap om bemötandet av lesbiska och b</w:t>
      </w:r>
      <w:r w:rsidRPr="00BA1F4F">
        <w:t>i</w:t>
      </w:r>
      <w:r w:rsidRPr="00BA1F4F">
        <w:t>sexuella kvinnor inom hälso- och sjukvården.</w:t>
      </w:r>
      <w:r w:rsidRPr="00BA1F4F">
        <w:rPr>
          <w:vertAlign w:val="superscript"/>
        </w:rPr>
        <w:t>4</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äldre homosexuella, bisexuella och transpe</w:t>
      </w:r>
      <w:r w:rsidRPr="00BA1F4F">
        <w:t>r</w:t>
      </w:r>
      <w:r w:rsidRPr="00BA1F4F">
        <w:t>soner.</w:t>
      </w:r>
      <w:r w:rsidRPr="00BA1F4F">
        <w:rPr>
          <w:vertAlign w:val="superscript"/>
        </w:rPr>
        <w:t>4</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en förändring av lagen (1972:119) om faststä</w:t>
      </w:r>
      <w:r w:rsidRPr="00BA1F4F">
        <w:t>l</w:t>
      </w:r>
      <w:r w:rsidRPr="00BA1F4F">
        <w:t>lelse av könstillhörighet i vissa fall.</w:t>
      </w:r>
      <w:r w:rsidRPr="00BA1F4F">
        <w:rPr>
          <w:vertAlign w:val="superscript"/>
        </w:rPr>
        <w:t>4</w:t>
      </w:r>
    </w:p>
    <w:p w:rsidR="00BA1F4F" w:rsidRPr="00BA1F4F" w:rsidRDefault="00BA1F4F">
      <w:pPr>
        <w:pStyle w:val="Hemstlatt"/>
        <w:numPr>
          <w:ilvl w:val="0"/>
          <w:numId w:val="1"/>
        </w:numPr>
        <w:shd w:val="clear" w:color="000000" w:fill="auto"/>
      </w:pPr>
      <w:r w:rsidRPr="00BA1F4F">
        <w:lastRenderedPageBreak/>
        <w:t>Riksdagen tillkännager för regeringen som sin mening vad som anförs i motionen om en snar översyn av namnlagen.</w:t>
      </w:r>
      <w:r w:rsidRPr="00BA1F4F">
        <w:rPr>
          <w:vertAlign w:val="superscript"/>
        </w:rPr>
        <w:t>1</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en översyn av vårdresurserna för transsexuella.</w:t>
      </w:r>
      <w:r w:rsidRPr="00BA1F4F">
        <w:rPr>
          <w:vertAlign w:val="superscript"/>
        </w:rPr>
        <w:t>4</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en utredning som ur ett helhetsperspektiv ska belysa transpersoners situation i det svenska samhället.</w:t>
      </w:r>
      <w:r w:rsidRPr="00BA1F4F">
        <w:rPr>
          <w:vertAlign w:val="superscript"/>
        </w:rPr>
        <w:t>4</w:t>
      </w:r>
    </w:p>
    <w:p w:rsidR="00BA1F4F" w:rsidRPr="00BA1F4F" w:rsidRDefault="00BA1F4F">
      <w:pPr>
        <w:pStyle w:val="Hemstlatt"/>
        <w:numPr>
          <w:ilvl w:val="0"/>
          <w:numId w:val="1"/>
        </w:numPr>
        <w:shd w:val="clear" w:color="000000" w:fill="auto"/>
      </w:pPr>
      <w:r w:rsidRPr="00BA1F4F">
        <w:t xml:space="preserve">Riksdagen tillkännager för regeringen som sin mening vad som anförs i motionen om målsättningen i 1 kap. 2 § regeringsformen. </w:t>
      </w:r>
      <w:r w:rsidRPr="00BA1F4F">
        <w:rPr>
          <w:vertAlign w:val="superscript"/>
        </w:rPr>
        <w:t>6</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bestämmelsen om diskriminerande lagstiftning i 2 kap. 15 § regeringsformen.</w:t>
      </w:r>
      <w:r w:rsidRPr="00BA1F4F">
        <w:rPr>
          <w:vertAlign w:val="superscript"/>
        </w:rPr>
        <w:t>6</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tryckfrihetsförordningens och brottsbalkens bestämmelser om hets mot folkgrupp.</w:t>
      </w:r>
      <w:r w:rsidRPr="00BA1F4F">
        <w:rPr>
          <w:vertAlign w:val="superscript"/>
        </w:rPr>
        <w:t>6</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ökade kunskaper inom rättsväsendet om brott mot homosexuella, bisexuella och transpersoner.</w:t>
      </w:r>
      <w:r w:rsidRPr="00BA1F4F">
        <w:rPr>
          <w:vertAlign w:val="superscript"/>
        </w:rPr>
        <w:t>2</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polisens information till brottsoffer som utsätts för hatbrott på grund av sin sexuella läggning eller könsidentitet.</w:t>
      </w:r>
      <w:r w:rsidRPr="00BA1F4F">
        <w:rPr>
          <w:vertAlign w:val="superscript"/>
        </w:rPr>
        <w:t>2</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en översyn av tillämpningen av den särskilda åtalsregeln gällande ärekränkningsbrott med hatmotiv.</w:t>
      </w:r>
      <w:r w:rsidRPr="00BA1F4F">
        <w:rPr>
          <w:vertAlign w:val="superscript"/>
        </w:rPr>
        <w:t>2</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insatser mot våld i samkönade relationer samt hedersrelaterade brott riktade mot homosexuella, bisexuella och transpersoner.</w:t>
      </w:r>
      <w:r w:rsidRPr="00BA1F4F">
        <w:rPr>
          <w:vertAlign w:val="superscript"/>
        </w:rPr>
        <w:t>2</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ökade kunskaper om frågor om homosexuella, bisexuella och transpersoner i idrottsrörelsen.</w:t>
      </w:r>
      <w:r w:rsidRPr="00BA1F4F">
        <w:rPr>
          <w:vertAlign w:val="superscript"/>
        </w:rPr>
        <w:t>7</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en FN-konvention mot diskriminering på grund av sexuell läggning eller könsidentitet.</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en internationell deklaration mot förtryck på grund av sexuell läggning och könsidentitet.</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HBT-organisationers roll i FN-systemet.</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uppmärksammande av HBT-frågor i UNDP.</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fri rörlighet för EU-medborgare.</w:t>
      </w:r>
      <w:r w:rsidRPr="00BA1F4F">
        <w:rPr>
          <w:vertAlign w:val="superscript"/>
        </w:rPr>
        <w:t>8</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homosexuellas, bisexuellas och transpersoners rättigheter i EU:s kandidatländer och ansökarländer.</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EU:s insatser mot diskriminering.</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diskriminerande bestämmelser för personal inom EU:s olika organ samt andra organisationer på europeisk eller global nivå.</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Sveriges arbete i Europarådet och OSSE.</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HBT-frågor i Sveriges bilaterala bistånd.</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ett tilläggsprotokoll till Genèvekonventionen.</w:t>
      </w:r>
      <w:r w:rsidRPr="00BA1F4F">
        <w:rPr>
          <w:vertAlign w:val="superscript"/>
        </w:rPr>
        <w:t>8</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den svenska lagstiftningen rörande förföljda homosexuella, bisexuella och transpersoner.</w:t>
      </w:r>
      <w:r w:rsidRPr="00BA1F4F">
        <w:rPr>
          <w:vertAlign w:val="superscript"/>
        </w:rPr>
        <w:t>8</w:t>
      </w:r>
    </w:p>
    <w:p w:rsidR="00BA1F4F" w:rsidRPr="00BA1F4F" w:rsidRDefault="00BA1F4F">
      <w:pPr>
        <w:pStyle w:val="Hemstlatt"/>
        <w:numPr>
          <w:ilvl w:val="0"/>
          <w:numId w:val="1"/>
        </w:numPr>
        <w:shd w:val="clear" w:color="000000" w:fill="auto"/>
      </w:pPr>
      <w:r w:rsidRPr="00BA1F4F">
        <w:t>Riksdagen tillkännager för regeringen som sin mening vad som anförs i motionen om kunskapen om homosexuellas, bisexuellas och transpersoners situation i de länder som människor flyr från.</w:t>
      </w:r>
      <w:r w:rsidRPr="00BA1F4F">
        <w:rPr>
          <w:vertAlign w:val="superscript"/>
        </w:rPr>
        <w:t>8</w:t>
      </w:r>
    </w:p>
    <w:p w:rsidR="00BA1F4F" w:rsidRPr="00BA1F4F" w:rsidRDefault="00BA1F4F">
      <w:pPr>
        <w:pStyle w:val="Yrkandehnv"/>
        <w:shd w:val="clear" w:color="000000" w:fill="auto"/>
        <w:spacing w:before="190"/>
        <w:rPr>
          <w:noProof w:val="0"/>
          <w:sz w:val="19"/>
          <w:vertAlign w:val="superscript"/>
        </w:rPr>
      </w:pPr>
    </w:p>
    <w:p w:rsidR="00BA1F4F" w:rsidRPr="00BA1F4F" w:rsidRDefault="00BA1F4F">
      <w:pPr>
        <w:pStyle w:val="Yrkandehnv"/>
        <w:shd w:val="clear" w:color="000000" w:fill="auto"/>
        <w:spacing w:before="190"/>
        <w:rPr>
          <w:noProof w:val="0"/>
          <w:sz w:val="19"/>
          <w:vertAlign w:val="superscript"/>
        </w:rPr>
      </w:pPr>
    </w:p>
    <w:p w:rsidR="00BA1F4F" w:rsidRPr="00BA1F4F" w:rsidRDefault="00BA1F4F">
      <w:pPr>
        <w:pStyle w:val="Yrkandehnv"/>
        <w:shd w:val="clear" w:color="000000" w:fill="auto"/>
        <w:spacing w:before="190"/>
        <w:rPr>
          <w:noProof w:val="0"/>
          <w:sz w:val="19"/>
          <w:vertAlign w:val="superscript"/>
        </w:rPr>
      </w:pPr>
    </w:p>
    <w:p w:rsidR="00BA1F4F" w:rsidRPr="00BA1F4F" w:rsidRDefault="00BA1F4F">
      <w:pPr>
        <w:pStyle w:val="Yrkandehnv"/>
        <w:shd w:val="clear" w:color="000000" w:fill="auto"/>
        <w:spacing w:before="190"/>
        <w:rPr>
          <w:noProof w:val="0"/>
          <w:sz w:val="19"/>
          <w:vertAlign w:val="superscript"/>
        </w:rPr>
      </w:pPr>
    </w:p>
    <w:p w:rsidR="00BA1F4F" w:rsidRPr="00BA1F4F" w:rsidRDefault="00BA1F4F">
      <w:pPr>
        <w:pStyle w:val="Yrkandehnv"/>
        <w:shd w:val="clear" w:color="000000" w:fill="auto"/>
        <w:spacing w:before="190"/>
        <w:rPr>
          <w:noProof w:val="0"/>
          <w:sz w:val="19"/>
          <w:vertAlign w:val="superscript"/>
        </w:rPr>
      </w:pPr>
    </w:p>
    <w:p w:rsidR="00BA1F4F" w:rsidRPr="00BA1F4F" w:rsidRDefault="00BA1F4F">
      <w:pPr>
        <w:pStyle w:val="Yrkandehnv"/>
        <w:shd w:val="clear" w:color="000000" w:fill="auto"/>
        <w:spacing w:before="190"/>
        <w:rPr>
          <w:noProof w:val="0"/>
          <w:sz w:val="19"/>
          <w:vertAlign w:val="superscript"/>
        </w:rPr>
      </w:pPr>
    </w:p>
    <w:p w:rsidR="00BA1F4F" w:rsidRPr="00BA1F4F" w:rsidRDefault="00BA1F4F">
      <w:pPr>
        <w:pStyle w:val="Yrkandehnv"/>
        <w:shd w:val="clear" w:color="000000" w:fill="auto"/>
        <w:spacing w:before="190"/>
        <w:rPr>
          <w:noProof w:val="0"/>
          <w:sz w:val="19"/>
          <w:vertAlign w:val="superscript"/>
        </w:rPr>
      </w:pPr>
    </w:p>
    <w:p w:rsidR="00BA1F4F" w:rsidRPr="00BA1F4F" w:rsidRDefault="00BA1F4F">
      <w:pPr>
        <w:pStyle w:val="Yrkandehnv"/>
        <w:shd w:val="clear" w:color="000000" w:fill="auto"/>
        <w:spacing w:before="190"/>
        <w:rPr>
          <w:noProof w:val="0"/>
          <w:sz w:val="19"/>
          <w:vertAlign w:val="superscript"/>
        </w:rPr>
      </w:pPr>
    </w:p>
    <w:p w:rsidR="00BA1F4F" w:rsidRPr="00BA1F4F" w:rsidRDefault="00BA1F4F">
      <w:pPr>
        <w:pStyle w:val="Yrkandehnv"/>
        <w:shd w:val="clear" w:color="000000" w:fill="auto"/>
        <w:spacing w:before="190"/>
        <w:rPr>
          <w:noProof w:val="0"/>
          <w:sz w:val="19"/>
          <w:vertAlign w:val="superscript"/>
        </w:rPr>
      </w:pPr>
    </w:p>
    <w:p w:rsidR="00BA1F4F" w:rsidRPr="00BA1F4F" w:rsidRDefault="00BA1F4F">
      <w:pPr>
        <w:pStyle w:val="Yrkandehnv"/>
        <w:shd w:val="clear" w:color="000000" w:fill="auto"/>
        <w:spacing w:before="190"/>
        <w:rPr>
          <w:noProof w:val="0"/>
          <w:sz w:val="19"/>
          <w:vertAlign w:val="superscript"/>
        </w:rPr>
      </w:pPr>
    </w:p>
    <w:p w:rsidR="00BA1F4F" w:rsidRPr="00BA1F4F" w:rsidRDefault="00BA1F4F">
      <w:pPr>
        <w:pStyle w:val="Yrkandehnv"/>
        <w:shd w:val="clear" w:color="000000" w:fill="auto"/>
        <w:spacing w:before="190"/>
        <w:rPr>
          <w:noProof w:val="0"/>
          <w:sz w:val="19"/>
          <w:vertAlign w:val="superscript"/>
        </w:rPr>
      </w:pPr>
    </w:p>
    <w:p w:rsidR="00BA1F4F" w:rsidRPr="00BA1F4F" w:rsidRDefault="00BA1F4F">
      <w:pPr>
        <w:pStyle w:val="Yrkandehnv"/>
        <w:shd w:val="clear" w:color="000000" w:fill="auto"/>
        <w:spacing w:before="190"/>
        <w:rPr>
          <w:noProof w:val="0"/>
          <w:sz w:val="19"/>
          <w:vertAlign w:val="superscript"/>
        </w:rPr>
      </w:pPr>
    </w:p>
    <w:p w:rsidR="00BA1F4F" w:rsidRPr="00BA1F4F" w:rsidRDefault="00BA1F4F">
      <w:pPr>
        <w:pStyle w:val="Yrkandehnv"/>
        <w:shd w:val="clear" w:color="000000" w:fill="auto"/>
        <w:spacing w:before="190"/>
        <w:rPr>
          <w:noProof w:val="0"/>
          <w:sz w:val="19"/>
          <w:vertAlign w:val="superscript"/>
        </w:rPr>
      </w:pPr>
    </w:p>
    <w:p w:rsidR="00BA1F4F" w:rsidRPr="00BA1F4F" w:rsidRDefault="00BA1F4F">
      <w:pPr>
        <w:pStyle w:val="Yrkandehnv"/>
        <w:shd w:val="clear" w:color="000000" w:fill="auto"/>
        <w:spacing w:before="190"/>
        <w:rPr>
          <w:noProof w:val="0"/>
          <w:sz w:val="19"/>
          <w:vertAlign w:val="superscript"/>
        </w:rPr>
      </w:pPr>
    </w:p>
    <w:p w:rsidR="00BA1F4F" w:rsidRPr="00BA1F4F" w:rsidRDefault="00BA1F4F">
      <w:pPr>
        <w:shd w:val="clear" w:color="000000" w:fill="auto"/>
      </w:pPr>
      <w:r w:rsidRPr="00BA1F4F">
        <w:rPr>
          <w:vertAlign w:val="superscript"/>
        </w:rPr>
        <w:t>1</w:t>
      </w:r>
      <w:r w:rsidRPr="00BA1F4F">
        <w:t xml:space="preserve"> Yrkandena 1, 2 och 11 hänvisade till CU.</w:t>
      </w:r>
    </w:p>
    <w:p w:rsidR="00BA1F4F" w:rsidRPr="00BA1F4F" w:rsidRDefault="00BA1F4F">
      <w:pPr>
        <w:shd w:val="clear" w:color="000000" w:fill="auto"/>
      </w:pPr>
      <w:r w:rsidRPr="00BA1F4F">
        <w:rPr>
          <w:vertAlign w:val="superscript"/>
        </w:rPr>
        <w:t>2</w:t>
      </w:r>
      <w:r w:rsidRPr="00BA1F4F">
        <w:t xml:space="preserve"> Yrkandena 3 och 17–20 hänvisade till JuU.</w:t>
      </w:r>
    </w:p>
    <w:p w:rsidR="00BA1F4F" w:rsidRPr="00BA1F4F" w:rsidRDefault="00BA1F4F">
      <w:pPr>
        <w:shd w:val="clear" w:color="000000" w:fill="auto"/>
      </w:pPr>
      <w:r w:rsidRPr="00BA1F4F">
        <w:rPr>
          <w:vertAlign w:val="superscript"/>
        </w:rPr>
        <w:t>3</w:t>
      </w:r>
      <w:r w:rsidRPr="00BA1F4F">
        <w:t xml:space="preserve"> Yrkande 4 hänvisat till UbU.</w:t>
      </w:r>
    </w:p>
    <w:p w:rsidR="00BA1F4F" w:rsidRPr="00BA1F4F" w:rsidRDefault="00BA1F4F">
      <w:pPr>
        <w:shd w:val="clear" w:color="000000" w:fill="auto"/>
      </w:pPr>
      <w:r w:rsidRPr="00BA1F4F">
        <w:rPr>
          <w:vertAlign w:val="superscript"/>
        </w:rPr>
        <w:t>4</w:t>
      </w:r>
      <w:r w:rsidRPr="00BA1F4F">
        <w:t xml:space="preserve"> Yrkandena 5, 7–10, 12 och 13 hänvisade till SoU.</w:t>
      </w:r>
    </w:p>
    <w:p w:rsidR="00BA1F4F" w:rsidRPr="00BA1F4F" w:rsidRDefault="00BA1F4F">
      <w:pPr>
        <w:shd w:val="clear" w:color="000000" w:fill="auto"/>
      </w:pPr>
      <w:r w:rsidRPr="00BA1F4F">
        <w:rPr>
          <w:vertAlign w:val="superscript"/>
        </w:rPr>
        <w:t>5</w:t>
      </w:r>
      <w:r w:rsidRPr="00BA1F4F">
        <w:t xml:space="preserve"> Yrkande 6 hänvisat till AU.</w:t>
      </w:r>
    </w:p>
    <w:p w:rsidR="00BA1F4F" w:rsidRPr="00BA1F4F" w:rsidRDefault="00BA1F4F">
      <w:pPr>
        <w:shd w:val="clear" w:color="000000" w:fill="auto"/>
      </w:pPr>
      <w:r w:rsidRPr="00BA1F4F">
        <w:rPr>
          <w:vertAlign w:val="superscript"/>
        </w:rPr>
        <w:t>6</w:t>
      </w:r>
      <w:r w:rsidRPr="00BA1F4F">
        <w:t xml:space="preserve"> Yrkandena 14–16 hänvisade till KU.</w:t>
      </w:r>
    </w:p>
    <w:p w:rsidR="00BA1F4F" w:rsidRPr="00BA1F4F" w:rsidRDefault="00BA1F4F">
      <w:pPr>
        <w:shd w:val="clear" w:color="000000" w:fill="auto"/>
      </w:pPr>
      <w:r w:rsidRPr="00BA1F4F">
        <w:rPr>
          <w:vertAlign w:val="superscript"/>
        </w:rPr>
        <w:t>7</w:t>
      </w:r>
      <w:r w:rsidRPr="00BA1F4F">
        <w:t xml:space="preserve"> Yrkande 21 hänvisat till KrU.</w:t>
      </w:r>
    </w:p>
    <w:p w:rsidR="00BA1F4F" w:rsidRPr="00BA1F4F" w:rsidRDefault="00BA1F4F">
      <w:pPr>
        <w:shd w:val="clear" w:color="000000" w:fill="auto"/>
      </w:pPr>
      <w:r w:rsidRPr="00BA1F4F">
        <w:rPr>
          <w:vertAlign w:val="superscript"/>
        </w:rPr>
        <w:t>8</w:t>
      </w:r>
      <w:r w:rsidRPr="00BA1F4F">
        <w:t xml:space="preserve"> Yrkandena 26 och 32–34 hänvisade till SfU.</w:t>
      </w:r>
    </w:p>
    <w:p w:rsidR="00BA1F4F" w:rsidRPr="00BA1F4F" w:rsidRDefault="00BA1F4F">
      <w:pPr>
        <w:pStyle w:val="Rubrik1"/>
        <w:pageBreakBefore/>
        <w:shd w:val="clear" w:color="000000" w:fill="auto"/>
        <w:spacing w:before="0"/>
      </w:pPr>
      <w:r w:rsidRPr="00BA1F4F">
        <w:t>Inledning</w:t>
      </w:r>
    </w:p>
    <w:p w:rsidR="00BA1F4F" w:rsidRPr="00BA1F4F" w:rsidRDefault="00BA1F4F">
      <w:pPr>
        <w:shd w:val="clear" w:color="000000" w:fill="auto"/>
      </w:pPr>
      <w:r w:rsidRPr="00BA1F4F">
        <w:t>Den liberala samhällsvisionen är att varje människa fritt ska ha möjlighet att forma sitt eget liv så länge ingen annan skadas. Ur liberalt perspektiv är det därför en självklarhet att försvara allas lika rättigheter oavsett kön, könside</w:t>
      </w:r>
      <w:r w:rsidRPr="00BA1F4F">
        <w:t>n</w:t>
      </w:r>
      <w:r w:rsidRPr="00BA1F4F">
        <w:t>titet eller sexuell läggning. Könet på den man älskar är något som staten inte ska lägga sig i.</w:t>
      </w:r>
    </w:p>
    <w:p w:rsidR="00BA1F4F" w:rsidRPr="00BA1F4F" w:rsidRDefault="00BA1F4F">
      <w:pPr>
        <w:pStyle w:val="Normaltindrag"/>
        <w:shd w:val="clear" w:color="000000" w:fill="auto"/>
      </w:pPr>
      <w:r w:rsidRPr="00BA1F4F">
        <w:t>Ändå lever vi fortfarande 2008 i ett samhälle där människor utsatts för j</w:t>
      </w:r>
      <w:r w:rsidRPr="00BA1F4F">
        <w:t>u</w:t>
      </w:r>
      <w:r w:rsidRPr="00BA1F4F">
        <w:t>ridisk särbehandling på grund av sin sexuella läggning, där lagstiftningen sätter upp onödiga hinder för den vars könsidentitet skiljer sig från vad o</w:t>
      </w:r>
      <w:r w:rsidRPr="00BA1F4F">
        <w:t>m</w:t>
      </w:r>
      <w:r w:rsidRPr="00BA1F4F">
        <w:t>givningen förväntar sig och där många HBT-personer utsätts för diskrimin</w:t>
      </w:r>
      <w:r w:rsidRPr="00BA1F4F">
        <w:t>e</w:t>
      </w:r>
      <w:r w:rsidRPr="00BA1F4F">
        <w:t>ring och hatbrott.</w:t>
      </w:r>
    </w:p>
    <w:p w:rsidR="00BA1F4F" w:rsidRPr="00BA1F4F" w:rsidRDefault="00BA1F4F">
      <w:pPr>
        <w:pStyle w:val="Normaltindrag"/>
        <w:shd w:val="clear" w:color="000000" w:fill="auto"/>
      </w:pPr>
      <w:r w:rsidRPr="00BA1F4F">
        <w:t>Vi är stolta över att 2008 års Europride genomfördes i Sverige och blev en stor framgång, men vardagen för många människor är långt från Pridepar</w:t>
      </w:r>
      <w:r w:rsidRPr="00BA1F4F">
        <w:t>a</w:t>
      </w:r>
      <w:r w:rsidRPr="00BA1F4F">
        <w:t>dernas fest och stolthet. Sverige har också ett viktigt ansvar att bevaka HBT-rättigheter i sitt utrikespolitiska agerande och ge stöd åt arbetet för HBT-personers rättigheter i andra länder.</w:t>
      </w:r>
    </w:p>
    <w:p w:rsidR="00BA1F4F" w:rsidRPr="00BA1F4F" w:rsidRDefault="00BA1F4F">
      <w:pPr>
        <w:pStyle w:val="Rubrik2"/>
        <w:shd w:val="clear" w:color="000000" w:fill="auto"/>
      </w:pPr>
      <w:r w:rsidRPr="00BA1F4F">
        <w:t>Könsneutral äktenskapsbalk</w:t>
      </w:r>
    </w:p>
    <w:p w:rsidR="00BA1F4F" w:rsidRPr="00BA1F4F" w:rsidRDefault="00BA1F4F">
      <w:pPr>
        <w:shd w:val="clear" w:color="000000" w:fill="auto"/>
      </w:pPr>
      <w:r w:rsidRPr="00BA1F4F">
        <w:t>Lagen om registrerat partnerskap infördes 1994 med stöd av Folkpartiet lib</w:t>
      </w:r>
      <w:r w:rsidRPr="00BA1F4F">
        <w:t>e</w:t>
      </w:r>
      <w:r w:rsidRPr="00BA1F4F">
        <w:t>ralerna. Efter reformeringen av reglerna om adoption och assisterad befruk</w:t>
      </w:r>
      <w:r w:rsidRPr="00BA1F4F">
        <w:t>t</w:t>
      </w:r>
      <w:r w:rsidRPr="00BA1F4F">
        <w:t xml:space="preserve">ning finns i dag mycket små skillnader inom Sverige mellan de juridiska effekterna av äktenskap och partnerskap. Flera länder har till skillnad från Sverige tagit steget fullt ut och i stället för en särskild partnerskapslag öppnat äktenskapslagstiftningen för samkönade par. I Europa var Nederländerna först ut, och numera kan samkönade par ingå äktenskap även i Belgien, Spanien, Kanada och delstaterna Massachusetts och Kalifornien. </w:t>
      </w:r>
      <w:r w:rsidRPr="00BA1F4F">
        <w:t>En könsneutral äkte</w:t>
      </w:r>
      <w:r w:rsidRPr="00BA1F4F">
        <w:t>n</w:t>
      </w:r>
      <w:r w:rsidRPr="00BA1F4F">
        <w:t>skapslag är också på väg i Norge.</w:t>
      </w:r>
    </w:p>
    <w:p w:rsidR="00BA1F4F" w:rsidRPr="00BA1F4F" w:rsidRDefault="00BA1F4F">
      <w:pPr>
        <w:pStyle w:val="Normaltindrag"/>
        <w:shd w:val="clear" w:color="000000" w:fill="auto"/>
      </w:pPr>
      <w:r w:rsidRPr="00BA1F4F">
        <w:t>Partnerskapslagen var ett stort steg på sin tid, men den är juridiskt sett en återvändsgränd eftersom den bibehåller en grundläggande uppdelning mellan lagar för heterosexuella och lagar för homosexuella. Vi stöder därför försl</w:t>
      </w:r>
      <w:r w:rsidRPr="00BA1F4F">
        <w:t>a</w:t>
      </w:r>
      <w:r w:rsidRPr="00BA1F4F">
        <w:t>gen i SOU 2007:17 Äktenskap för par med samma kön – Vigselfrågor. Vi anser att äktenskapsbalken så snart som möjligt bör breddas till att omfatta alla par, både homo- och heterosexuella. Trossamfunden skall, liksom i dag, ha valfrihet att avgöra vilka vigslar man vill förrätta.</w:t>
      </w:r>
    </w:p>
    <w:p w:rsidR="00BA1F4F" w:rsidRPr="00BA1F4F" w:rsidRDefault="00BA1F4F">
      <w:pPr>
        <w:pStyle w:val="Normaltindrag"/>
        <w:shd w:val="clear" w:color="000000" w:fill="auto"/>
      </w:pPr>
      <w:r w:rsidRPr="00BA1F4F">
        <w:t>I juridisk mening innebär äktenskapet ett lagpaket om t.ex. arv, försör</w:t>
      </w:r>
      <w:r w:rsidRPr="00BA1F4F">
        <w:t>j</w:t>
      </w:r>
      <w:r w:rsidRPr="00BA1F4F">
        <w:t>ningsplikt, namnskick, skatt och socialförsäkringar, dvs. många av de frågor som dyker upp i ett parförhållande. Att neka samkönade par möjligheten till detta lagpaket kan bara försvaras om homosexuella och heterosexuella förhå</w:t>
      </w:r>
      <w:r w:rsidRPr="00BA1F4F">
        <w:t>l</w:t>
      </w:r>
      <w:r w:rsidRPr="00BA1F4F">
        <w:t>landen såg helt olika ut. Så är det inte. Kärleken är likadan oavsett könet på den person den riktar sig till. Den känslomässiga och ekonomiska samma</w:t>
      </w:r>
      <w:r w:rsidRPr="00BA1F4F">
        <w:t>n</w:t>
      </w:r>
      <w:r w:rsidRPr="00BA1F4F">
        <w:t>flätning som finns i en parrelation är likadan oavsett om parterna råkar vara homo-, bi- eller heterosexuella. Om äktenskapsbalken bl</w:t>
      </w:r>
      <w:r w:rsidRPr="00BA1F4F">
        <w:t>ir gemensam för alla par försvinner också behovet av en särskild lag om registrerat partnerskap. I samband med införandet av en gemensam äktenskapsbalk bör därför partne</w:t>
      </w:r>
      <w:r w:rsidRPr="00BA1F4F">
        <w:t>r</w:t>
      </w:r>
      <w:r w:rsidRPr="00BA1F4F">
        <w:t>skapslagen avskaffas, och redan ingångna partnerskap bör genom en öve</w:t>
      </w:r>
      <w:r w:rsidRPr="00BA1F4F">
        <w:t>r</w:t>
      </w:r>
      <w:r w:rsidRPr="00BA1F4F">
        <w:t>gångsbestämmelse övergå till äktenskap. Detta bör riksdagen som sin mening ge regeringen till känna.</w:t>
      </w:r>
    </w:p>
    <w:p w:rsidR="00BA1F4F" w:rsidRPr="00BA1F4F" w:rsidRDefault="00BA1F4F">
      <w:pPr>
        <w:pStyle w:val="Rubrik1"/>
        <w:shd w:val="clear" w:color="000000" w:fill="auto"/>
      </w:pPr>
      <w:r w:rsidRPr="00BA1F4F">
        <w:t>Lika villkor i samhället</w:t>
      </w:r>
    </w:p>
    <w:p w:rsidR="00BA1F4F" w:rsidRPr="00BA1F4F" w:rsidRDefault="00BA1F4F">
      <w:pPr>
        <w:pStyle w:val="Rubrik2"/>
        <w:shd w:val="clear" w:color="000000" w:fill="auto"/>
        <w:spacing w:before="125"/>
      </w:pPr>
      <w:r w:rsidRPr="00BA1F4F">
        <w:t>Offentlig sektor</w:t>
      </w:r>
    </w:p>
    <w:p w:rsidR="00BA1F4F" w:rsidRPr="00BA1F4F" w:rsidRDefault="00BA1F4F">
      <w:pPr>
        <w:shd w:val="clear" w:color="000000" w:fill="auto"/>
      </w:pPr>
      <w:r w:rsidRPr="00BA1F4F">
        <w:t>Arbetet inom den offentliga sektorn skall genomsyras av jämställdhet, jä</w:t>
      </w:r>
      <w:r w:rsidRPr="00BA1F4F">
        <w:t>m</w:t>
      </w:r>
      <w:r w:rsidRPr="00BA1F4F">
        <w:t>likhet och respekt för den enskildes integritet. Stat, landsting och kommuner eller deras uppdragstagare skall inte särbehandla människor negativt utifrån kön, ålder, social ställning, etnisk eller religiös tillhörighet, funktionshinder, sexuell läggning, könsidentitet eller liknande. I dag känner exempelvis många homosexuella, bisexuella och transpersoner tvekan inför att ta kontakt med rättsväsendet när de utsatts för brott eftersom de är rädda för ett negativt b</w:t>
      </w:r>
      <w:r w:rsidRPr="00BA1F4F">
        <w:t>e</w:t>
      </w:r>
      <w:r w:rsidRPr="00BA1F4F">
        <w:t>mötande. En ökad kompetens i rättsväsende</w:t>
      </w:r>
      <w:r w:rsidRPr="00BA1F4F">
        <w:t>ts myndigheter kan öka homose</w:t>
      </w:r>
      <w:r w:rsidRPr="00BA1F4F">
        <w:t>x</w:t>
      </w:r>
      <w:r w:rsidRPr="00BA1F4F">
        <w:t>uellas, bisexuellas och transpersoners benägenhet att anmäla brott. Speciellt sårbara är människor i psykisk kris eller brytningsskeden i tillvaron. Yrke</w:t>
      </w:r>
      <w:r w:rsidRPr="00BA1F4F">
        <w:t>s</w:t>
      </w:r>
      <w:r w:rsidRPr="00BA1F4F">
        <w:t>grupper som kuratorer, psykologer, psykiatrer och psykoterapeuter bör därför vara särskilt måna om att ha kompetens på området. Om deras bedömningar grundas på fördomar kan de annars mer eller mindre medvetet skada en pat</w:t>
      </w:r>
      <w:r w:rsidRPr="00BA1F4F">
        <w:t>i</w:t>
      </w:r>
      <w:r w:rsidRPr="00BA1F4F">
        <w:t>ent eller klient som t.ex. är homosexuell. Att öka insikterna om homosexue</w:t>
      </w:r>
      <w:r w:rsidRPr="00BA1F4F">
        <w:t>l</w:t>
      </w:r>
      <w:r w:rsidRPr="00BA1F4F">
        <w:t>las, bisexuellas och transperso</w:t>
      </w:r>
      <w:r w:rsidRPr="00BA1F4F">
        <w:t>ners livsvillkor är således extra viktigt inom vissa nyckelsektorer inom den offentliga sektorn, bl.a. rättsväsendet, utbil</w:t>
      </w:r>
      <w:r w:rsidRPr="00BA1F4F">
        <w:t>d</w:t>
      </w:r>
      <w:r w:rsidRPr="00BA1F4F">
        <w:t>ningen, hälso- och sjukvården samt socialtjänsten. Trots att dessa brister har varit kända under flera års tid finns det fortfarande stora brister när det gäller samordnade insatser från samhällets sida. Det är därför viktigt att en samlad översyn görs av behovet av förändringar för att åstadkomma lika rättigheter även för homo- och bisexuella samt transpersoner i det offentliga. Detta</w:t>
      </w:r>
      <w:r w:rsidRPr="00BA1F4F">
        <w:t xml:space="preserve"> bör riksdagen som sin mening ge regeringen till känna.</w:t>
      </w:r>
    </w:p>
    <w:p w:rsidR="00BA1F4F" w:rsidRPr="00BA1F4F" w:rsidRDefault="00BA1F4F">
      <w:pPr>
        <w:pStyle w:val="Rubrik2"/>
        <w:shd w:val="clear" w:color="000000" w:fill="auto"/>
      </w:pPr>
      <w:r w:rsidRPr="00BA1F4F">
        <w:t>Skolan och högskolan</w:t>
      </w:r>
    </w:p>
    <w:p w:rsidR="00BA1F4F" w:rsidRPr="00BA1F4F" w:rsidRDefault="00BA1F4F">
      <w:pPr>
        <w:shd w:val="clear" w:color="000000" w:fill="auto"/>
      </w:pPr>
      <w:r w:rsidRPr="00BA1F4F">
        <w:t>Alla elever har rätt till undervisning med en ordentlig belysning av frågor om sexualitet, samlevnad, relationer och respekt inklusive kunskaper om homo-, bi- och heterosexualitet samt frågor om könsidentitet och könsidentitetsu</w:t>
      </w:r>
      <w:r w:rsidRPr="00BA1F4F">
        <w:t>t</w:t>
      </w:r>
      <w:r w:rsidRPr="00BA1F4F">
        <w:t>tryck. Det var ett stort felsteg av den förra regeringen när den för några år sedan strök alla skrivningar om homosexualitet ur skolans kursplaner. Tydliga skrivningar om homosexuellas, bisexuellas och transpersoners situation bör finnas i kursplanerna, och skolans undervisning om sexualitet, identitet och relationer måste utgå från att alla sexuella läggningar och könsidentitetsu</w:t>
      </w:r>
      <w:r w:rsidRPr="00BA1F4F">
        <w:t>t</w:t>
      </w:r>
      <w:r w:rsidRPr="00BA1F4F">
        <w:t>tryck finns också hos eleverna själva.</w:t>
      </w:r>
    </w:p>
    <w:p w:rsidR="00BA1F4F" w:rsidRPr="00BA1F4F" w:rsidRDefault="00BA1F4F">
      <w:pPr>
        <w:pStyle w:val="Normaltindrag"/>
        <w:shd w:val="clear" w:color="000000" w:fill="auto"/>
      </w:pPr>
      <w:r w:rsidRPr="00BA1F4F">
        <w:t>Unga homosexuellas, bisexuellas och transpersoners situation är inte e</w:t>
      </w:r>
      <w:r w:rsidRPr="00BA1F4F">
        <w:t>n</w:t>
      </w:r>
      <w:r w:rsidRPr="00BA1F4F">
        <w:t>bart en angelägenhet för skolväsendet. Många ungdomar lever på grund av omvärldens fördomar i en mycket utsatt situation, präglad av otrygghet och rädsla. Det förekommer att ungdomar misshandlas av sina familjemedlemmar eller kastas ut från föräldrahemmet på grund av sin sexuella läggning eller könsidentitet. Undersökningar tyder också på att frekvensen av självmord</w:t>
      </w:r>
      <w:r w:rsidRPr="00BA1F4F">
        <w:t>s</w:t>
      </w:r>
      <w:r w:rsidRPr="00BA1F4F">
        <w:t>försök är väsentligt högre bland unga homosexuella än bland deras heterose</w:t>
      </w:r>
      <w:r w:rsidRPr="00BA1F4F">
        <w:t>x</w:t>
      </w:r>
      <w:r w:rsidRPr="00BA1F4F">
        <w:t>uella jämnåriga. Det är angeläget att de yrkesgrupper som möter ung</w:t>
      </w:r>
      <w:r w:rsidRPr="00BA1F4F">
        <w:t>a hom</w:t>
      </w:r>
      <w:r w:rsidRPr="00BA1F4F">
        <w:t>o</w:t>
      </w:r>
      <w:r w:rsidRPr="00BA1F4F">
        <w:t>sexuella, bisexuella och transpersoner själva har tillräcklig kompetens för att ge adekvat hjälp, men tyvärr är detta inte alltid fallet. Inom ramen för det allmänna tillsynsarbetet bör det göras en översikt av bemötandet av unga homo- och bisexuella samt transpersoner som söker hjälp hos olika sa</w:t>
      </w:r>
      <w:r w:rsidRPr="00BA1F4F">
        <w:t>m</w:t>
      </w:r>
      <w:r w:rsidRPr="00BA1F4F">
        <w:t>hällsinstanser, t.ex. ungdomsmottagningar eller den psykiska barn- och un</w:t>
      </w:r>
      <w:r w:rsidRPr="00BA1F4F">
        <w:t>g</w:t>
      </w:r>
      <w:r w:rsidRPr="00BA1F4F">
        <w:t>domsvården. Detta bör riksdagen som sin mening ge regeringen till känna.</w:t>
      </w:r>
    </w:p>
    <w:p w:rsidR="00BA1F4F" w:rsidRPr="00BA1F4F" w:rsidRDefault="00BA1F4F">
      <w:pPr>
        <w:pStyle w:val="Normaltindrag"/>
        <w:shd w:val="clear" w:color="000000" w:fill="auto"/>
      </w:pPr>
      <w:r w:rsidRPr="00BA1F4F">
        <w:t>Vi välkomnar den samlade lagstiftning mot diskriminering som</w:t>
      </w:r>
      <w:r w:rsidRPr="00BA1F4F">
        <w:t xml:space="preserve"> införs till årsskiftet och som ersätter bland annat lagen (2001:1286) om likabehandling av studenter i högskolan. Den nya lagstiftningens utformning syftar till att ge ett bredare och mer enhetligt skydd mot diskriminering än vad som gällt hi</w:t>
      </w:r>
      <w:r w:rsidRPr="00BA1F4F">
        <w:t>t</w:t>
      </w:r>
      <w:r w:rsidRPr="00BA1F4F">
        <w:t>tills. Den äldre lagstiftningen har kritiserats både vad gäller omfattningen och efterlevnaden, vilket visats genom kartläggningar som gjorts av Sveriges Förenade Studentkårer och Sveriges Förenade Gaystudenter (numera Sveriges Förenade HBTQ-studenter). Det är nu vikt</w:t>
      </w:r>
      <w:r w:rsidRPr="00BA1F4F">
        <w:t>igt att regeringen följer den nya lagstiftningens effekter och även utreder enhetliga regler för planer för att motverka alla former av diskriminering. Detta bör riksdagen som sin mening ge regeringen till känna.</w:t>
      </w:r>
    </w:p>
    <w:p w:rsidR="00BA1F4F" w:rsidRPr="00BA1F4F" w:rsidRDefault="00BA1F4F">
      <w:pPr>
        <w:pStyle w:val="Rubrik2"/>
        <w:shd w:val="clear" w:color="000000" w:fill="auto"/>
      </w:pPr>
      <w:r w:rsidRPr="00BA1F4F">
        <w:t>Stöd insatser mot hiv/aids</w:t>
      </w:r>
    </w:p>
    <w:p w:rsidR="00BA1F4F" w:rsidRPr="00BA1F4F" w:rsidRDefault="00BA1F4F">
      <w:pPr>
        <w:shd w:val="clear" w:color="000000" w:fill="auto"/>
      </w:pPr>
      <w:r w:rsidRPr="00BA1F4F">
        <w:t>Statens bidragsgivning till homo- och bisexuellas samt transpersoners ver</w:t>
      </w:r>
      <w:r w:rsidRPr="00BA1F4F">
        <w:t>k</w:t>
      </w:r>
      <w:r w:rsidRPr="00BA1F4F">
        <w:t>samhet har ökat på senare år, vilket vi välkomnar. Kopplingen till medlen för insatser mot hiv/aids har också släppts. Den svenska hivpreventionen har varit framgångsrik under många år, och det är till stor del de svenska frivilligorg</w:t>
      </w:r>
      <w:r w:rsidRPr="00BA1F4F">
        <w:t>a</w:t>
      </w:r>
      <w:r w:rsidRPr="00BA1F4F">
        <w:t>nisationerna som utfört detta arbete.</w:t>
      </w:r>
    </w:p>
    <w:p w:rsidR="00BA1F4F" w:rsidRPr="00BA1F4F" w:rsidRDefault="00BA1F4F">
      <w:pPr>
        <w:pStyle w:val="Normaltindrag"/>
        <w:shd w:val="clear" w:color="000000" w:fill="auto"/>
      </w:pPr>
      <w:r w:rsidRPr="00BA1F4F">
        <w:t xml:space="preserve">Arbetet har varit framgångsrikt både ur primär- och sekundärpreventivt syfte, och det är frivilligorganisationer som RFSU, RFSL, RFSL-Ungdom samt HIV-Sverige som bidragit till detta. Dock har ökningen av hiv och andra könssjukdomar varit </w:t>
      </w:r>
      <w:r w:rsidRPr="00BA1F4F">
        <w:t>ett faktum, något som inte speglats i ökade medel för frivilligorganisationernas hivpreventiva arbete. De belopp som anslagits har varit de samma i elva år vilket innebär att anslagen minskat med elva års inflation.</w:t>
      </w:r>
    </w:p>
    <w:p w:rsidR="00BA1F4F" w:rsidRPr="00BA1F4F" w:rsidRDefault="00BA1F4F">
      <w:pPr>
        <w:pStyle w:val="Normaltindrag"/>
        <w:shd w:val="clear" w:color="000000" w:fill="auto"/>
      </w:pPr>
      <w:r w:rsidRPr="00BA1F4F">
        <w:t>Med anledning av detta borde det utredas en prisindexreglering av de b</w:t>
      </w:r>
      <w:r w:rsidRPr="00BA1F4F">
        <w:t>i</w:t>
      </w:r>
      <w:r w:rsidRPr="00BA1F4F">
        <w:t>drag som idag betalats ut. Ska den nationella handlingsplanen följas, i vilken de nyinfekterade med hiv skall halveras till 2016, är det viktigt att tillföra resurser som gör det möjligt att bedriva effektiv primärprevention liksom sekundär hivprevention.</w:t>
      </w:r>
    </w:p>
    <w:p w:rsidR="00BA1F4F" w:rsidRPr="00BA1F4F" w:rsidRDefault="00BA1F4F">
      <w:pPr>
        <w:pStyle w:val="Normaltindrag"/>
        <w:shd w:val="clear" w:color="000000" w:fill="auto"/>
      </w:pPr>
      <w:r w:rsidRPr="00BA1F4F">
        <w:t>Individens sexuella liv är mest föränderligt i början av en persons aktiva sexliv. Det är därför av yttersta vikt att tillräckliga medel finns för insatser direkt riktade till ungdomar ur ett ungdomsperspektiv.  Detta bör riksdagen som sin mening ge reger</w:t>
      </w:r>
      <w:r w:rsidRPr="00BA1F4F">
        <w:t>ingen till känna.</w:t>
      </w:r>
    </w:p>
    <w:p w:rsidR="00BA1F4F" w:rsidRPr="00BA1F4F" w:rsidRDefault="00BA1F4F">
      <w:pPr>
        <w:pStyle w:val="Rubrik2"/>
        <w:shd w:val="clear" w:color="000000" w:fill="auto"/>
      </w:pPr>
      <w:r w:rsidRPr="00BA1F4F">
        <w:t>Lesbiska och bisexuella kvinnor i vården</w:t>
      </w:r>
    </w:p>
    <w:p w:rsidR="00BA1F4F" w:rsidRPr="00BA1F4F" w:rsidRDefault="00BA1F4F">
      <w:pPr>
        <w:shd w:val="clear" w:color="000000" w:fill="auto"/>
      </w:pPr>
      <w:r w:rsidRPr="00BA1F4F">
        <w:t>Hälso- och sjukvården har ofta mycket dålig kunskap om lesbiska och bise</w:t>
      </w:r>
      <w:r w:rsidRPr="00BA1F4F">
        <w:t>x</w:t>
      </w:r>
      <w:r w:rsidRPr="00BA1F4F">
        <w:t>uella kvinnors situation. Det är också vanligt att lesbiska och bisexuella kvi</w:t>
      </w:r>
      <w:r w:rsidRPr="00BA1F4F">
        <w:t>n</w:t>
      </w:r>
      <w:r w:rsidRPr="00BA1F4F">
        <w:t>nor har små kunskaper om sexuell överföring av sjukdomar. Enligt undersö</w:t>
      </w:r>
      <w:r w:rsidRPr="00BA1F4F">
        <w:t>k</w:t>
      </w:r>
      <w:r w:rsidRPr="00BA1F4F">
        <w:t>ningar är det endast hälften av lesbiska och bisexuella kvinnor som berättar för gynekologen om sin sexuella läggning. De kommer också i mindre u</w:t>
      </w:r>
      <w:r w:rsidRPr="00BA1F4F">
        <w:t>t</w:t>
      </w:r>
      <w:r w:rsidRPr="00BA1F4F">
        <w:t>sträckning till mammografi och cellprovstagningar än andra kvinnor.</w:t>
      </w:r>
    </w:p>
    <w:p w:rsidR="00BA1F4F" w:rsidRPr="00BA1F4F" w:rsidRDefault="00BA1F4F">
      <w:pPr>
        <w:pStyle w:val="Normaltindrag"/>
        <w:shd w:val="clear" w:color="000000" w:fill="auto"/>
      </w:pPr>
      <w:r w:rsidRPr="00BA1F4F">
        <w:t>Det behövs mer fakta om lesbiska och bisexuella kvinnors hälsa och behov av information. Socialstyrelsen eller annan myndighet bör på lämpligt sä</w:t>
      </w:r>
      <w:r w:rsidRPr="00BA1F4F">
        <w:t>tt agera för att förbättra kunskapen om hur lesbiska och bisexuella kvinnor bemöts inom hälso- och sjukvården. Detta bör riksdagen som sin mening ge regeringen till känna.</w:t>
      </w:r>
    </w:p>
    <w:p w:rsidR="00BA1F4F" w:rsidRPr="00BA1F4F" w:rsidRDefault="00BA1F4F">
      <w:pPr>
        <w:pStyle w:val="Rubrik2"/>
        <w:shd w:val="clear" w:color="000000" w:fill="auto"/>
      </w:pPr>
      <w:r w:rsidRPr="00BA1F4F">
        <w:t>Äldre homo- och bisexuella samt transpersoner</w:t>
      </w:r>
    </w:p>
    <w:p w:rsidR="00BA1F4F" w:rsidRPr="00BA1F4F" w:rsidRDefault="00BA1F4F">
      <w:pPr>
        <w:shd w:val="clear" w:color="000000" w:fill="auto"/>
      </w:pPr>
      <w:r w:rsidRPr="00BA1F4F">
        <w:t>Många äldre homo-, bi- och transsexuella är präglade av en uppväxttid då omvärlden var extremt homofob. Det påverkar deras liv än idag. Samtidigt präglas hela samhället av en ungdomskult och ungdomsdyrkan, vilket gör det än svårare för äldre homo-, bisexuella och transpersoner att öppet våga leva det liv de skulle vilja leva. Det finns dessutom en allmänt fördomsfull syn på äldres sexualitet vilket inte gör saken bättre. Det finns vad vi vet idag inte en samlad bild över äldre homo-, bisexuella och transpe</w:t>
      </w:r>
      <w:r w:rsidRPr="00BA1F4F">
        <w:t>rsoners situation. Vilka är deras behov, hur kan de bäst tillgodoses, finns särskilda problem som må</w:t>
      </w:r>
      <w:r w:rsidRPr="00BA1F4F">
        <w:t>s</w:t>
      </w:r>
      <w:r w:rsidRPr="00BA1F4F">
        <w:t>te lösas är frågor som behöver besvaras. Med andra ord, vi behöver forskning som ger oss denna kunskap. Detta bör riksdagen som sin mening ge regerin</w:t>
      </w:r>
      <w:r w:rsidRPr="00BA1F4F">
        <w:t>g</w:t>
      </w:r>
      <w:r w:rsidRPr="00BA1F4F">
        <w:t>en till känna.</w:t>
      </w:r>
    </w:p>
    <w:p w:rsidR="00BA1F4F" w:rsidRPr="00BA1F4F" w:rsidRDefault="00BA1F4F">
      <w:pPr>
        <w:pStyle w:val="Rubrik2"/>
        <w:shd w:val="clear" w:color="000000" w:fill="auto"/>
      </w:pPr>
      <w:r w:rsidRPr="00BA1F4F">
        <w:t>Transpersoner</w:t>
      </w:r>
    </w:p>
    <w:p w:rsidR="00BA1F4F" w:rsidRPr="00BA1F4F" w:rsidRDefault="00BA1F4F">
      <w:pPr>
        <w:shd w:val="clear" w:color="000000" w:fill="auto"/>
      </w:pPr>
      <w:r w:rsidRPr="00BA1F4F">
        <w:t>Till de mest grundläggande egenskaperna i den mänskliga identiteten hör uppfattningen om könstillhörighet. Att den enskilda människans egen könsidentitet skall respekteras låter som en självklarhet. En grupp människor utsätts dock för osynliggörande, diskriminering och i många fall förakt enbart på grund av sin uppfattning om den egna könstillhörigheten eller på grund av den könsroll de väljer att leva efter. Transsexualism är upplevelsen av en motsättning mellan individens biologiska kön och uppfattning o</w:t>
      </w:r>
      <w:r w:rsidRPr="00BA1F4F">
        <w:t>m den egna könstillhörigheten. Ofta, men inte alltid, känner transsexuella en stark önskan att genom könskorrigerande behandling (det som i vardagslag kallas könsb</w:t>
      </w:r>
      <w:r w:rsidRPr="00BA1F4F">
        <w:t>y</w:t>
      </w:r>
      <w:r w:rsidRPr="00BA1F4F">
        <w:t>te) få den egna kroppens utseende att stämma överens med det psykiska k</w:t>
      </w:r>
      <w:r w:rsidRPr="00BA1F4F">
        <w:t>ö</w:t>
      </w:r>
      <w:r w:rsidRPr="00BA1F4F">
        <w:t>net. Transsexualism skall inte förväxlas med transvestism, där individen har ett behov av att uttrycka sin identitet i det motsatta könets könsrollsuttryck men är tillfreds med sitt fysiska kön.</w:t>
      </w:r>
    </w:p>
    <w:p w:rsidR="00BA1F4F" w:rsidRPr="00BA1F4F" w:rsidRDefault="00BA1F4F">
      <w:pPr>
        <w:pStyle w:val="Normaltindrag"/>
        <w:shd w:val="clear" w:color="000000" w:fill="auto"/>
      </w:pPr>
      <w:r w:rsidRPr="00BA1F4F">
        <w:t>Intersexualism är termen för det förhållandet att en persons biologiska kön är sv</w:t>
      </w:r>
      <w:r w:rsidRPr="00BA1F4F">
        <w:t>årbestämt vid födseln. Transpersoner, slutligen, är en samlingsterm för transsexuella, transvestiter, intersexuella och andra personer vars könsident</w:t>
      </w:r>
      <w:r w:rsidRPr="00BA1F4F">
        <w:t>i</w:t>
      </w:r>
      <w:r w:rsidRPr="00BA1F4F">
        <w:t>tet eller könsuttryck helt eller tidvis skiljer sig från det av omvärlden förvä</w:t>
      </w:r>
      <w:r w:rsidRPr="00BA1F4F">
        <w:t>n</w:t>
      </w:r>
      <w:r w:rsidRPr="00BA1F4F">
        <w:t>tade. De viktigaste bestämmelserna om könsbyte finns i lagen (1972:119) om fastställelse av könstillhörighet i vissa fall. Transsexuella själva har riktat kritik mot denna lag på flera punkter och menar att den i vissa avseenden försvårar deras situation i stället för att underlätt</w:t>
      </w:r>
      <w:r w:rsidRPr="00BA1F4F">
        <w:t>a den. Lagen kräver exe</w:t>
      </w:r>
      <w:r w:rsidRPr="00BA1F4F">
        <w:t>m</w:t>
      </w:r>
      <w:r w:rsidRPr="00BA1F4F">
        <w:t>pelvis att den som skall genomgå fastställelse av ny könstillhörighet (könsb</w:t>
      </w:r>
      <w:r w:rsidRPr="00BA1F4F">
        <w:t>y</w:t>
      </w:r>
      <w:r w:rsidRPr="00BA1F4F">
        <w:t>te) skall vara ogift, något som tvingar många transsexuella till familjesplit</w:t>
      </w:r>
      <w:r w:rsidRPr="00BA1F4F">
        <w:t>t</w:t>
      </w:r>
      <w:r w:rsidRPr="00BA1F4F">
        <w:t>ring. Det gifta par som vill fortsätta att leva tillsammans efter det att ena pa</w:t>
      </w:r>
      <w:r w:rsidRPr="00BA1F4F">
        <w:t>r</w:t>
      </w:r>
      <w:r w:rsidRPr="00BA1F4F">
        <w:t>ten bytt kön måste alltså först genomgå äktenskapsskillnad och sedan ingå registrerat partnerskap. Ett annat krav som uppenbart saknar saklig grund är att patienten måste vara svensk medborgare. Kravet att den som skall geno</w:t>
      </w:r>
      <w:r w:rsidRPr="00BA1F4F">
        <w:t>m</w:t>
      </w:r>
      <w:r w:rsidRPr="00BA1F4F">
        <w:t>gå könskorrigerande behandl</w:t>
      </w:r>
      <w:r w:rsidRPr="00BA1F4F">
        <w:t>ing måste vara ogift och svensk medborgare måste omedelbart avskaffas.</w:t>
      </w:r>
    </w:p>
    <w:p w:rsidR="00BA1F4F" w:rsidRPr="00BA1F4F" w:rsidRDefault="00BA1F4F">
      <w:pPr>
        <w:pStyle w:val="Normaltindrag"/>
        <w:shd w:val="clear" w:color="000000" w:fill="auto"/>
      </w:pPr>
      <w:r w:rsidRPr="00BA1F4F">
        <w:t>Könstillhörighetsutredningen har i sitt betänkande SOU 2007:16 Ändrad könstillhörighet – förslag till ny lag kommit med förslag som skulle lösa många av de ovan nämnda problemen. Samtidigt har andra delar i utrednin</w:t>
      </w:r>
      <w:r w:rsidRPr="00BA1F4F">
        <w:t>g</w:t>
      </w:r>
      <w:r w:rsidRPr="00BA1F4F">
        <w:t>en mött hård och berättigad kritik, till exempel förslaget om obligatorisk k</w:t>
      </w:r>
      <w:r w:rsidRPr="00BA1F4F">
        <w:t>a</w:t>
      </w:r>
      <w:r w:rsidRPr="00BA1F4F">
        <w:t>strering av transsexuella som önskar genomgå könskorrigerande operation. Att vissa delar i betänkandet är bristfälliga ska inte få blockera en snabb än</w:t>
      </w:r>
      <w:r w:rsidRPr="00BA1F4F">
        <w:t>d</w:t>
      </w:r>
      <w:r w:rsidRPr="00BA1F4F">
        <w:t>ring av lagstiftningen i de delar där utredningens förslag har god förankring hos de närmast berörda patientgrupperna, dvs. transsexuella själva. Detta bör riksdagen som sin mening ge regeringen till känna.</w:t>
      </w:r>
    </w:p>
    <w:p w:rsidR="00BA1F4F" w:rsidRPr="00BA1F4F" w:rsidRDefault="00BA1F4F">
      <w:pPr>
        <w:pStyle w:val="Normaltindrag"/>
        <w:shd w:val="clear" w:color="000000" w:fill="auto"/>
      </w:pPr>
      <w:r w:rsidRPr="00BA1F4F">
        <w:t>Även namnlagen ställer till problem. Enligt praxis tillåts inte personer so</w:t>
      </w:r>
      <w:r w:rsidRPr="00BA1F4F">
        <w:t>m juridiskt sett är män att byta till kvinnliga förnamn och vice versa. Denna regel, som för det stora flertalet i befolkningen inte upplevs som något hinder i den personliga tillvaron, upplevs av många transpersoner som en begrän</w:t>
      </w:r>
      <w:r w:rsidRPr="00BA1F4F">
        <w:t>s</w:t>
      </w:r>
      <w:r w:rsidRPr="00BA1F4F">
        <w:t>ning i möjligheterna att kunna leva i enlighet med sin identitet. Vi anser att dagens regel saknar principiell grund.</w:t>
      </w:r>
    </w:p>
    <w:p w:rsidR="00BA1F4F" w:rsidRPr="00BA1F4F" w:rsidRDefault="00BA1F4F">
      <w:pPr>
        <w:pStyle w:val="Normaltindrag"/>
        <w:shd w:val="clear" w:color="000000" w:fill="auto"/>
      </w:pPr>
      <w:r w:rsidRPr="00BA1F4F">
        <w:t>Utgångspunkten för namnlagstiftningen måste vara att vuxna människor som önskar byta förnamn knappast gör det av okynne utan därför att man har djupt kända skäl. N</w:t>
      </w:r>
      <w:r w:rsidRPr="00BA1F4F">
        <w:t xml:space="preserve">är det däremot gäller barn under 18 år kräver hänsynen till barnets bästa att det finns särskilda regler. Föräldrar skall alltså inte ha rätt att ge sina barn vilka namn som helst, utan lagstiftningen måste skydda barnets intresse. I ett tillkännagivande från våren 2001 har riksdagen uttalat att dagens namnlag bör ses över i sin helhet (bet. 2000/01:LU11). Vi kommer att följa denna fråga och förutsätter att de problem som transpersoner upplever med dagens lagstiftning inom kort kommer att uppmärksammas och </w:t>
      </w:r>
      <w:r w:rsidRPr="00BA1F4F">
        <w:t>åtgärdas. Detta bör riksdagen som sin mening ge regeringen till känna.</w:t>
      </w:r>
    </w:p>
    <w:p w:rsidR="00BA1F4F" w:rsidRPr="00BA1F4F" w:rsidRDefault="00BA1F4F">
      <w:pPr>
        <w:pStyle w:val="Normaltindrag"/>
        <w:shd w:val="clear" w:color="000000" w:fill="auto"/>
      </w:pPr>
      <w:r w:rsidRPr="00BA1F4F">
        <w:t>En särskilt viktig punkt är att hälso- och sjukvården har tillfredsställande resurser för den transsexuelle som söker hjälp. I dag finns öronmärkta utre</w:t>
      </w:r>
      <w:r w:rsidRPr="00BA1F4F">
        <w:t>d</w:t>
      </w:r>
      <w:r w:rsidRPr="00BA1F4F">
        <w:t xml:space="preserve">ningsresurser för transsexuella bara på enstaka ställen i landet, och signaler kommer om att det i vissa sjukvårdsregioner finns små möjligheter att ta emot nya patienter. Detta är en mycket utsatt patientgrupp som för sin behandling inte kan vara beroende av eldsjälar på olika mottagningar. Socialstyrelsen bör få i uppdrag att göra en samlad översyn av vilka vårdresurser för transsexuella som finns och lämna de förslag som behövs för att säkerställa en tillräcklig och likvärdig tillgång till vård i olika </w:t>
      </w:r>
      <w:r w:rsidRPr="00BA1F4F">
        <w:t>delar av landet. Detta bör riksdagen som sin mening ge regeringen till känna.</w:t>
      </w:r>
    </w:p>
    <w:p w:rsidR="00BA1F4F" w:rsidRPr="00BA1F4F" w:rsidRDefault="00BA1F4F">
      <w:pPr>
        <w:pStyle w:val="Normaltindrag"/>
        <w:shd w:val="clear" w:color="000000" w:fill="auto"/>
      </w:pPr>
      <w:r w:rsidRPr="00BA1F4F">
        <w:t>Vi hälsar därför tillfredsställelse att den nya lagstiftningen mot diskrimin</w:t>
      </w:r>
      <w:r w:rsidRPr="00BA1F4F">
        <w:t>e</w:t>
      </w:r>
      <w:r w:rsidRPr="00BA1F4F">
        <w:t>ring som träder i kraft årsskiftet 2008/09 också omfattar könsöverskridande identitet eller uttryck. Transpersoners situation i samhället är dock en bredare fråga som inte kan reduceras till diskrimineringsperspektivet. Det handlar, som synes, bl.a. om utformningen av annan lagstiftning men också om ku</w:t>
      </w:r>
      <w:r w:rsidRPr="00BA1F4F">
        <w:t>n</w:t>
      </w:r>
      <w:r w:rsidRPr="00BA1F4F">
        <w:t>skaps- och bemötandefrågor m.m. Det behövs en utredning som ur ett he</w:t>
      </w:r>
      <w:r w:rsidRPr="00BA1F4F">
        <w:t>l</w:t>
      </w:r>
      <w:r w:rsidRPr="00BA1F4F">
        <w:t>hetsperspektiv skall belysa transpersoners situation i det svenska samhället. Detta bör riksdagen som sin mening ge regeringen till känna</w:t>
      </w:r>
      <w:r w:rsidRPr="00BA1F4F">
        <w:t>.</w:t>
      </w:r>
    </w:p>
    <w:p w:rsidR="00BA1F4F" w:rsidRPr="00BA1F4F" w:rsidRDefault="00BA1F4F">
      <w:pPr>
        <w:pStyle w:val="Rubrik2"/>
        <w:shd w:val="clear" w:color="000000" w:fill="auto"/>
      </w:pPr>
      <w:r w:rsidRPr="00BA1F4F">
        <w:t>Rättstrygghet</w:t>
      </w:r>
    </w:p>
    <w:p w:rsidR="00BA1F4F" w:rsidRPr="00BA1F4F" w:rsidRDefault="00BA1F4F">
      <w:pPr>
        <w:shd w:val="clear" w:color="000000" w:fill="auto"/>
      </w:pPr>
      <w:r w:rsidRPr="00BA1F4F">
        <w:t>Det är oacceptabelt att våld, hot och diskriminering mot homosexuella, bise</w:t>
      </w:r>
      <w:r w:rsidRPr="00BA1F4F">
        <w:t>x</w:t>
      </w:r>
      <w:r w:rsidRPr="00BA1F4F">
        <w:t>uella och transpersoner är vardagliga företeelser. Förtrycket tar sig många uttryck, alltifrån nedsättande omdömen till hot, misshandel och till och med mord. Tidigare studier har pekat på att ungefär var fjärde homo- eller bisex</w:t>
      </w:r>
      <w:r w:rsidRPr="00BA1F4F">
        <w:t>u</w:t>
      </w:r>
      <w:r w:rsidRPr="00BA1F4F">
        <w:t>ell person vid minst ett tillfälle har utsatts för brott på grund av sin sexuella läggning, men en undersökning från 2004 av kriminologen Eva Tiby tyder på att andelen snarast är ännu högre. En betydande andel av de anmälda hatbro</w:t>
      </w:r>
      <w:r w:rsidRPr="00BA1F4F">
        <w:t>t</w:t>
      </w:r>
      <w:r w:rsidRPr="00BA1F4F">
        <w:t>ten har också homofobiska motiv. Att människor uts</w:t>
      </w:r>
      <w:r w:rsidRPr="00BA1F4F">
        <w:t>ätts för brott på grund av sin kärlek eller könsidentitet kan aldrig accepteras.</w:t>
      </w:r>
    </w:p>
    <w:p w:rsidR="00BA1F4F" w:rsidRPr="00BA1F4F" w:rsidRDefault="00BA1F4F">
      <w:pPr>
        <w:pStyle w:val="Rubrik2"/>
        <w:shd w:val="clear" w:color="000000" w:fill="auto"/>
      </w:pPr>
      <w:r w:rsidRPr="00BA1F4F">
        <w:t>Grundlagsskydd mot diskriminering och hets</w:t>
      </w:r>
    </w:p>
    <w:p w:rsidR="00BA1F4F" w:rsidRPr="00BA1F4F" w:rsidRDefault="00BA1F4F">
      <w:pPr>
        <w:shd w:val="clear" w:color="000000" w:fill="auto"/>
      </w:pPr>
      <w:r w:rsidRPr="00BA1F4F">
        <w:t>Principen om likhet inför lagen oavsett sexuell läggning eller könsidentitet måste komma till fullt uttryck i landets grundlagar.</w:t>
      </w:r>
    </w:p>
    <w:p w:rsidR="00BA1F4F" w:rsidRPr="00BA1F4F" w:rsidRDefault="00BA1F4F">
      <w:pPr>
        <w:pStyle w:val="Normaltindrag"/>
        <w:shd w:val="clear" w:color="000000" w:fill="auto"/>
      </w:pPr>
      <w:r w:rsidRPr="00BA1F4F">
        <w:t>Regeringsformens målsättningsparagraf (1 kap. 2 §) fastslår sedan en la</w:t>
      </w:r>
      <w:r w:rsidRPr="00BA1F4F">
        <w:t>g</w:t>
      </w:r>
      <w:r w:rsidRPr="00BA1F4F">
        <w:t>ändring 2003 att det allmänna skall motverka diskriminering på grund av bl.a. sexuell läggning, men nämner inte könsidentitet. En sådan åtskillnad signal</w:t>
      </w:r>
      <w:r w:rsidRPr="00BA1F4F">
        <w:t>e</w:t>
      </w:r>
      <w:r w:rsidRPr="00BA1F4F">
        <w:t>rar att diskriminering av transpersoner skulle vara mer i sin ordning än diskriminering av homo- och bisexuella, och målsättningsparagrafen behöver därför ses över på denna punkt. Detta bör riksdagen som sin mening ge rege</w:t>
      </w:r>
      <w:r w:rsidRPr="00BA1F4F">
        <w:t>r</w:t>
      </w:r>
      <w:r w:rsidRPr="00BA1F4F">
        <w:t>ingen till känna.</w:t>
      </w:r>
    </w:p>
    <w:p w:rsidR="00BA1F4F" w:rsidRPr="00BA1F4F" w:rsidRDefault="00BA1F4F">
      <w:pPr>
        <w:pStyle w:val="Normaltindrag"/>
        <w:shd w:val="clear" w:color="000000" w:fill="auto"/>
      </w:pPr>
      <w:r w:rsidRPr="00BA1F4F">
        <w:t>Ändringen av målsättningsparagrafen i 1 kap. regeringsformen innebär dock inte något förpliktigande åtagande i lagst</w:t>
      </w:r>
      <w:r w:rsidRPr="00BA1F4F">
        <w:t>iftningsarbetet. Därför bör homosexuella, bisexuella och transpersoner även omfattas av regeringsfo</w:t>
      </w:r>
      <w:r w:rsidRPr="00BA1F4F">
        <w:t>r</w:t>
      </w:r>
      <w:r w:rsidRPr="00BA1F4F">
        <w:t>mens förbud i 2 kap. 15 § mot diskriminerande lagstiftning. Detta bör riksd</w:t>
      </w:r>
      <w:r w:rsidRPr="00BA1F4F">
        <w:t>a</w:t>
      </w:r>
      <w:r w:rsidRPr="00BA1F4F">
        <w:t>gen som sin mening ge regeringen till känna.</w:t>
      </w:r>
    </w:p>
    <w:p w:rsidR="00BA1F4F" w:rsidRPr="00BA1F4F" w:rsidRDefault="00BA1F4F">
      <w:pPr>
        <w:pStyle w:val="Normaltindrag"/>
        <w:shd w:val="clear" w:color="000000" w:fill="auto"/>
      </w:pPr>
      <w:r w:rsidRPr="00BA1F4F">
        <w:t>Grundlagsbestämmelsen om hets mot folkgrupp omfattar inte hets med a</w:t>
      </w:r>
      <w:r w:rsidRPr="00BA1F4F">
        <w:t>n</w:t>
      </w:r>
      <w:r w:rsidRPr="00BA1F4F">
        <w:t>spelning på könsöverskridande identitet eller uttryck. Den nazistiska hetsen gör inte skillnad på å ena sidan homo- och bisexuella och å andra sidan tran</w:t>
      </w:r>
      <w:r w:rsidRPr="00BA1F4F">
        <w:t>s</w:t>
      </w:r>
      <w:r w:rsidRPr="00BA1F4F">
        <w:t>personer. Hets mot grupp med anspelning på könsidentitet bör inkluderas i bestämmelsen om hets mot folkgrupp. Detta bör riksdagen som sin mening ge regeringen till känna.</w:t>
      </w:r>
    </w:p>
    <w:p w:rsidR="00BA1F4F" w:rsidRPr="00BA1F4F" w:rsidRDefault="00BA1F4F">
      <w:pPr>
        <w:pStyle w:val="Rubrik2"/>
        <w:shd w:val="clear" w:color="000000" w:fill="auto"/>
      </w:pPr>
      <w:r w:rsidRPr="00BA1F4F">
        <w:t>Bekämpa hatbrotten</w:t>
      </w:r>
    </w:p>
    <w:p w:rsidR="00BA1F4F" w:rsidRPr="00BA1F4F" w:rsidRDefault="00BA1F4F">
      <w:pPr>
        <w:shd w:val="clear" w:color="000000" w:fill="auto"/>
      </w:pPr>
      <w:r w:rsidRPr="00BA1F4F">
        <w:t>Som hatbrott räknas brottslighet som helt eller delvis begås för att kränka offret för att han eller hon har en viss hudfärg, religion, sexuell läggning osv. Hatbrott mot homosexuella, bisexuella och transpersoner måste beivras med samma kraft som andra hatbrott. Ändå visar gjorda utredningar från Brottsf</w:t>
      </w:r>
      <w:r w:rsidRPr="00BA1F4F">
        <w:t>ö</w:t>
      </w:r>
      <w:r w:rsidRPr="00BA1F4F">
        <w:t>rebyggande rådet på stora brister i rättsväsendets insatser mot hatbrotten.</w:t>
      </w:r>
    </w:p>
    <w:p w:rsidR="00BA1F4F" w:rsidRPr="00BA1F4F" w:rsidRDefault="00BA1F4F">
      <w:pPr>
        <w:pStyle w:val="Normaltindrag"/>
        <w:shd w:val="clear" w:color="000000" w:fill="auto"/>
      </w:pPr>
      <w:r w:rsidRPr="00BA1F4F">
        <w:t>Det som främst behövs är inte ändrade lagar utan ökade kunskaper och bättre rutiner inom rättsväsendet. Mycket tyder på att vissa utredningar skulle bli effektivare med speciella utredare som har kännedom om homo- och b</w:t>
      </w:r>
      <w:r w:rsidRPr="00BA1F4F">
        <w:t>i</w:t>
      </w:r>
      <w:r w:rsidRPr="00BA1F4F">
        <w:t>sexuellas situation. I dag finns inom polismyndigheterna särskilda kontak</w:t>
      </w:r>
      <w:r w:rsidRPr="00BA1F4F">
        <w:t>t</w:t>
      </w:r>
      <w:r w:rsidRPr="00BA1F4F">
        <w:t>personer för hatbrott, men inga särskilda utredare. Polisen och övrig personal inom rättsväsendet bör även få ökade kunskaper om homosexuellas, bisexue</w:t>
      </w:r>
      <w:r w:rsidRPr="00BA1F4F">
        <w:t>l</w:t>
      </w:r>
      <w:r w:rsidRPr="00BA1F4F">
        <w:t>las och transpersoners situation. Detta bör riksdagen som sin mening ge rege</w:t>
      </w:r>
      <w:r w:rsidRPr="00BA1F4F">
        <w:t>r</w:t>
      </w:r>
      <w:r w:rsidRPr="00BA1F4F">
        <w:t>ingen till känna.</w:t>
      </w:r>
    </w:p>
    <w:p w:rsidR="00BA1F4F" w:rsidRPr="00BA1F4F" w:rsidRDefault="00BA1F4F">
      <w:pPr>
        <w:pStyle w:val="Normaltindrag"/>
        <w:shd w:val="clear" w:color="000000" w:fill="auto"/>
      </w:pPr>
      <w:r w:rsidRPr="00BA1F4F">
        <w:t>Sedan 1994 är det en försvårande omständighet om syftet med brottet är att kränka en person grundat på tillhörighet till folkgrupp m.m. (brottsbalken 29 kap. 2 § första stycket 7). År 2002 f</w:t>
      </w:r>
      <w:r w:rsidRPr="00BA1F4F">
        <w:t>örtydligades också att bestämmelsen även gäller hatbrott med anspelning på offrets sexuella läggning. Däremot ingår könsidentitet inte i den explicita uppräkningen. Brottsförebyggande rådets studie visar dock att denna s.k. straffskärpningsbestämmelse bara a</w:t>
      </w:r>
      <w:r w:rsidRPr="00BA1F4F">
        <w:t>n</w:t>
      </w:r>
      <w:r w:rsidRPr="00BA1F4F">
        <w:t xml:space="preserve">vänts i vart sjunde rättsfall där den kunnat användas. Det är helt oacceptabelt att så är fallet. Dessa brister innebär samtidigt att samhället sänder ut signaler om att hot och våld mot HBT-personer, trots gällande lag, inte är så farligt. Vi vill att </w:t>
      </w:r>
      <w:r w:rsidRPr="00BA1F4F">
        <w:t>det görs en rejäl uppryckning av rättsväsendets kunskaper, inom både polisen, åklagarväsendet, domstolsväsendet och kriminalvården. Särskilda utredare bör handlägga hatbrott i polismyndigheterna. Kunskaperna får dock inte stanna hos enskilda personer utan måste nå ut i organisationerna.</w:t>
      </w:r>
    </w:p>
    <w:p w:rsidR="00BA1F4F" w:rsidRPr="00BA1F4F" w:rsidRDefault="00BA1F4F">
      <w:pPr>
        <w:pStyle w:val="Normaltindrag"/>
        <w:shd w:val="clear" w:color="000000" w:fill="auto"/>
      </w:pPr>
      <w:r w:rsidRPr="00BA1F4F">
        <w:t>Rutinerna vid brottsanmälningar måste också bli bättre och en särskild kod för hatbrott bör införas i polisens datoriserade anmälningssystem. Polisen är skyldig att informera brottsoffer om att de, om de så önskar, kan erbju</w:t>
      </w:r>
      <w:r w:rsidRPr="00BA1F4F">
        <w:t>das hjälp av brottsofferjourer eller andra instanser. I praktiken fungerar denna informationsgivning ojämnt, och det finns också skäl att anta att informati</w:t>
      </w:r>
      <w:r w:rsidRPr="00BA1F4F">
        <w:t>o</w:t>
      </w:r>
      <w:r w:rsidRPr="00BA1F4F">
        <w:t>nen, när den ges, normalt endast handlar om jourer i den egna kommunen eller trakten. Samtidigt finns det en särskild brottsofferjour i Stockholm med inriktning på homosexuella, bisexuella och transpersoner och som kan erbj</w:t>
      </w:r>
      <w:r w:rsidRPr="00BA1F4F">
        <w:t>u</w:t>
      </w:r>
      <w:r w:rsidRPr="00BA1F4F">
        <w:t>da unik hjälp till personer som utsätts för hatbrott på grund av sin sexuella läggning. På samma sätt finns det ju också brottsoffe</w:t>
      </w:r>
      <w:r w:rsidRPr="00BA1F4F">
        <w:t>rjourer med särskild etnisk eller språklig profil. Regeringen bör på lämpligt sätt agera för att fö</w:t>
      </w:r>
      <w:r w:rsidRPr="00BA1F4F">
        <w:t>r</w:t>
      </w:r>
      <w:r w:rsidRPr="00BA1F4F">
        <w:t xml:space="preserve">bättra polisens information till brottsoffer som utsätts för hatbrott på grund av sin sexuella läggning eller könsidentitet. Detta bör riksdagen som sin mening ge regeringen till känna. </w:t>
      </w:r>
    </w:p>
    <w:p w:rsidR="00BA1F4F" w:rsidRPr="00BA1F4F" w:rsidRDefault="00BA1F4F">
      <w:pPr>
        <w:pStyle w:val="Normaltindrag"/>
        <w:shd w:val="clear" w:color="000000" w:fill="auto"/>
      </w:pPr>
      <w:r w:rsidRPr="00BA1F4F">
        <w:t>Vi vill också öka kontakterna mellan polisen och frivilligorganisationer. I dag är det bara i vart femte närpolisområde som det förekommer sådana ko</w:t>
      </w:r>
      <w:r w:rsidRPr="00BA1F4F">
        <w:t>n</w:t>
      </w:r>
      <w:r w:rsidRPr="00BA1F4F">
        <w:t>takter, och det sker då främst med invandrarföreningar, muslimska försa</w:t>
      </w:r>
      <w:r w:rsidRPr="00BA1F4F">
        <w:t>m</w:t>
      </w:r>
      <w:r w:rsidRPr="00BA1F4F">
        <w:t>lingar m.m. Föreningar för homosexuella, bisexuella och transpersoner tappas ofta bort. Ett rimligt mål är att det inom de närmaste fyra åren etableras for</w:t>
      </w:r>
      <w:r w:rsidRPr="00BA1F4F">
        <w:t>t</w:t>
      </w:r>
      <w:r w:rsidRPr="00BA1F4F">
        <w:t>löpande kontakter mellan polisen och frivilligorganisationer i alla närpoliso</w:t>
      </w:r>
      <w:r w:rsidRPr="00BA1F4F">
        <w:t>m</w:t>
      </w:r>
      <w:r w:rsidRPr="00BA1F4F">
        <w:t>råden i hela landet, inklusive föreningar för homosexuella, bisexuella och transpersoner där så är relevant. Huvudregeln vid ärekränkningsbrott (dvs. förtal och förolämpning) är att det endast är den målsä</w:t>
      </w:r>
      <w:r w:rsidRPr="00BA1F4F">
        <w:t>gande själv som kan väcka åtal. När det gäller brott där ärekränkningen anspelar på personens homosexuella läggning (eller ras, hudfärg, nationella eller etniska ursprung eller trosbekännelse) har dock åklagare möjlighet att åtala om det av särskilda skäl anses påkallat från allmän synpunkt. Denna möjlighet finns för att stat</w:t>
      </w:r>
      <w:r w:rsidRPr="00BA1F4F">
        <w:t>s</w:t>
      </w:r>
      <w:r w:rsidRPr="00BA1F4F">
        <w:t>makten skall kunna ingripa även mot denna typ av hatbrott, men i praktiken är det mycket tveksamt om möjligheten utnyttjas. Regeringen bör ta initiativ till en översyn av rättsväsendet</w:t>
      </w:r>
      <w:r w:rsidRPr="00BA1F4F">
        <w:t>s tillämpning av åtalsbestämmelsen i brottsbalken 5 kap. 5 § vad gäller hatbrott. I samband med översynen bör paragrafen också breddas till att omfatta förolämpning med anspelning på sexuell läggning (alltså homo-, bi- eller heterosexualitet) samt könsidentitet och könsident</w:t>
      </w:r>
      <w:r w:rsidRPr="00BA1F4F">
        <w:t>i</w:t>
      </w:r>
      <w:r w:rsidRPr="00BA1F4F">
        <w:t>tetsuttryck (t.ex. transvestism eller transsexualism). Detta bör riksdagen som sin mening ge regeringen till känna.</w:t>
      </w:r>
    </w:p>
    <w:p w:rsidR="00BA1F4F" w:rsidRPr="00BA1F4F" w:rsidRDefault="00BA1F4F">
      <w:pPr>
        <w:pStyle w:val="Rubrik2"/>
        <w:shd w:val="clear" w:color="000000" w:fill="auto"/>
      </w:pPr>
      <w:r w:rsidRPr="00BA1F4F">
        <w:t>Insatser mot hedersrelaterade brott och våld i samkönade relationer</w:t>
      </w:r>
    </w:p>
    <w:p w:rsidR="00BA1F4F" w:rsidRPr="00BA1F4F" w:rsidRDefault="00BA1F4F">
      <w:pPr>
        <w:shd w:val="clear" w:color="000000" w:fill="auto"/>
      </w:pPr>
      <w:r w:rsidRPr="00BA1F4F">
        <w:t>Det patriarkalt färgade våldet mot familjemedlemmar som bryter könsroll</w:t>
      </w:r>
      <w:r w:rsidRPr="00BA1F4F">
        <w:t>s</w:t>
      </w:r>
      <w:r w:rsidRPr="00BA1F4F">
        <w:t>mönstren drabbar inte bara unga kvinnor som själva vill välja en man att leva tillsammans med. Det förekommer också att s.k. hedersbrott riktar sig mot familjemedlemmar som väljer att öppet stå för sin homosexualitet eller ka</w:t>
      </w:r>
      <w:r w:rsidRPr="00BA1F4F">
        <w:t>n</w:t>
      </w:r>
      <w:r w:rsidRPr="00BA1F4F">
        <w:t>ske sin transsexualism. Detta är en lika allvarlig kränkning av individens rättigheter som all annan hedersrelaterad brottslighet. Behovet av stöd och hjälp från myndigheterna, t.ex. i form av adekvata åtgärder från skolans sida eller skyddat boende för ungdomar som hotas av sina fami</w:t>
      </w:r>
      <w:r w:rsidRPr="00BA1F4F">
        <w:t>ljer, är också de</w:t>
      </w:r>
      <w:r w:rsidRPr="00BA1F4F">
        <w:t>t</w:t>
      </w:r>
      <w:r w:rsidRPr="00BA1F4F">
        <w:t xml:space="preserve">samma. </w:t>
      </w:r>
    </w:p>
    <w:p w:rsidR="00BA1F4F" w:rsidRPr="00BA1F4F" w:rsidRDefault="00BA1F4F">
      <w:pPr>
        <w:pStyle w:val="Normaltindrag"/>
        <w:shd w:val="clear" w:color="000000" w:fill="auto"/>
      </w:pPr>
      <w:r w:rsidRPr="00BA1F4F">
        <w:t>Kvinnor eller män som lever i samkönade förhållanden drabbas av allt att döma av partnerrelaterat våld i samma utsträckning som kvinnor som lever i förhållanden med män. Att döma av det utrymme våld inom samkönade pa</w:t>
      </w:r>
      <w:r w:rsidRPr="00BA1F4F">
        <w:t>r</w:t>
      </w:r>
      <w:r w:rsidRPr="00BA1F4F">
        <w:t>relationer har fått i t.ex. massmedier förekommer inte något sådant våld alls. Tyvärr överensstämmer inte denna bild med verkligheten, vilket bl.a. up</w:t>
      </w:r>
      <w:r w:rsidRPr="00BA1F4F">
        <w:t>p</w:t>
      </w:r>
      <w:r w:rsidRPr="00BA1F4F">
        <w:t xml:space="preserve">märksammas i skriften Kvinna slår kvinna, man slår man från Nationellt råd för kvinnofrid. Det samkönade partnervåldet följer samma mönster som råder inom olikkönade parförhållanden med en blandning av kontroll, hot och terror och förlöjligande utöver det fysiska våldet. Dessutom kan ett antal särskilda faktorer förstärka den drabbades motstånd mot att söka </w:t>
      </w:r>
      <w:r w:rsidRPr="00BA1F4F">
        <w:t>hjälp eller göra en polisanmälan, t.ex. rädsla för att möta förakt eller oförstående från omgi</w:t>
      </w:r>
      <w:r w:rsidRPr="00BA1F4F">
        <w:t>v</w:t>
      </w:r>
      <w:r w:rsidRPr="00BA1F4F">
        <w:t xml:space="preserve">ningen på grund av den sexuella läggningen. </w:t>
      </w:r>
    </w:p>
    <w:p w:rsidR="00BA1F4F" w:rsidRPr="00BA1F4F" w:rsidRDefault="00BA1F4F">
      <w:pPr>
        <w:pStyle w:val="Normaltindrag"/>
        <w:shd w:val="clear" w:color="000000" w:fill="auto"/>
      </w:pPr>
      <w:r w:rsidRPr="00BA1F4F">
        <w:t>Av denna orsak välkomnar vi regeringens nationella handlingsplan mot mäns våld mot kvinnor, våld i samkönade relationer och hedersrelaterade brott. I handlingsplanen har våld i samkönade relationer och det hedersrelat</w:t>
      </w:r>
      <w:r w:rsidRPr="00BA1F4F">
        <w:t>e</w:t>
      </w:r>
      <w:r w:rsidRPr="00BA1F4F">
        <w:t>rade våldet mot HBT-personer på ett förtjänstfullt sätt uppmärksammats och integrerats. Regeringen bör nu uppmärksamt följa myndigheters och andra parters förverkligande av handlingsplanens intentioner, så att inte frågor kring våld i samkönade relationer och hedersrelaterade brott på grund av en männ</w:t>
      </w:r>
      <w:r w:rsidRPr="00BA1F4F">
        <w:t>i</w:t>
      </w:r>
      <w:r w:rsidRPr="00BA1F4F">
        <w:t>skas sexuella läggning eller könsidentitet tappas bort i genomförandefasen. Detta bör riksdagen som sin mening ge regeringen till känna.</w:t>
      </w:r>
    </w:p>
    <w:p w:rsidR="00BA1F4F" w:rsidRPr="00BA1F4F" w:rsidRDefault="00BA1F4F">
      <w:pPr>
        <w:pStyle w:val="Rubrik2"/>
        <w:shd w:val="clear" w:color="000000" w:fill="auto"/>
      </w:pPr>
      <w:r w:rsidRPr="00BA1F4F">
        <w:t>Idrott</w:t>
      </w:r>
    </w:p>
    <w:p w:rsidR="00BA1F4F" w:rsidRPr="00BA1F4F" w:rsidRDefault="00BA1F4F">
      <w:pPr>
        <w:shd w:val="clear" w:color="000000" w:fill="auto"/>
      </w:pPr>
      <w:r w:rsidRPr="00BA1F4F">
        <w:t>Homosexualitet och idrott har blivit uppmärksammat den senaste tiden. Många homosexuella har mött rädsla, fördomar och även våld i sitt idrottsu</w:t>
      </w:r>
      <w:r w:rsidRPr="00BA1F4F">
        <w:t>t</w:t>
      </w:r>
      <w:r w:rsidRPr="00BA1F4F">
        <w:t>övande. I en rapport från Ungdomsstyrelsen redovisar mer än var tionde pojke på elitnivå att deras tränare ”inte verkar gilla homosexuella”. Sådana attityder är givetvis inte acceptabla och strider mot samhällets strävan att motverka diskriminering av HBT-personer. Då idrottsrörelsen får betydande bidrag från staten är det viktigt att man också aktivt arbetar för att bekämpa homofobi och diskriminering. Ett sådant arbete bör vara en utgångspunkt för bidrag</w:t>
      </w:r>
      <w:r w:rsidRPr="00BA1F4F">
        <w:t>s</w:t>
      </w:r>
      <w:r w:rsidRPr="00BA1F4F">
        <w:t>givningen och reglerna anpassas härtill. Detta bör</w:t>
      </w:r>
      <w:r w:rsidRPr="00BA1F4F">
        <w:t xml:space="preserve"> ges regeringen till känna.</w:t>
      </w:r>
    </w:p>
    <w:p w:rsidR="00BA1F4F" w:rsidRPr="00BA1F4F" w:rsidRDefault="00BA1F4F">
      <w:pPr>
        <w:pStyle w:val="Rubrik2"/>
        <w:shd w:val="clear" w:color="000000" w:fill="auto"/>
      </w:pPr>
      <w:r w:rsidRPr="00BA1F4F">
        <w:t>Global solidaritet</w:t>
      </w:r>
    </w:p>
    <w:p w:rsidR="00BA1F4F" w:rsidRPr="00BA1F4F" w:rsidRDefault="00BA1F4F">
      <w:pPr>
        <w:shd w:val="clear" w:color="000000" w:fill="auto"/>
      </w:pPr>
      <w:r w:rsidRPr="00BA1F4F">
        <w:t>Algeriet, Brunei, Cooköarna, Djibouti, Etiopien, Fiji, Gambia, Ghana, Iran, Jamaica, Kenya, Libyen, Malaysia, Nepal, Oman, Pakistan, Saudiarabien, Tanzania, Uzbekistan, Västra Samoa och Zimbabwe är några av de länder där det fortfarande är ett brott att älska med någon av samma kön. Det finns också länder, bl.a. Iran, där det förekommer dödsstraff för homosexuella handlingar. Förtrycket mot transpersoner är utbrett i många länder. Trots många kva</w:t>
      </w:r>
      <w:r w:rsidRPr="00BA1F4F">
        <w:t>r</w:t>
      </w:r>
      <w:r w:rsidRPr="00BA1F4F">
        <w:t>dröjande fördomar och juridiska tillkortakommanden kan Sverige ändå räkna sig till de länder där situationen för homosexuella, bisexuella och transpers</w:t>
      </w:r>
      <w:r w:rsidRPr="00BA1F4F">
        <w:t>o</w:t>
      </w:r>
      <w:r w:rsidRPr="00BA1F4F">
        <w:t>ner är relativt god. Vårt ansvar för att uppmärksamma förtrycket i andra lä</w:t>
      </w:r>
      <w:r w:rsidRPr="00BA1F4F">
        <w:t>n</w:t>
      </w:r>
      <w:r w:rsidRPr="00BA1F4F">
        <w:t>der blir därför desto större. Arbetet för de mänskliga rättigheterna är en hör</w:t>
      </w:r>
      <w:r w:rsidRPr="00BA1F4F">
        <w:t>n</w:t>
      </w:r>
      <w:r w:rsidRPr="00BA1F4F">
        <w:t>sten i utrikespolitiken och inkluderar arbetet för homosexuellas, bisexuellas och transpersoners rättigheter. De länder som hunnit längst på vägen mot sexuellt likaberättigande är samtliga demokratiska ma</w:t>
      </w:r>
      <w:r w:rsidRPr="00BA1F4F">
        <w:t>rknadsekonomier. Det är ingen slump. För att kunna ifrågasätta fördomar och samhälleligt förtryck krävs yttrande- och organisationsfrihet men också äganderätt och näringsfr</w:t>
      </w:r>
      <w:r w:rsidRPr="00BA1F4F">
        <w:t>i</w:t>
      </w:r>
      <w:r w:rsidRPr="00BA1F4F">
        <w:t>het, så att individer kan starta föreningar, grunda tidningar och starta nöje</w:t>
      </w:r>
      <w:r w:rsidRPr="00BA1F4F">
        <w:t>s</w:t>
      </w:r>
      <w:r w:rsidRPr="00BA1F4F">
        <w:t>ställen även när statsmakterna betraktar förehavandena som omoraliska. A</w:t>
      </w:r>
      <w:r w:rsidRPr="00BA1F4F">
        <w:t>r</w:t>
      </w:r>
      <w:r w:rsidRPr="00BA1F4F">
        <w:t>betet för respekt och lika rättigheter oavsett sexuell läggning eller könsident</w:t>
      </w:r>
      <w:r w:rsidRPr="00BA1F4F">
        <w:t>i</w:t>
      </w:r>
      <w:r w:rsidRPr="00BA1F4F">
        <w:t>tet måste alltså förenas med arbetet för mänskliga rättigheter i stort.</w:t>
      </w:r>
    </w:p>
    <w:p w:rsidR="00BA1F4F" w:rsidRPr="00BA1F4F" w:rsidRDefault="00BA1F4F">
      <w:pPr>
        <w:pStyle w:val="Rubrik2"/>
        <w:shd w:val="clear" w:color="000000" w:fill="auto"/>
      </w:pPr>
      <w:r w:rsidRPr="00BA1F4F">
        <w:t>Förenta nationerna</w:t>
      </w:r>
    </w:p>
    <w:p w:rsidR="00BA1F4F" w:rsidRPr="00BA1F4F" w:rsidRDefault="00BA1F4F">
      <w:pPr>
        <w:shd w:val="clear" w:color="000000" w:fill="auto"/>
      </w:pPr>
      <w:r w:rsidRPr="00BA1F4F">
        <w:t>En diskussion om de lämpligaste metoderna att verka globalt mot förtryck av homosexuella, bisexuella och transpersoner måste ta sin utgångspunkt i de mänskliga rättigheterna och de konventioner som skall skydda och garantera dessa rättigheter. I dag är arbetet splittrat och fokuseras ofta på incidenter i enskilda länder snarare än på de övergripande mönster och värdesystem som upprätthåller diskriminering och förtryck. Det finns inte heller något intern</w:t>
      </w:r>
      <w:r w:rsidRPr="00BA1F4F">
        <w:t>a</w:t>
      </w:r>
      <w:r w:rsidRPr="00BA1F4F">
        <w:t>tionellt människorättsorgan som har som särskild uppgift att bevaka förtryck på grund av sexuell läggning eller könsidentitet.</w:t>
      </w:r>
    </w:p>
    <w:p w:rsidR="00BA1F4F" w:rsidRPr="00BA1F4F" w:rsidRDefault="00BA1F4F">
      <w:pPr>
        <w:pStyle w:val="Normaltindrag"/>
        <w:shd w:val="clear" w:color="000000" w:fill="auto"/>
      </w:pPr>
      <w:r w:rsidRPr="00BA1F4F">
        <w:t>Det är därför dags att ta ett nytt steg. På samma sätt som det finns intern</w:t>
      </w:r>
      <w:r w:rsidRPr="00BA1F4F">
        <w:t>a</w:t>
      </w:r>
      <w:r w:rsidRPr="00BA1F4F">
        <w:t>tionella konventioner för minoriteters rättigheter och för att undanröja all diskriminering av kvinnor bör det finnas en internationell konvention för att undanröja all diskriminering på grund av sexuell läggning eller könsidentitet. En internationell konvention har flera viktiga fördelar. För det första skulle den förstås i sig vara en kraftfull markering av att människorätten är unive</w:t>
      </w:r>
      <w:r w:rsidRPr="00BA1F4F">
        <w:t>r</w:t>
      </w:r>
      <w:r w:rsidRPr="00BA1F4F">
        <w:t xml:space="preserve">sell inte bara oavsett t.ex. nationalitet, kön eller religion, utan även oavsett sexuell läggning och könsidentitet. För </w:t>
      </w:r>
      <w:r w:rsidRPr="00BA1F4F">
        <w:t>det andra skulle den vara en allmänt erkänd internationell standard som kan underlätta reformarbetet i de länder där det finns en politisk vilja att avskaffa diskriminering. För det tredje skulle uppföljningen och tillsynen av konventionens efterlevnad utgöra en värdefull internationell bevakning av området. Konventionen bör ta sin utgångspunkt i FN:s förklaring om de mänskliga rättigheterna och FN:s konventioner om medborgerliga, politiska, ekonomiska och sociala rättigheter. Det är därför naturligt att de</w:t>
      </w:r>
      <w:r w:rsidRPr="00BA1F4F">
        <w:t>n ingår i FN:s konventionssystem. Innehållet bör innefatta vissa minimikrav på konventionsstaternas straff-, organisations-, mötes- och tryckfrihetslagstiftning samt vissa minimiåtaganden vad gäller familjerättsligt erkännande av samkönade relationer samt medborgares diskrimineringsskydd gentemot det allmänna. Konventionsstaterna bör också vara förhindrade att införa ny lagstiftning som särbehandlar medborgare med avseende på sexuell läggning eller könsidentitet.</w:t>
      </w:r>
    </w:p>
    <w:p w:rsidR="00BA1F4F" w:rsidRPr="00BA1F4F" w:rsidRDefault="00BA1F4F">
      <w:pPr>
        <w:pStyle w:val="Normaltindrag"/>
        <w:shd w:val="clear" w:color="000000" w:fill="auto"/>
      </w:pPr>
      <w:r w:rsidRPr="00BA1F4F">
        <w:t xml:space="preserve">I en samtid när FN-systemet endast med stor </w:t>
      </w:r>
      <w:r w:rsidRPr="00BA1F4F">
        <w:t>svårighet förmår diskutera frågor kring sexualitet i allmänhet och homosexualitet i synnerhet kan det tyckas utopiskt att föreslå en sådan FN-konvention. Vi menar dock att det är viktigt att ha en tydlig vision och sätta upp tydliga mål, även när det inte ve</w:t>
      </w:r>
      <w:r w:rsidRPr="00BA1F4F">
        <w:t>r</w:t>
      </w:r>
      <w:r w:rsidRPr="00BA1F4F">
        <w:t>kar möjligt att förverkliga målen inom den närmaste tiden. Ett första steg mot en konvention är att tillsammans med andra länder verka för en resolution i FN:s kommission för de mänskliga rättigheterna mot förtryck på grund av sexuell läggning och könsi</w:t>
      </w:r>
      <w:r w:rsidRPr="00BA1F4F">
        <w:t>dentitet. Sverige bör därför snarast ta ett intern</w:t>
      </w:r>
      <w:r w:rsidRPr="00BA1F4F">
        <w:t>a</w:t>
      </w:r>
      <w:r w:rsidRPr="00BA1F4F">
        <w:t>tionellt initiativ på lämpligt sätt i denna fråga. Detta bör riksdagen som sin mening ge regeringen till känna.</w:t>
      </w:r>
    </w:p>
    <w:p w:rsidR="00BA1F4F" w:rsidRPr="00BA1F4F" w:rsidRDefault="00BA1F4F">
      <w:pPr>
        <w:pStyle w:val="Normaltindrag"/>
        <w:shd w:val="clear" w:color="000000" w:fill="auto"/>
      </w:pPr>
      <w:r w:rsidRPr="00BA1F4F">
        <w:t>Sverige bör också agera inom FN-systemet på annat sätt för att föra in h</w:t>
      </w:r>
      <w:r w:rsidRPr="00BA1F4F">
        <w:t>o</w:t>
      </w:r>
      <w:r w:rsidRPr="00BA1F4F">
        <w:t>mosexuellas, bisexuellas och transpersoners situation på dagordningen. Bland annat bör Sverige driva på för att frivilligorganisationer som arbetar för h</w:t>
      </w:r>
      <w:r w:rsidRPr="00BA1F4F">
        <w:t>o</w:t>
      </w:r>
      <w:r w:rsidRPr="00BA1F4F">
        <w:t>mosexuellas, bisexuellas och transpersoners rättigheter blir delaktiga i FN-systemet på samma sätt som andra organisationer, t.ex. genom konsultativ status vid FN:s ekonomiska och sociala kommitté Ecosoc. Likaså bör Sverige verka för att FN:s utvecklingsprogram UNDP uppmärksammar HBT-frågor i sin årliga kartläggning av utvecklingssituationen i världens lä</w:t>
      </w:r>
      <w:r w:rsidRPr="00BA1F4F">
        <w:t>nder. Detta bör riksdagen som sin mening ge regeringen till känna.</w:t>
      </w:r>
    </w:p>
    <w:p w:rsidR="00BA1F4F" w:rsidRPr="00BA1F4F" w:rsidRDefault="00BA1F4F">
      <w:pPr>
        <w:pStyle w:val="Rubrik2"/>
        <w:shd w:val="clear" w:color="000000" w:fill="auto"/>
      </w:pPr>
      <w:r w:rsidRPr="00BA1F4F">
        <w:t>Europeiska unionen</w:t>
      </w:r>
    </w:p>
    <w:p w:rsidR="00BA1F4F" w:rsidRPr="00BA1F4F" w:rsidRDefault="00BA1F4F">
      <w:pPr>
        <w:shd w:val="clear" w:color="000000" w:fill="auto"/>
      </w:pPr>
      <w:r w:rsidRPr="00BA1F4F">
        <w:t>Även om den juridiska särbehandlingen och det sociala förtrycket är utbrett i många av EU:s nya medlemsländer har EU-samarbetet redan medfört en dramatisk förbättring av situationen för homosexuella, bisexuella och tran</w:t>
      </w:r>
      <w:r w:rsidRPr="00BA1F4F">
        <w:t>s</w:t>
      </w:r>
      <w:r w:rsidRPr="00BA1F4F">
        <w:t>personer i EU:s nya och blivande medlemsstater. Redan i de s.k. Köpe</w:t>
      </w:r>
      <w:r w:rsidRPr="00BA1F4F">
        <w:t>n</w:t>
      </w:r>
      <w:r w:rsidRPr="00BA1F4F">
        <w:t>hamnskriterierna från 1993 slog EU:s medlemsländer fast att nya medlem</w:t>
      </w:r>
      <w:r w:rsidRPr="00BA1F4F">
        <w:t>s</w:t>
      </w:r>
      <w:r w:rsidRPr="00BA1F4F">
        <w:t>stater inte bara måste klara den ekonomiska anpassningen till unionen utan också leva upp till mycket höga krav på respekt för mänskliga rättigheter. EU har också understrukit att de mänskliga rättigheterna gäller lika oavsett mä</w:t>
      </w:r>
      <w:r w:rsidRPr="00BA1F4F">
        <w:t>n</w:t>
      </w:r>
      <w:r w:rsidRPr="00BA1F4F">
        <w:t>niskors sexuella läggning. Detta ledde till att samtliga länder som knackat på EU:s dörr har avskaffat återstående totalförbud mot homosexual</w:t>
      </w:r>
      <w:r w:rsidRPr="00BA1F4F">
        <w:t>itet, och man har också rensat upp i annan diskriminerande lagstiftning, såsom förbud mot homosexuellas organisationer eller olika åldersgränser för homosexuella och heterosexuella relationer. I och med Amsterdamfördraget år 1997 har EU också skaffat sig en legal grund för att arbeta mot diskriminering på grund av sexuell läggning. Med stöd av fördragets artikel 13 kan rådet vidta lämpliga åtgärder för att bekämpa diskriminering på grund av kön, ras, etniskt u</w:t>
      </w:r>
      <w:r w:rsidRPr="00BA1F4F">
        <w:t>r</w:t>
      </w:r>
      <w:r w:rsidRPr="00BA1F4F">
        <w:t>sprung, religion eller övertygelse, funktionshi</w:t>
      </w:r>
      <w:r w:rsidRPr="00BA1F4F">
        <w:t>nder, ålder eller sexuell läg</w:t>
      </w:r>
      <w:r w:rsidRPr="00BA1F4F">
        <w:t>g</w:t>
      </w:r>
      <w:r w:rsidRPr="00BA1F4F">
        <w:t>ning. Ännu en byggsten lades i och med EU-stadgan om de grundläggande rättigheterna, som antogs vid toppmötet i Nice 2000. Av stadgans artikel 21.1 framgår att all diskriminering på grund av bl.a. kön, ras, hudfärg, etniskt eller socialt ursprung, genetiska särdrag, språk, religion eller övertygelse, politisk eller annan åskådning, tillhörighet till nationell minoritet, förmögenhet, börd, funktionshinder, ålder eller sexuell läggning skall vara förbjuden. Ett förver</w:t>
      </w:r>
      <w:r w:rsidRPr="00BA1F4F">
        <w:t>k</w:t>
      </w:r>
      <w:r w:rsidRPr="00BA1F4F">
        <w:t xml:space="preserve">ligande av </w:t>
      </w:r>
      <w:r w:rsidRPr="00BA1F4F">
        <w:t>Lissabonfördraget skulle förbättra EU:s möjligheter att arbeta aktivt med dessa frågor.</w:t>
      </w:r>
    </w:p>
    <w:p w:rsidR="00BA1F4F" w:rsidRPr="00BA1F4F" w:rsidRDefault="00BA1F4F">
      <w:pPr>
        <w:pStyle w:val="Normaltindrag"/>
        <w:shd w:val="clear" w:color="000000" w:fill="auto"/>
      </w:pPr>
      <w:r w:rsidRPr="00BA1F4F">
        <w:t>Det finns fler steg för EU att ta vad gäller homosexuellas, bisexuellas och transpersoners situation, och Sverige bör här spela en pådrivande roll. Några exempel: Regelverket om fri rörlighet för privatpersoner ger i dag en mer förmånlig behandling åt heterosexuella, eftersom den EU-medborgare som med tryggad försörjning bosätter sig i ett annat EU-land endast har en gen</w:t>
      </w:r>
      <w:r w:rsidRPr="00BA1F4F">
        <w:t>e</w:t>
      </w:r>
      <w:r w:rsidRPr="00BA1F4F">
        <w:t>rell rätt att låta livskamraten flytta med om denna är en äkta make eller maka.</w:t>
      </w:r>
    </w:p>
    <w:p w:rsidR="00BA1F4F" w:rsidRPr="00BA1F4F" w:rsidRDefault="00BA1F4F">
      <w:pPr>
        <w:pStyle w:val="Normaltindrag"/>
        <w:shd w:val="clear" w:color="000000" w:fill="auto"/>
      </w:pPr>
      <w:r w:rsidRPr="00BA1F4F">
        <w:t>Registrerade partner eller sambor har ingen generell rätt att följa med. Den överenskommelse som medlemsstaterna nådde 2003 och som godkändes av Europaparlamentet 2004 innebär vissa förbättringar men upphäver inte den grundläggande särbehandlingen. Den svenska regeringen bör därför verka för att regelverket om fri rörlighet i EU blir icke-diskriminerande med avseende på sexuell läggning. Detta bör riksdagen som sin mening ge re</w:t>
      </w:r>
      <w:r w:rsidRPr="00BA1F4F">
        <w:t>geringen till känna.</w:t>
      </w:r>
    </w:p>
    <w:p w:rsidR="00BA1F4F" w:rsidRPr="00BA1F4F" w:rsidRDefault="00BA1F4F">
      <w:pPr>
        <w:pStyle w:val="Normaltindrag"/>
        <w:shd w:val="clear" w:color="000000" w:fill="auto"/>
      </w:pPr>
      <w:r w:rsidRPr="00BA1F4F">
        <w:t>I länder som Moldavien, Serbien, Bosnien och Turkiet är våld och diskr</w:t>
      </w:r>
      <w:r w:rsidRPr="00BA1F4F">
        <w:t>i</w:t>
      </w:r>
      <w:r w:rsidRPr="00BA1F4F">
        <w:t>minering en del av vardagen för HBT-personer, och i flera av dessa länder förekommer också uppseendeväckande fall av myndighetsstödda trakasserier. Det är angeläget att Sverige i detta sammanhang verkar för att Köpenhamn</w:t>
      </w:r>
      <w:r w:rsidRPr="00BA1F4F">
        <w:t>s</w:t>
      </w:r>
      <w:r w:rsidRPr="00BA1F4F">
        <w:t>kriterierna efterföljs och att blivande medlemsländer således måste respektera de mänskliga rättigheterna, inklusive homosexuellas, bisexuellas och tran</w:t>
      </w:r>
      <w:r w:rsidRPr="00BA1F4F">
        <w:t>s</w:t>
      </w:r>
      <w:r w:rsidRPr="00BA1F4F">
        <w:t>personers grundläggande rättigheter. Detta bör riksdagen som sin mening ge regeringen till känna.</w:t>
      </w:r>
    </w:p>
    <w:p w:rsidR="00BA1F4F" w:rsidRPr="00BA1F4F" w:rsidRDefault="00BA1F4F">
      <w:pPr>
        <w:pStyle w:val="Normaltindrag"/>
        <w:shd w:val="clear" w:color="000000" w:fill="auto"/>
      </w:pPr>
      <w:r w:rsidRPr="00BA1F4F">
        <w:t>EU:s insatser för att motverka diskrimi</w:t>
      </w:r>
      <w:r w:rsidRPr="00BA1F4F">
        <w:t>nering har hittills i mycket begrä</w:t>
      </w:r>
      <w:r w:rsidRPr="00BA1F4F">
        <w:t>n</w:t>
      </w:r>
      <w:r w:rsidRPr="00BA1F4F">
        <w:t>sad utsträckning uppmärksammat diskriminering på grund av sexuell läg</w:t>
      </w:r>
      <w:r w:rsidRPr="00BA1F4F">
        <w:t>g</w:t>
      </w:r>
      <w:r w:rsidRPr="00BA1F4F">
        <w:t>ning eller könsidentitet. Händelserna på senare år i länder som Polen och Lettland har visat att flera av de nya medlemsländerna inte har accepterat EU:s officiella synsätt att motverka diskriminering av HBT-personer. Sverige bör på lämpligt sätt agera inom EU för att framtida satsningar mot diskrimin</w:t>
      </w:r>
      <w:r w:rsidRPr="00BA1F4F">
        <w:t>e</w:t>
      </w:r>
      <w:r w:rsidRPr="00BA1F4F">
        <w:t xml:space="preserve">ring på ett bättre sätt beaktar sådan diskriminering. Särskilt viktigt är det att beakta de stora behov </w:t>
      </w:r>
      <w:r w:rsidRPr="00BA1F4F">
        <w:t>som finns i EU:s nya medlemsländer. Detta bör riksd</w:t>
      </w:r>
      <w:r w:rsidRPr="00BA1F4F">
        <w:t>a</w:t>
      </w:r>
      <w:r w:rsidRPr="00BA1F4F">
        <w:t xml:space="preserve">gen som sin mening ge regeringen till känna. </w:t>
      </w:r>
    </w:p>
    <w:p w:rsidR="00BA1F4F" w:rsidRPr="00BA1F4F" w:rsidRDefault="00BA1F4F">
      <w:pPr>
        <w:pStyle w:val="Normaltindrag"/>
        <w:shd w:val="clear" w:color="000000" w:fill="auto"/>
      </w:pPr>
      <w:r w:rsidRPr="00BA1F4F">
        <w:t>Europeiska unionens olika organ är också en stor arbetsgivare. Fortfarande förekommer regler som särbehandlar homo- och bisexuella negativt när det gäller anhörigförmåner och andra familjerelaterade bestämmelser. Här har Sverige ett ansvar att agera för likabehandling oavsett sexuell läggning. Mo</w:t>
      </w:r>
      <w:r w:rsidRPr="00BA1F4F">
        <w:t>t</w:t>
      </w:r>
      <w:r w:rsidRPr="00BA1F4F">
        <w:t>svarande gäller givetvis också i andra internationella organ på europeisk eller global nivå. Detta bör riksdagen som sin mening ge regeringen till känna.</w:t>
      </w:r>
    </w:p>
    <w:p w:rsidR="00BA1F4F" w:rsidRPr="00BA1F4F" w:rsidRDefault="00BA1F4F">
      <w:pPr>
        <w:pStyle w:val="Rubrik2"/>
        <w:shd w:val="clear" w:color="000000" w:fill="auto"/>
      </w:pPr>
      <w:r w:rsidRPr="00BA1F4F">
        <w:t>Europarådet och OSSE</w:t>
      </w:r>
    </w:p>
    <w:p w:rsidR="00BA1F4F" w:rsidRPr="00BA1F4F" w:rsidRDefault="00BA1F4F">
      <w:pPr>
        <w:shd w:val="clear" w:color="000000" w:fill="auto"/>
      </w:pPr>
      <w:r w:rsidRPr="00BA1F4F">
        <w:t>Europarådet och OSSE har en viktig roll att spela för att stärka de mänskliga rättigheterna, inte minst i de delar av Europa som inte ingår i EU eller är ka</w:t>
      </w:r>
      <w:r w:rsidRPr="00BA1F4F">
        <w:t>n</w:t>
      </w:r>
      <w:r w:rsidRPr="00BA1F4F">
        <w:t>didatländer till EU. Situationen för HBT-personer i Ryssland är mycket b</w:t>
      </w:r>
      <w:r w:rsidRPr="00BA1F4F">
        <w:t>e</w:t>
      </w:r>
      <w:r w:rsidRPr="00BA1F4F">
        <w:t>kymmersam. Det förekommer ett aktivt motarbetande av HBT-personers rättigheter, och i exempelvis Moskva har de lokala myndigheterna förbjudit Pridefirande. Situationen i länderna i södra Kaukasien kännetecknas av bristande förståelse för HBT-personers mänskliga rättigheter. Också i länder som Ukraina och Makedonien finns stora brister. Den svenska regeringen bör aktivt verka för att homosexuellas, bisexuellas och transpersoners rättig</w:t>
      </w:r>
      <w:r w:rsidRPr="00BA1F4F">
        <w:t>heter uppmärksammas i detta sammanhang. Detta bör riksdagen som sin mening ge regeringen till känna.</w:t>
      </w:r>
    </w:p>
    <w:p w:rsidR="00BA1F4F" w:rsidRPr="00BA1F4F" w:rsidRDefault="00BA1F4F">
      <w:pPr>
        <w:pStyle w:val="Rubrik2"/>
        <w:shd w:val="clear" w:color="000000" w:fill="auto"/>
      </w:pPr>
      <w:r w:rsidRPr="00BA1F4F">
        <w:t>Sveriges bilaterala bistånd</w:t>
      </w:r>
    </w:p>
    <w:p w:rsidR="00BA1F4F" w:rsidRPr="00BA1F4F" w:rsidRDefault="00BA1F4F">
      <w:pPr>
        <w:shd w:val="clear" w:color="000000" w:fill="auto"/>
      </w:pPr>
      <w:r w:rsidRPr="00BA1F4F">
        <w:t>Sverige ger bistånd till utvecklingsländer där grundläggande mänskliga rä</w:t>
      </w:r>
      <w:r w:rsidRPr="00BA1F4F">
        <w:t>t</w:t>
      </w:r>
      <w:r w:rsidRPr="00BA1F4F">
        <w:t>tigheter för homosexuella, bisexuella och transpersoner kränks systematiskt. Vi anser att Sverige i samband med biståndsgivning skall ta upp en diskussion med berört land kring mänskliga rättigheter, och då även HBT-personers grundläggande rättigheter, i den anda som FN:s konvention om de mänskliga rättigheterna står för. Demokratimålet för det svenska biståndet måste också ta sikte på homosexuellas, bisexuellas och transpersoners mänskliga rättigh</w:t>
      </w:r>
      <w:r w:rsidRPr="00BA1F4F">
        <w:t>e</w:t>
      </w:r>
      <w:r w:rsidRPr="00BA1F4F">
        <w:t>ter. I en handlingsplan som upprättats av Sida, när det gä</w:t>
      </w:r>
      <w:r w:rsidRPr="00BA1F4F">
        <w:t xml:space="preserve">ller HBT-personer i utvecklingssamarbetet, sägs bl.a. att minst en samarbetsstrategi per år särskilt skall ta upp HBT-personers situation. En sådan målsättning är alltför passiv och måste förbättras. Detta bör riksdagen som sin mening ge regeringen till känna. </w:t>
      </w:r>
    </w:p>
    <w:p w:rsidR="00BA1F4F" w:rsidRPr="00BA1F4F" w:rsidRDefault="00BA1F4F">
      <w:pPr>
        <w:pStyle w:val="Normaltindrag"/>
        <w:shd w:val="clear" w:color="000000" w:fill="auto"/>
      </w:pPr>
      <w:r w:rsidRPr="00BA1F4F">
        <w:t>Genèvekonventionen ger inte flyktingstatus åt personer som känner vä</w:t>
      </w:r>
      <w:r w:rsidRPr="00BA1F4F">
        <w:t>l</w:t>
      </w:r>
      <w:r w:rsidRPr="00BA1F4F">
        <w:t>grundad fruktan för förföljelse på grund av kön, könsidentitet eller sexuell läggning. Vi vill att Sverige i internationella forum verkar för ett tilläggspr</w:t>
      </w:r>
      <w:r w:rsidRPr="00BA1F4F">
        <w:t>o</w:t>
      </w:r>
      <w:r w:rsidRPr="00BA1F4F">
        <w:t>tokoll till Genèvekonventionen för att ge flyktingstatus även åt personer som förföljs på grund av kön, könsidentitet eller sexuell läggning.</w:t>
      </w:r>
    </w:p>
    <w:p w:rsidR="00BA1F4F" w:rsidRPr="00BA1F4F" w:rsidRDefault="00BA1F4F">
      <w:pPr>
        <w:pStyle w:val="Normaltindrag"/>
        <w:shd w:val="clear" w:color="000000" w:fill="auto"/>
      </w:pPr>
      <w:r w:rsidRPr="00BA1F4F">
        <w:t>Utlänningslagen har nyligen ändrats så att förföljelse av HBT-personer skall bedömas enligt Genèvekonventionens flyktingdefinition. Detta är glä</w:t>
      </w:r>
      <w:r w:rsidRPr="00BA1F4F">
        <w:t>d</w:t>
      </w:r>
      <w:r w:rsidRPr="00BA1F4F">
        <w:t>jande, men denna ändring riskerar dock att bli verkningslös om den inte ko</w:t>
      </w:r>
      <w:r w:rsidRPr="00BA1F4F">
        <w:t>m</w:t>
      </w:r>
      <w:r w:rsidRPr="00BA1F4F">
        <w:t>bineras med en förändrad rättspraxis och en förbättrad bevakning av HBT-personers utsatthet för förföljelse i olika länder. Verkligheten är i dag att sådana flyktingärenden ofta bedöms på ett undermåligt kunskapsunderlag, något som visat sig inte minst vad gäller flyktingar från Iran. Kunskapen om homosexuellas, bisexuellas och transpersoners situation i asylsökandes he</w:t>
      </w:r>
      <w:r w:rsidRPr="00BA1F4F">
        <w:t>m</w:t>
      </w:r>
      <w:r w:rsidRPr="00BA1F4F">
        <w:t xml:space="preserve">länder måste förbättras. Detta bör riksdagen som sin mening ge </w:t>
      </w:r>
      <w:r w:rsidRPr="00BA1F4F">
        <w:t>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1F4F">
        <w:trPr>
          <w:cantSplit/>
        </w:trPr>
        <w:tc>
          <w:tcPr>
            <w:tcW w:w="3046" w:type="dxa"/>
          </w:tcPr>
          <w:p w:rsidR="00BA1F4F" w:rsidRPr="00BA1F4F" w:rsidRDefault="00BA1F4F">
            <w:pPr>
              <w:pStyle w:val="UnderskriftDatum"/>
              <w:shd w:val="clear" w:color="000000" w:fill="auto"/>
              <w:spacing w:before="240"/>
            </w:pPr>
            <w:r w:rsidRPr="00BA1F4F">
              <w:t>Stockholm den 6 oktober 2008</w:t>
            </w:r>
          </w:p>
        </w:tc>
        <w:tc>
          <w:tcPr>
            <w:tcW w:w="3047" w:type="dxa"/>
          </w:tcPr>
          <w:p w:rsidR="00BA1F4F" w:rsidRPr="00BA1F4F" w:rsidRDefault="00BA1F4F">
            <w:pPr>
              <w:pStyle w:val="Underskrifter"/>
              <w:shd w:val="clear" w:color="000000" w:fill="auto"/>
              <w:spacing w:before="240"/>
            </w:pPr>
          </w:p>
        </w:tc>
      </w:tr>
      <w:tr w:rsidR="00000000" w:rsidRPr="00BA1F4F">
        <w:trPr>
          <w:cantSplit/>
        </w:trPr>
        <w:tc>
          <w:tcPr>
            <w:tcW w:w="3046" w:type="dxa"/>
          </w:tcPr>
          <w:p w:rsidR="00BA1F4F" w:rsidRPr="00BA1F4F" w:rsidRDefault="00BA1F4F">
            <w:pPr>
              <w:pStyle w:val="Underskrifter"/>
              <w:shd w:val="clear" w:color="000000" w:fill="auto"/>
            </w:pPr>
            <w:r w:rsidRPr="00BA1F4F">
              <w:t>Birgitta Ohlsson (fp)</w:t>
            </w:r>
          </w:p>
        </w:tc>
        <w:tc>
          <w:tcPr>
            <w:tcW w:w="3046" w:type="dxa"/>
          </w:tcPr>
          <w:p w:rsidR="00BA1F4F" w:rsidRPr="00BA1F4F" w:rsidRDefault="00BA1F4F">
            <w:pPr>
              <w:pStyle w:val="Underskrifter"/>
              <w:shd w:val="clear" w:color="000000" w:fill="auto"/>
            </w:pPr>
          </w:p>
        </w:tc>
      </w:tr>
      <w:tr w:rsidR="00000000" w:rsidRPr="00BA1F4F">
        <w:trPr>
          <w:cantSplit/>
        </w:trPr>
        <w:tc>
          <w:tcPr>
            <w:tcW w:w="3046" w:type="dxa"/>
          </w:tcPr>
          <w:p w:rsidR="00BA1F4F" w:rsidRPr="00BA1F4F" w:rsidRDefault="00BA1F4F">
            <w:pPr>
              <w:pStyle w:val="Underskrifter"/>
              <w:shd w:val="clear" w:color="000000" w:fill="auto"/>
            </w:pPr>
            <w:r w:rsidRPr="00BA1F4F">
              <w:t>Barbro Westerholm (fp)</w:t>
            </w:r>
          </w:p>
        </w:tc>
        <w:tc>
          <w:tcPr>
            <w:tcW w:w="3046" w:type="dxa"/>
          </w:tcPr>
          <w:p w:rsidR="00BA1F4F" w:rsidRPr="00BA1F4F" w:rsidRDefault="00BA1F4F">
            <w:pPr>
              <w:pStyle w:val="Underskrifter"/>
              <w:shd w:val="clear" w:color="000000" w:fill="auto"/>
            </w:pPr>
            <w:r w:rsidRPr="00BA1F4F">
              <w:t>Agneta Berliner (fp)</w:t>
            </w:r>
          </w:p>
        </w:tc>
      </w:tr>
      <w:tr w:rsidR="00000000" w:rsidRPr="00BA1F4F">
        <w:trPr>
          <w:cantSplit/>
        </w:trPr>
        <w:tc>
          <w:tcPr>
            <w:tcW w:w="3046" w:type="dxa"/>
          </w:tcPr>
          <w:p w:rsidR="00BA1F4F" w:rsidRPr="00BA1F4F" w:rsidRDefault="00BA1F4F">
            <w:pPr>
              <w:pStyle w:val="Underskrifter"/>
              <w:shd w:val="clear" w:color="000000" w:fill="auto"/>
            </w:pPr>
            <w:r w:rsidRPr="00BA1F4F">
              <w:t>Maria Lundqvist-Brömster (fp)</w:t>
            </w:r>
          </w:p>
        </w:tc>
        <w:tc>
          <w:tcPr>
            <w:tcW w:w="3046" w:type="dxa"/>
          </w:tcPr>
          <w:p w:rsidR="00BA1F4F" w:rsidRPr="00BA1F4F" w:rsidRDefault="00BA1F4F">
            <w:pPr>
              <w:pStyle w:val="Underskrifter"/>
              <w:shd w:val="clear" w:color="000000" w:fill="auto"/>
            </w:pPr>
          </w:p>
        </w:tc>
      </w:tr>
    </w:tbl>
    <w:p w:rsidR="00BA1F4F" w:rsidRPr="00BA1F4F" w:rsidRDefault="00BA1F4F">
      <w:pPr>
        <w:pStyle w:val="Normaltindrag"/>
        <w:shd w:val="clear" w:color="000000" w:fill="auto"/>
      </w:pPr>
    </w:p>
    <w:sectPr w:rsidR="00000000" w:rsidRPr="00BA1F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1F4F" w:rsidRPr="00BA1F4F" w:rsidRDefault="00BA1F4F">
      <w:r w:rsidRPr="00BA1F4F">
        <w:separator/>
      </w:r>
    </w:p>
  </w:endnote>
  <w:endnote w:type="continuationSeparator" w:id="0">
    <w:p w:rsidR="00BA1F4F" w:rsidRPr="00BA1F4F" w:rsidRDefault="00BA1F4F">
      <w:r w:rsidRPr="00BA1F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F4F" w:rsidRPr="00BA1F4F" w:rsidRDefault="00BA1F4F">
    <w:pPr>
      <w:pStyle w:val="Sidfot"/>
    </w:pPr>
    <w:r w:rsidRPr="00BA1F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79161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F4F" w:rsidRDefault="00BA1F4F">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1F4F" w:rsidRDefault="00BA1F4F">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F4F" w:rsidRPr="00BA1F4F" w:rsidRDefault="00BA1F4F">
    <w:pPr>
      <w:pStyle w:val="Sidfot"/>
    </w:pPr>
    <w:r w:rsidRPr="00BA1F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25844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F4F" w:rsidRDefault="00BA1F4F">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1F4F" w:rsidRDefault="00BA1F4F">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F4F" w:rsidRPr="00BA1F4F" w:rsidRDefault="00BA1F4F">
    <w:pPr>
      <w:pStyle w:val="Sidfot"/>
    </w:pPr>
    <w:r w:rsidRPr="00BA1F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67271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F4F" w:rsidRDefault="00BA1F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1F4F" w:rsidRDefault="00BA1F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1F4F" w:rsidRPr="00BA1F4F" w:rsidRDefault="00BA1F4F">
      <w:r w:rsidRPr="00BA1F4F">
        <w:separator/>
      </w:r>
    </w:p>
  </w:footnote>
  <w:footnote w:type="continuationSeparator" w:id="0">
    <w:p w:rsidR="00BA1F4F" w:rsidRPr="00BA1F4F" w:rsidRDefault="00BA1F4F">
      <w:r w:rsidRPr="00BA1F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F4F" w:rsidRPr="00BA1F4F" w:rsidRDefault="00BA1F4F">
    <w:pPr>
      <w:pStyle w:val="Sidhuvud"/>
    </w:pPr>
    <w:r w:rsidRPr="00BA1F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10125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F4F" w:rsidRDefault="00BA1F4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1F4F" w:rsidRDefault="00BA1F4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F4F" w:rsidRPr="00BA1F4F" w:rsidRDefault="00BA1F4F">
    <w:pPr>
      <w:pStyle w:val="Sidhuvud"/>
    </w:pPr>
    <w:r w:rsidRPr="00BA1F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7634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F4F" w:rsidRDefault="00BA1F4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1F4F" w:rsidRDefault="00BA1F4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F4F" w:rsidRPr="00BA1F4F" w:rsidRDefault="00BA1F4F">
    <w:pPr>
      <w:pStyle w:val="FSHNormal"/>
      <w:tabs>
        <w:tab w:val="right" w:pos="5840"/>
      </w:tabs>
    </w:pPr>
    <w:r w:rsidRPr="00BA1F4F">
      <w:br/>
    </w:r>
    <w:r w:rsidRPr="00BA1F4F">
      <w:fldChar w:fldCharType="begin" w:fldLock="1"/>
    </w:r>
    <w:r w:rsidRPr="00BA1F4F">
      <w:instrText xml:space="preserve"> DOCPROPERTY</w:instrText>
    </w:r>
    <w:r w:rsidRPr="00BA1F4F">
      <w:rPr>
        <w:sz w:val="18"/>
      </w:rPr>
      <w:instrText xml:space="preserve"> "YearUser" *\charformat </w:instrText>
    </w:r>
    <w:r w:rsidRPr="00BA1F4F">
      <w:fldChar w:fldCharType="separate"/>
    </w:r>
    <w:r w:rsidRPr="00BA1F4F">
      <w:t>2008/09</w:t>
    </w:r>
    <w:r w:rsidRPr="00BA1F4F">
      <w:fldChar w:fldCharType="end"/>
    </w:r>
    <w:r w:rsidRPr="00BA1F4F">
      <w:t xml:space="preserve"> </w:t>
    </w:r>
    <w:r w:rsidRPr="00BA1F4F">
      <w:tab/>
      <w:t xml:space="preserve">mnr: </w:t>
    </w:r>
    <w:r w:rsidRPr="00BA1F4F">
      <w:fldChar w:fldCharType="begin" w:fldLock="1"/>
    </w:r>
    <w:r w:rsidRPr="00BA1F4F">
      <w:instrText xml:space="preserve"> DOCPROPERTY</w:instrText>
    </w:r>
    <w:r w:rsidRPr="00BA1F4F">
      <w:rPr>
        <w:sz w:val="18"/>
      </w:rPr>
      <w:instrText xml:space="preserve"> "Motionsnummer" *\charformat </w:instrText>
    </w:r>
    <w:r w:rsidRPr="00BA1F4F">
      <w:fldChar w:fldCharType="separate"/>
    </w:r>
    <w:r w:rsidRPr="00BA1F4F">
      <w:t>U323</w:t>
    </w:r>
    <w:r w:rsidRPr="00BA1F4F">
      <w:fldChar w:fldCharType="end"/>
    </w:r>
    <w:r w:rsidRPr="00BA1F4F">
      <w:br/>
    </w:r>
    <w:r w:rsidRPr="00BA1F4F">
      <w:fldChar w:fldCharType="begin" w:fldLock="1"/>
    </w:r>
    <w:r w:rsidRPr="00BA1F4F">
      <w:instrText xml:space="preserve"> DOCPROPERTY</w:instrText>
    </w:r>
    <w:r w:rsidRPr="00BA1F4F">
      <w:rPr>
        <w:sz w:val="18"/>
      </w:rPr>
      <w:instrText xml:space="preserve"> "Samling" *\charformat </w:instrText>
    </w:r>
    <w:r w:rsidRPr="00BA1F4F">
      <w:fldChar w:fldCharType="end"/>
    </w:r>
    <w:r w:rsidRPr="00BA1F4F">
      <w:tab/>
      <w:t xml:space="preserve">pnr: </w:t>
    </w:r>
    <w:r w:rsidRPr="00BA1F4F">
      <w:fldChar w:fldCharType="begin" w:fldLock="1"/>
    </w:r>
    <w:r w:rsidRPr="00BA1F4F">
      <w:instrText xml:space="preserve"> DOCPROPERTY</w:instrText>
    </w:r>
    <w:r w:rsidRPr="00BA1F4F">
      <w:rPr>
        <w:sz w:val="18"/>
      </w:rPr>
      <w:instrText xml:space="preserve"> "Partinummer" *\charformat </w:instrText>
    </w:r>
    <w:r w:rsidRPr="00BA1F4F">
      <w:fldChar w:fldCharType="separate"/>
    </w:r>
    <w:r w:rsidRPr="00BA1F4F">
      <w:t>fp1164</w:t>
    </w:r>
    <w:r w:rsidRPr="00BA1F4F">
      <w:fldChar w:fldCharType="end"/>
    </w:r>
  </w:p>
  <w:p w:rsidR="00BA1F4F" w:rsidRPr="00BA1F4F" w:rsidRDefault="00BA1F4F">
    <w:pPr>
      <w:pStyle w:val="FSHRub1"/>
    </w:pPr>
    <w:r w:rsidRPr="00BA1F4F">
      <w:t>Motion till riksdagen</w:t>
    </w:r>
    <w:r w:rsidRPr="00BA1F4F">
      <w:br/>
    </w:r>
    <w:r w:rsidRPr="00BA1F4F">
      <w:fldChar w:fldCharType="begin" w:fldLock="1"/>
    </w:r>
    <w:r w:rsidRPr="00BA1F4F">
      <w:instrText xml:space="preserve"> DOCPROPERTY "YearUser" *\charformat </w:instrText>
    </w:r>
    <w:r w:rsidRPr="00BA1F4F">
      <w:fldChar w:fldCharType="separate"/>
    </w:r>
    <w:r w:rsidRPr="00BA1F4F">
      <w:t>2008/09</w:t>
    </w:r>
    <w:r w:rsidRPr="00BA1F4F">
      <w:fldChar w:fldCharType="end"/>
    </w:r>
    <w:r w:rsidRPr="00BA1F4F">
      <w:t>:</w:t>
    </w:r>
    <w:r w:rsidRPr="00BA1F4F">
      <w:fldChar w:fldCharType="begin" w:fldLock="1"/>
    </w:r>
    <w:r w:rsidRPr="00BA1F4F">
      <w:instrText xml:space="preserve"> DOCPROPERTY "Motionsnummer" *\charformat </w:instrText>
    </w:r>
    <w:r w:rsidRPr="00BA1F4F">
      <w:fldChar w:fldCharType="separate"/>
    </w:r>
    <w:r w:rsidRPr="00BA1F4F">
      <w:t>U323</w:t>
    </w:r>
    <w:r w:rsidRPr="00BA1F4F">
      <w:fldChar w:fldCharType="end"/>
    </w:r>
  </w:p>
  <w:p w:rsidR="00BA1F4F" w:rsidRPr="00BA1F4F" w:rsidRDefault="00BA1F4F">
    <w:pPr>
      <w:pStyle w:val="FSHNormalS5"/>
    </w:pPr>
    <w:r w:rsidRPr="00BA1F4F">
      <w:fldChar w:fldCharType="begin" w:fldLock="1"/>
    </w:r>
    <w:r w:rsidRPr="00BA1F4F">
      <w:instrText xml:space="preserve"> DOCPROPERTY "MotionarText" *\charformat </w:instrText>
    </w:r>
    <w:r w:rsidRPr="00BA1F4F">
      <w:fldChar w:fldCharType="separate"/>
    </w:r>
    <w:r w:rsidRPr="00BA1F4F">
      <w:t>av Birgitta Ohlsson m.fl. (fp)</w:t>
    </w:r>
    <w:r w:rsidRPr="00BA1F4F">
      <w:fldChar w:fldCharType="end"/>
    </w:r>
    <w:r w:rsidRPr="00BA1F4F">
      <w:br/>
    </w:r>
    <w:r w:rsidRPr="00BA1F4F">
      <w:fldChar w:fldCharType="begin" w:fldLock="1"/>
    </w:r>
    <w:r w:rsidRPr="00BA1F4F">
      <w:instrText xml:space="preserve"> DOCPROPERTY "SvarFrasKort" *\charformat </w:instrText>
    </w:r>
    <w:r w:rsidRPr="00BA1F4F">
      <w:fldChar w:fldCharType="end"/>
    </w:r>
  </w:p>
  <w:p w:rsidR="00BA1F4F" w:rsidRPr="00BA1F4F" w:rsidRDefault="00BA1F4F">
    <w:pPr>
      <w:pStyle w:val="FSHTitel"/>
    </w:pPr>
    <w:r w:rsidRPr="00BA1F4F">
      <w:fldChar w:fldCharType="begin" w:fldLock="1"/>
    </w:r>
    <w:r w:rsidRPr="00BA1F4F">
      <w:instrText xml:space="preserve"> DOCPROPERTY</w:instrText>
    </w:r>
    <w:r w:rsidRPr="00BA1F4F">
      <w:rPr>
        <w:sz w:val="18"/>
      </w:rPr>
      <w:instrText xml:space="preserve"> "RubrikSvar" *\charformat </w:instrText>
    </w:r>
    <w:r w:rsidRPr="00BA1F4F">
      <w:fldChar w:fldCharType="separate"/>
    </w:r>
    <w:r w:rsidRPr="00BA1F4F">
      <w:t>Homosexuellas, bisexuellas och transpersoners situation</w:t>
    </w:r>
    <w:r w:rsidRPr="00BA1F4F">
      <w:fldChar w:fldCharType="end"/>
    </w:r>
  </w:p>
  <w:p w:rsidR="00BA1F4F" w:rsidRPr="00BA1F4F" w:rsidRDefault="00BA1F4F">
    <w:pPr>
      <w:pStyle w:val="Normal00"/>
    </w:pPr>
  </w:p>
  <w:p w:rsidR="00BA1F4F" w:rsidRPr="00BA1F4F" w:rsidRDefault="00BA1F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BE32DA9"/>
    <w:multiLevelType w:val="hybridMultilevel"/>
    <w:tmpl w:val="53266E12"/>
    <w:lvl w:ilvl="0" w:tplc="A6FCA9B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7947424">
    <w:abstractNumId w:val="8"/>
  </w:num>
  <w:num w:numId="2" w16cid:durableId="1526863605">
    <w:abstractNumId w:val="9"/>
  </w:num>
  <w:num w:numId="3" w16cid:durableId="1994797920">
    <w:abstractNumId w:val="8"/>
  </w:num>
  <w:num w:numId="4" w16cid:durableId="765689040">
    <w:abstractNumId w:val="9"/>
  </w:num>
  <w:num w:numId="5" w16cid:durableId="236207485">
    <w:abstractNumId w:val="13"/>
  </w:num>
  <w:num w:numId="6" w16cid:durableId="920064108">
    <w:abstractNumId w:val="10"/>
  </w:num>
  <w:num w:numId="7" w16cid:durableId="534661343">
    <w:abstractNumId w:val="11"/>
  </w:num>
  <w:num w:numId="8" w16cid:durableId="1141582995">
    <w:abstractNumId w:val="12"/>
  </w:num>
  <w:num w:numId="9" w16cid:durableId="1034696699">
    <w:abstractNumId w:val="8"/>
  </w:num>
  <w:num w:numId="10" w16cid:durableId="1527910407">
    <w:abstractNumId w:val="3"/>
  </w:num>
  <w:num w:numId="11" w16cid:durableId="485361079">
    <w:abstractNumId w:val="2"/>
  </w:num>
  <w:num w:numId="12" w16cid:durableId="1977953847">
    <w:abstractNumId w:val="1"/>
  </w:num>
  <w:num w:numId="13" w16cid:durableId="1061635778">
    <w:abstractNumId w:val="0"/>
  </w:num>
  <w:num w:numId="14" w16cid:durableId="901910816">
    <w:abstractNumId w:val="9"/>
  </w:num>
  <w:num w:numId="15" w16cid:durableId="489489839">
    <w:abstractNumId w:val="7"/>
  </w:num>
  <w:num w:numId="16" w16cid:durableId="891692487">
    <w:abstractNumId w:val="6"/>
  </w:num>
  <w:num w:numId="17" w16cid:durableId="195436277">
    <w:abstractNumId w:val="5"/>
  </w:num>
  <w:num w:numId="18" w16cid:durableId="1180051088">
    <w:abstractNumId w:val="4"/>
  </w:num>
  <w:num w:numId="19" w16cid:durableId="6007687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7ED1DCAA-8C66-4975-A2C2-D827E3750391},{E8629C65-A2B2-4A9B-8749-B2F77B6C1531},{DAD98723-96A2-4811-813A-08D52AC9C422},{602FC447-0AA2-4F2F-A2AC-90E85B57D72A}"/>
  </w:docVars>
  <w:rsids>
    <w:rsidRoot w:val="003B112B"/>
    <w:rsid w:val="003B112B"/>
    <w:rsid w:val="00BA1F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6E70549-3634-4E74-8694-C6130B99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6171</Words>
  <Characters>37026</Characters>
  <Application>Microsoft Office Word</Application>
  <DocSecurity>4</DocSecurity>
  <Lines>661</Lines>
  <Paragraphs>139</Paragraphs>
  <ScaleCrop>false</ScaleCrop>
  <HeadingPairs>
    <vt:vector size="2" baseType="variant">
      <vt:variant>
        <vt:lpstr>Rubrik</vt:lpstr>
      </vt:variant>
      <vt:variant>
        <vt:i4>1</vt:i4>
      </vt:variant>
    </vt:vector>
  </HeadingPairs>
  <TitlesOfParts>
    <vt:vector size="1" baseType="lpstr">
      <vt:lpstr>fp1164</vt:lpstr>
    </vt:vector>
  </TitlesOfParts>
  <Company>Riksdagen</Company>
  <LinksUpToDate>false</LinksUpToDate>
  <CharactersWithSpaces>43058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fp1164</dc:title>
  <dc:subject>fp1164</dc:subject>
  <dc:creator>Riksdagen</dc:creator>
  <cp:keywords>Riksdagen</cp:keywords>
  <dc:description>TKG-ktrl, MSMQ4mb, PersReg-Distribution mm b-&gt;ny fplogga</dc:description>
  <cp:lastModifiedBy>Lars Brink</cp:lastModifiedBy>
  <cp:revision>2</cp:revision>
  <cp:lastPrinted>2009-02-17T10:08:00Z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Homosexuellas, bisexuellas och transpersoners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Homosexuellas, bisexuellas och transpersoners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fp1164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Birgitta Ohlsson m.fl. (fp)</vt:lpwstr>
  </property>
  <property fmtid="{D5CDD505-2E9C-101B-9397-08002B2CF9AE}" pid="26" name="MotionarLista">
    <vt:lpwstr>Ohlsson, Birgitta (fp)\Westerholm, Barbro (fp)\Berliner, Agneta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Barbro Westerholm (fp), Agneta Berliner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U323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20082009000001020112000011640069</vt:lpwstr>
  </property>
  <property fmtid="{D5CDD505-2E9C-101B-9397-08002B2CF9AE}" pid="47" name="datum">
    <vt:lpwstr>081006</vt:lpwstr>
  </property>
  <property fmtid="{D5CDD505-2E9C-101B-9397-08002B2CF9AE}" pid="48" name="avsändar-e-post">
    <vt:lpwstr>samuel.danofsky@riksdagen.se</vt:lpwstr>
  </property>
  <property fmtid="{D5CDD505-2E9C-101B-9397-08002B2CF9AE}" pid="49" name="id">
    <vt:lpwstr>20082009000001020112000011640069</vt:lpwstr>
  </property>
  <property fmtid="{D5CDD505-2E9C-101B-9397-08002B2CF9AE}" pid="50" name="nummer">
    <vt:lpwstr>323</vt:lpwstr>
  </property>
  <property fmtid="{D5CDD505-2E9C-101B-9397-08002B2CF9AE}" pid="51" name="utskottsbeteckning">
    <vt:lpwstr>U</vt:lpwstr>
  </property>
  <property fmtid="{D5CDD505-2E9C-101B-9397-08002B2CF9AE}" pid="52" name="GlobalUID">
    <vt:lpwstr>{80F17A22-C40E-4B72-9776-ACAD61398A06}</vt:lpwstr>
  </property>
  <property fmtid="{D5CDD505-2E9C-101B-9397-08002B2CF9AE}" pid="53" name="Överföringar">
    <vt:i4>2</vt:i4>
  </property>
  <property fmtid="{D5CDD505-2E9C-101B-9397-08002B2CF9AE}" pid="54" name="Checksum">
    <vt:lpwstr>*1000055972177*</vt:lpwstr>
  </property>
  <property fmtid="{D5CDD505-2E9C-101B-9397-08002B2CF9AE}" pid="55" name="skuggnummer">
    <vt:lpwstr>3001</vt:lpwstr>
  </property>
  <property fmtid="{D5CDD505-2E9C-101B-9397-08002B2CF9AE}" pid="56" name="urixVersion">
    <vt:lpwstr>3.2.0.8</vt:lpwstr>
  </property>
  <property fmtid="{D5CDD505-2E9C-101B-9397-08002B2CF9AE}" pid="57" name="urixOrigin">
    <vt:lpwstr>090402 17:56:21.606</vt:lpwstr>
  </property>
  <property fmtid="{D5CDD505-2E9C-101B-9397-08002B2CF9AE}" pid="58" name="urixGuid">
    <vt:lpwstr>{D606E35F-AEEB-45A2-9AE4-0AFC6E904426}</vt:lpwstr>
  </property>
</Properties>
</file>