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823" w:rsidRDefault="00710823">
      <w:pPr>
        <w:pStyle w:val="R1"/>
        <w:spacing w:before="123"/>
      </w:pPr>
      <w:bookmarkStart w:id="0" w:name="_Toc379789692"/>
      <w:r>
        <w:t>Till konstitutionsutskottet</w:t>
      </w:r>
      <w:bookmarkEnd w:id="0"/>
    </w:p>
    <w:p w:rsidR="00710823" w:rsidRDefault="00710823">
      <w:r>
        <w:t>Konstitutionsutskottet har den 17 december 1996 berett samtliga utskott tillfälle att yttra sig över regeringens skrivelse 1996/97:15 Redogörelse för behandlingen av riksdagens skrivelser till regeringen, i de delar som berör respektive utskotts beredningsområde. Ingen motion har väckts med anle</w:t>
      </w:r>
      <w:r>
        <w:t>d</w:t>
      </w:r>
      <w:r>
        <w:t xml:space="preserve">ning av skrivelsen. </w:t>
      </w:r>
    </w:p>
    <w:p w:rsidR="00710823" w:rsidRDefault="00710823">
      <w:pPr>
        <w:pStyle w:val="R1"/>
      </w:pPr>
      <w:r>
        <w:t xml:space="preserve">Utskottet </w:t>
      </w:r>
    </w:p>
    <w:p w:rsidR="00710823" w:rsidRDefault="00710823">
      <w:r>
        <w:t>I skrivelse 1996/97:15 redovisar – såvitt är av omedelbart intresse för utr</w:t>
      </w:r>
      <w:r>
        <w:t>i</w:t>
      </w:r>
      <w:r>
        <w:t>kesutskottet – regeringens åtgärder med anledning av sammanlagt 27 rik</w:t>
      </w:r>
      <w:r>
        <w:t>s</w:t>
      </w:r>
      <w:r>
        <w:t>dagsskrivelser som har avlämnats under riksmötena 1994/95 och 1995/96. Två skrivelser som avlämnats under riksmötet 1994/95 redovisas som slu</w:t>
      </w:r>
      <w:r>
        <w:t>t</w:t>
      </w:r>
      <w:r>
        <w:t>behandlade av regeringen. En skrivelse från samma riksmöte, som avser betänkande 1994/95:UU24 Mänskliga rättigheter m.m., mom. 12, om en FN-konferens om mansrollen, har sedan redogörelsen lämnats slutbehandlats genom att regeringens skrivelse 1996/97:41, Jämställdhetspolitiken, öve</w:t>
      </w:r>
      <w:r>
        <w:t>r</w:t>
      </w:r>
      <w:r>
        <w:t>lämnats till riksdagen. Regeringens skrivelse om jämställdhetspolitiken har beretts av arbetsmarknadsu</w:t>
      </w:r>
      <w:r>
        <w:t>t</w:t>
      </w:r>
      <w:r>
        <w:t>skottet i betänkande 1996/97:AU8.</w:t>
      </w:r>
    </w:p>
    <w:p w:rsidR="00710823" w:rsidRDefault="00710823">
      <w:r>
        <w:t>Beträffande riksmötet 1995/96 redovisar regeringen åtgärder med anledning av 24 riksdagsskrivelser. Samtliga – med undantag för två – anges vara slu</w:t>
      </w:r>
      <w:r>
        <w:t>t</w:t>
      </w:r>
      <w:r>
        <w:t xml:space="preserve">behandlade. De två riksdagsskrivelser som ännu inte slutbehandlats avser betänkandena 1995/96:UU17 Havsrättskonventionen och tillämpningsavtalet och 1995/96:UU11 UD-makars villkor. </w:t>
      </w:r>
    </w:p>
    <w:p w:rsidR="00710823" w:rsidRDefault="00710823">
      <w:pPr>
        <w:pStyle w:val="Normaltindrag"/>
      </w:pPr>
      <w:r>
        <w:t>Vad avser förstnämnda betänkande, mom. 18, om beivran av oljeutsläpp redovisar regeringen att arbetet med åtgärder för att effektivisera det rättsliga förfarandet har inletts i samarbete med andra departement och berörda my</w:t>
      </w:r>
      <w:r>
        <w:t>n</w:t>
      </w:r>
      <w:r>
        <w:t>digheter. Regeringen har, enligt vad utskottet erfarit, beslutat tillkalla en särskild utredare med uppgift att göra en översyn av de författningar som finns på området samt föreslå åtgärder för att effektivisera det rättsliga bei</w:t>
      </w:r>
      <w:r>
        <w:t>v</w:t>
      </w:r>
      <w:r>
        <w:t>randet av dessa utsläpp. Utredaren skall redovisa resultatet av sitt arbete senast den 31 december 1997.</w:t>
      </w:r>
    </w:p>
    <w:p w:rsidR="00710823" w:rsidRDefault="00710823">
      <w:pPr>
        <w:pStyle w:val="Normaltindrag"/>
        <w:rPr>
          <w:color w:val="000000"/>
        </w:rPr>
      </w:pPr>
      <w:r>
        <w:t>Beträffande betänkande 1995/96:UU11, UD-makars villkor, anger reg</w:t>
      </w:r>
      <w:r>
        <w:t>e</w:t>
      </w:r>
      <w:r>
        <w:t xml:space="preserve">ringen att ärendet för närvarande är föremål för övervägande och </w:t>
      </w:r>
      <w:r>
        <w:rPr>
          <w:color w:val="000000"/>
        </w:rPr>
        <w:t>beredning. Utskottet konstaterade i betänkandet att utredningen om ersättning vid a</w:t>
      </w:r>
      <w:r>
        <w:rPr>
          <w:color w:val="000000"/>
        </w:rPr>
        <w:t>r</w:t>
      </w:r>
      <w:r>
        <w:rPr>
          <w:color w:val="000000"/>
        </w:rPr>
        <w:lastRenderedPageBreak/>
        <w:t>betslöshet och omställning (ARBOM-utredningen) hade tillsatts men inte fått direktiv att också vidta en översyn och prövning av UD-makars rätt till e</w:t>
      </w:r>
      <w:r>
        <w:rPr>
          <w:color w:val="000000"/>
        </w:rPr>
        <w:t>r</w:t>
      </w:r>
      <w:r>
        <w:rPr>
          <w:color w:val="000000"/>
        </w:rPr>
        <w:t>sättning. Utskottet ansåg i nämnda betänkande att utredningen borde få såd</w:t>
      </w:r>
      <w:r>
        <w:rPr>
          <w:color w:val="000000"/>
        </w:rPr>
        <w:t>a</w:t>
      </w:r>
      <w:r>
        <w:rPr>
          <w:color w:val="000000"/>
        </w:rPr>
        <w:t>na tilläggsdirektiv. I anledning av den nu aktuella skrivelsen noterar utskottet dock att n</w:t>
      </w:r>
      <w:r>
        <w:t>ågot tilläggsdirektiv med detta innehåll inte gavs till ut</w:t>
      </w:r>
      <w:r>
        <w:softHyphen/>
        <w:t xml:space="preserve">redningen. Utredningen har nu avlämnat sitt slutbetänkande, </w:t>
      </w:r>
      <w:r>
        <w:rPr>
          <w:color w:val="000000"/>
        </w:rPr>
        <w:t>En allmän och sammanhå</w:t>
      </w:r>
      <w:r>
        <w:rPr>
          <w:color w:val="000000"/>
        </w:rPr>
        <w:t>l</w:t>
      </w:r>
      <w:r>
        <w:rPr>
          <w:color w:val="000000"/>
        </w:rPr>
        <w:t>len arbetslöshetsför</w:t>
      </w:r>
      <w:r>
        <w:rPr>
          <w:color w:val="000000"/>
        </w:rPr>
        <w:softHyphen/>
        <w:t>säkring (SOU 1996:150). Enligt utskottets uppfattning bör regeringen därför i annan ordning förordna om en översyn och prövning av UD-makars rätt till arbetslöshetsersättning m.m.</w:t>
      </w:r>
    </w:p>
    <w:p w:rsidR="00710823" w:rsidRDefault="00710823">
      <w:r>
        <w:t>Vad gäller de skrivelser som regeringen redovisar såsom slutbehandlade är frågan huruvida riksdagens intentioner har blivit uppfyllda genom de åtgä</w:t>
      </w:r>
      <w:r>
        <w:t>r</w:t>
      </w:r>
      <w:r>
        <w:t>der som anges i redogörelsen.</w:t>
      </w:r>
    </w:p>
    <w:p w:rsidR="00710823" w:rsidRDefault="00710823">
      <w:pPr>
        <w:pStyle w:val="Normaltindrag"/>
      </w:pPr>
      <w:r>
        <w:t>Beträffande betänkande 1995/96:UU1 FN inför framtiden, mom. 19, om regeringens skrivelse 1995/96:40 FN inför framtiden, anges att riksdagens skrivelse är slutbehandlad. Utskottet framförde i betänkandet att regeringen mer regelbundet borde presentera en skrivelse till riksdagen om verksamh</w:t>
      </w:r>
      <w:r>
        <w:t>e</w:t>
      </w:r>
      <w:r>
        <w:t>ten i FN. Utskottet anförde att det vore ”önskvärt om regeringen, som ko</w:t>
      </w:r>
      <w:r>
        <w:t>m</w:t>
      </w:r>
      <w:r>
        <w:t>plement till övrig FN-information, som är allmänt tillgänglig, också mer regelbundet till riksdagen presenterade en skrivelse om verksamhe</w:t>
      </w:r>
      <w:r>
        <w:softHyphen/>
        <w:t>ten i FN. Riksdagen skulle med en sådan skrivelse få en möjlighet att regelbundet följa och debattera de numera snabbt föränderliga förutsättningarna för FN:s mångskiftande verksamhet”. Av den förteckning över propositioner och skrivelser som är avsedda att avlämnas under våren 1997 framgår att någon redogörelse för verk</w:t>
      </w:r>
      <w:r>
        <w:softHyphen/>
        <w:t>samheten i FN inte är planerad. Utskottet vill fra</w:t>
      </w:r>
      <w:r>
        <w:t>mhålla vikten av att en sådan regelbunden, om än inte årlig, redogörelse till riksd</w:t>
      </w:r>
      <w:r>
        <w:t>a</w:t>
      </w:r>
      <w:r>
        <w:t>gen om verksamheten i FN framdeles kommer till stånd. Detta är särskilt angeläget med hänsyn till att Sverige nu under en tvåårsperiod innehar en plats i FN:s säke</w:t>
      </w:r>
      <w:r>
        <w:t>r</w:t>
      </w:r>
      <w:r>
        <w:t>hetsråd.</w:t>
      </w:r>
    </w:p>
    <w:p w:rsidR="00710823" w:rsidRDefault="00710823">
      <w:pPr>
        <w:pStyle w:val="Normaltindrag"/>
      </w:pPr>
      <w:r>
        <w:t>Vad gäller betänkande 1994/95:UU16 Sveriges samarbete med Central- och Östeuropa, mom. 21, om intäkter från investeringar i u-länder, uppger regeringen att syftet med riksdagens beslut har förverkligats. Utskottet kan konstatera att Swedfund International AB för budgetåret 1995/96 givits möjlighet att använda upp till 100 miljoner kronor av projektintäkter från investeringar i u-länder som säkerhet för vidareutlåning i Central- och Öste</w:t>
      </w:r>
      <w:r>
        <w:t>u</w:t>
      </w:r>
      <w:r>
        <w:t>ropa i enlighet med det av riksdagen antagna betänkandet. Utskottet delar mot denna bakgrund regeringens uppfattning att riksdagens beslut kan anses ha förver</w:t>
      </w:r>
      <w:r>
        <w:t>k</w:t>
      </w:r>
      <w:r>
        <w:t>ligats utan att något formligt avtal behövt ingås.</w:t>
      </w:r>
    </w:p>
    <w:p w:rsidR="00710823" w:rsidRDefault="00710823">
      <w:r>
        <w:t>Utskottet anser att regeringens skrivelse i allt väsentligt ger en god bild av regeringens åtgärder inom utrikesutskottets beredningsområde. I de fall där kortare beskrivningar av åtgärderna givits har den kompletterande inform</w:t>
      </w:r>
      <w:r>
        <w:t>a</w:t>
      </w:r>
      <w:r>
        <w:t>tion som inhämtats givit vid handen att ärendena – såvitt utskottet kan b</w:t>
      </w:r>
      <w:r>
        <w:t>e</w:t>
      </w:r>
      <w:r>
        <w:t>döma – beretts på ett tillfredsstä</w:t>
      </w:r>
      <w:r>
        <w:t>l</w:t>
      </w:r>
      <w:r>
        <w:t xml:space="preserve">lande sätt. </w:t>
      </w:r>
    </w:p>
    <w:p w:rsidR="00710823" w:rsidRDefault="00710823">
      <w:pPr>
        <w:pStyle w:val="Stockholm"/>
      </w:pPr>
      <w:r>
        <w:t>Stockholm den 4 mars 1997</w:t>
      </w:r>
    </w:p>
    <w:p w:rsidR="00710823" w:rsidRDefault="00710823">
      <w:pPr>
        <w:pStyle w:val="Vgnar"/>
        <w:spacing w:before="123"/>
      </w:pPr>
      <w:r>
        <w:t>På utrikesutskottets vägnar</w:t>
      </w:r>
    </w:p>
    <w:p w:rsidR="00710823" w:rsidRDefault="00710823">
      <w:pPr>
        <w:pStyle w:val="Ordfnamn"/>
        <w:spacing w:before="123"/>
      </w:pPr>
      <w:bookmarkStart w:id="1" w:name="Ordförande"/>
      <w:bookmarkEnd w:id="1"/>
      <w:r>
        <w:t xml:space="preserve">Viola Furubjelke </w:t>
      </w:r>
    </w:p>
    <w:p w:rsidR="00710823" w:rsidRDefault="00710823">
      <w:pPr>
        <w:pStyle w:val="Deltagare"/>
        <w:spacing w:before="123"/>
      </w:pPr>
      <w:bookmarkStart w:id="2" w:name="Deltagare"/>
      <w:bookmarkEnd w:id="2"/>
      <w:r>
        <w:t>I beslutet har deltagit: Viola Furubjelke (s), Göran Lennmarker (m), Inga-Britt Johansson (s), Berndt Ekholm (s), Inger Koch (m), Urban Ahlin (s), Helena Nilsson (c), Carina Hägg (s), Bertil Persson (m), Karl-Göran B</w:t>
      </w:r>
      <w:r>
        <w:t>i</w:t>
      </w:r>
      <w:r>
        <w:t>örsmark (fp), Tone Tingsgård (s), Eva Zetterberg (v), Agneta Brendt (s), Lars Hjertén (m), Bodil Francke Ohlsson (mp) och Magnus Johansson (s).</w:t>
      </w: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p>
    <w:p w:rsidR="00710823" w:rsidRDefault="00710823">
      <w:pPr>
        <w:pStyle w:val="Tryckort"/>
      </w:pPr>
      <w:r>
        <w:t>Gotab, Stockholm  1997</w:t>
      </w:r>
    </w:p>
    <w:sectPr w:rsidR="0071082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823" w:rsidRDefault="00710823">
      <w:pPr>
        <w:spacing w:before="0" w:line="240" w:lineRule="auto"/>
      </w:pPr>
      <w:r>
        <w:separator/>
      </w:r>
    </w:p>
  </w:endnote>
  <w:endnote w:type="continuationSeparator" w:id="0">
    <w:p w:rsidR="00710823" w:rsidRDefault="007108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23" w:rsidRDefault="0071082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23" w:rsidRDefault="0071082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23" w:rsidRDefault="0071082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823" w:rsidRDefault="00710823">
      <w:pPr>
        <w:spacing w:before="0" w:line="240" w:lineRule="auto"/>
      </w:pPr>
      <w:r>
        <w:separator/>
      </w:r>
    </w:p>
  </w:footnote>
  <w:footnote w:type="continuationSeparator" w:id="0">
    <w:p w:rsidR="00710823" w:rsidRDefault="0071082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23" w:rsidRDefault="0071082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1996/97:UU3y</w:t>
    </w:r>
    <w:r>
      <w:fldChar w:fldCharType="end"/>
    </w:r>
  </w:p>
  <w:p w:rsidR="00710823" w:rsidRDefault="0071082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10823" w:rsidRDefault="00710823">
    <w:pPr>
      <w:pStyle w:val="SidhuvudV"/>
      <w:framePr w:w="2302" w:h="1928" w:hRule="exact" w:wrap="notBeside"/>
    </w:pPr>
    <w:r>
      <w:fldChar w:fldCharType="end"/>
    </w:r>
  </w:p>
  <w:p w:rsidR="00710823" w:rsidRDefault="007108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23" w:rsidRDefault="00710823">
    <w:pPr>
      <w:pStyle w:val="SidhuvudKant"/>
      <w:framePr w:hSpace="284" w:wrap="around"/>
    </w:pPr>
    <w:r>
      <w:rPr>
        <w:sz w:val="21"/>
      </w:rPr>
      <w:t>1996/97:UU3y</w:t>
    </w:r>
  </w:p>
  <w:p w:rsidR="00710823" w:rsidRDefault="00710823">
    <w:pPr>
      <w:pStyle w:val="SidhuvudKant"/>
      <w:framePr w:hSpace="284" w:wrap="around"/>
      <w:rPr>
        <w:vanish/>
      </w:rPr>
    </w:pPr>
    <w:r>
      <w:rPr>
        <w:vanish/>
      </w:rPr>
      <w:t>&gt;B</w:t>
    </w:r>
  </w:p>
  <w:p w:rsidR="00710823" w:rsidRDefault="00710823">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23" w:rsidRDefault="0071082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887" r:id="rId2"/>
      </w:object>
    </w:r>
  </w:p>
  <w:p w:rsidR="00710823" w:rsidRDefault="00710823">
    <w:pPr>
      <w:pStyle w:val="SidhuvudFVapen"/>
      <w:framePr w:wrap="notBeside" w:x="7253" w:y="188"/>
      <w:spacing w:line="230" w:lineRule="auto"/>
      <w:rPr>
        <w:sz w:val="24"/>
      </w:rPr>
    </w:pPr>
    <w:bookmarkStart w:id="3" w:name="BnrVapen"/>
    <w:r>
      <w:rPr>
        <w:sz w:val="24"/>
      </w:rPr>
      <w:t>1996/97</w:t>
    </w:r>
  </w:p>
  <w:p w:rsidR="00710823" w:rsidRDefault="00710823">
    <w:pPr>
      <w:pStyle w:val="SidhuvudFVapen"/>
      <w:framePr w:wrap="notBeside" w:x="7253" w:y="188"/>
      <w:spacing w:line="230" w:lineRule="auto"/>
      <w:rPr>
        <w:sz w:val="24"/>
      </w:rPr>
    </w:pPr>
    <w:r>
      <w:rPr>
        <w:sz w:val="24"/>
      </w:rPr>
      <w:t xml:space="preserve">UU3y </w:t>
    </w:r>
    <w:bookmarkEnd w:id="3"/>
    <w:r w:rsidR="001A62E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158366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1F5D3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10823" w:rsidRDefault="00710823">
    <w:pPr>
      <w:pStyle w:val="SidhuvudFText"/>
      <w:framePr w:w="5727" w:h="2722" w:hRule="exact" w:hSpace="0" w:wrap="notBeside" w:hAnchor="page" w:x="1135" w:y="568"/>
      <w:spacing w:line="400" w:lineRule="exact"/>
      <w:ind w:right="629"/>
      <w:rPr>
        <w:sz w:val="36"/>
      </w:rPr>
    </w:pPr>
    <w:bookmarkStart w:id="4" w:name="DokumentTyp"/>
    <w:r>
      <w:rPr>
        <w:sz w:val="36"/>
      </w:rPr>
      <w:t xml:space="preserve">Utrikesutskottets yttrande </w:t>
    </w:r>
    <w:bookmarkEnd w:id="4"/>
  </w:p>
  <w:p w:rsidR="00710823" w:rsidRDefault="00710823">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1996/97:UU3y </w:t>
    </w:r>
    <w:bookmarkEnd w:id="5"/>
    <w:r>
      <w:rPr>
        <w:sz w:val="36"/>
      </w:rPr>
      <w:t xml:space="preserve">       </w:t>
    </w:r>
    <w:bookmarkStart w:id="6" w:name="Utkast"/>
    <w:r>
      <w:rPr>
        <w:b/>
        <w:sz w:val="28"/>
      </w:rPr>
      <w:t xml:space="preserve"> </w:t>
    </w:r>
  </w:p>
  <w:p w:rsidR="00710823" w:rsidRDefault="00710823">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Riksdagens skrivelser till regeringen</w:t>
    </w:r>
    <w:r>
      <w:rPr>
        <w:sz w:val="26"/>
      </w:rPr>
      <w:t xml:space="preserve"> </w:t>
    </w:r>
    <w:bookmarkEnd w:id="7"/>
    <w:r>
      <w:rPr>
        <w:sz w:val="26"/>
      </w:rPr>
      <w:t xml:space="preserve"> </w:t>
    </w:r>
  </w:p>
  <w:p w:rsidR="00710823" w:rsidRDefault="00710823">
    <w:pPr>
      <w:pStyle w:val="SidhuvudFText"/>
      <w:framePr w:w="5727" w:h="2722" w:hRule="exact" w:hSpace="0" w:wrap="notBeside" w:hAnchor="page" w:x="1135" w:y="568"/>
      <w:spacing w:line="460" w:lineRule="exact"/>
      <w:ind w:right="629"/>
      <w:rPr>
        <w:sz w:val="36"/>
      </w:rPr>
    </w:pPr>
  </w:p>
  <w:p w:rsidR="00710823" w:rsidRDefault="00710823">
    <w:pPr>
      <w:pStyle w:val="SidhuvudFText"/>
      <w:framePr w:w="5727" w:h="2722" w:hRule="exact" w:hSpace="0" w:wrap="notBeside" w:hAnchor="page" w:x="1135" w:y="568"/>
      <w:spacing w:before="40" w:after="900" w:line="300" w:lineRule="exact"/>
      <w:ind w:right="629"/>
      <w:rPr>
        <w:sz w:val="26"/>
      </w:rPr>
    </w:pPr>
    <w:r>
      <w:rPr>
        <w:sz w:val="26"/>
      </w:rPr>
      <w:t xml:space="preserve"> </w:t>
    </w:r>
  </w:p>
  <w:p w:rsidR="00710823" w:rsidRDefault="0071082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3y"/>
    <w:docVar w:name="HelaNamnet" w:val="1996/97:UU3y"/>
    <w:docVar w:name="NR" w:val="3y"/>
    <w:docVar w:name="RUBRIK" w:val="Riksdagens skrivelser till regeringen"/>
    <w:docVar w:name="SkapVERSION" w:val="V7.2 970130"/>
    <w:docVar w:name="Skapår" w:val="9697"/>
    <w:docVar w:name="Typer" w:val="S"/>
    <w:docVar w:name="USK" w:val="UU"/>
    <w:docVar w:name="USKKORT" w:val="UU"/>
    <w:docVar w:name="USKNAMN" w:val="Utrikesutskottets"/>
    <w:docVar w:name="USKNAMNG" w:val="utrikesutskottets"/>
    <w:docVar w:name="Utkast" w:val=" Utkast"/>
    <w:docVar w:name="ÅR" w:val="1996/97"/>
  </w:docVars>
  <w:rsids>
    <w:rsidRoot w:val="006D6457"/>
    <w:rsid w:val="001A62E4"/>
    <w:rsid w:val="006D6457"/>
    <w:rsid w:val="007108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B5F325-25BB-40CF-A580-4DB2BF46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Normalindrag">
    <w:name w:val="Normalindrag"/>
    <w:basedOn w:val="Normal"/>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754</Words>
  <Characters>4910</Characters>
  <Application>Microsoft Office Word</Application>
  <DocSecurity>4</DocSecurity>
  <Lines>153</Lines>
  <Paragraphs>18</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2y</dc:title>
  <dc:subject>Utrikesutskottets betänkande nr 2y</dc:subject>
  <dc:creator>Riksdagen</dc:creator>
  <cp:keywords>Riksdagen</cp:keywords>
  <cp:lastModifiedBy>Lars Brink</cp:lastModifiedBy>
  <cp:revision>2</cp:revision>
  <cp:lastPrinted>1997-03-26T13:20:00Z</cp:lastPrinted>
  <dcterms:created xsi:type="dcterms:W3CDTF">2025-12-15T18:50:00Z</dcterms:created>
  <dcterms:modified xsi:type="dcterms:W3CDTF">2025-12-15T18:50:00Z</dcterms:modified>
</cp:coreProperties>
</file>