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35ECE2C4AF4D728C99C11E1E94915E"/>
        </w:placeholder>
        <w:text/>
      </w:sdtPr>
      <w:sdtEndPr/>
      <w:sdtContent>
        <w:p w:rsidRPr="009B062B" w:rsidR="00AF30DD" w:rsidP="006E502B" w:rsidRDefault="00AF30DD" w14:paraId="3313604F" w14:textId="77777777">
          <w:pPr>
            <w:pStyle w:val="Rubrik1"/>
            <w:spacing w:after="300"/>
          </w:pPr>
          <w:r w:rsidRPr="009B062B">
            <w:t>Förslag till riksdagsbeslut</w:t>
          </w:r>
        </w:p>
      </w:sdtContent>
    </w:sdt>
    <w:bookmarkStart w:name="_Hlk52538891" w:displacedByCustomXml="next" w:id="0"/>
    <w:sdt>
      <w:sdtPr>
        <w:alias w:val="Yrkande 1"/>
        <w:tag w:val="09ba572d-e8bb-46f6-84c4-097182dc6a7c"/>
        <w:id w:val="25143143"/>
        <w:lock w:val="sdtLocked"/>
      </w:sdtPr>
      <w:sdtEndPr/>
      <w:sdtContent>
        <w:p w:rsidR="00036925" w:rsidRDefault="00E37D2C" w14:paraId="33136050" w14:textId="022F83DC">
          <w:pPr>
            <w:pStyle w:val="Frslagstext"/>
            <w:numPr>
              <w:ilvl w:val="0"/>
              <w:numId w:val="0"/>
            </w:numPr>
          </w:pPr>
          <w:r>
            <w:t>Riksdagen ställer sig bakom det som anförs i motionen om att bestämmelserna om delning av aska i begravningsförordningen bör ses över så att tolkningen av dem blir entydig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C4CBE3879DF42A7B5E72EAD2CC53D6E"/>
        </w:placeholder>
        <w:text/>
      </w:sdtPr>
      <w:sdtEndPr/>
      <w:sdtContent>
        <w:p w:rsidRPr="009B062B" w:rsidR="006D79C9" w:rsidP="00333E95" w:rsidRDefault="006D79C9" w14:paraId="33136051" w14:textId="77777777">
          <w:pPr>
            <w:pStyle w:val="Rubrik1"/>
          </w:pPr>
          <w:r>
            <w:t>Motivering</w:t>
          </w:r>
        </w:p>
      </w:sdtContent>
    </w:sdt>
    <w:p w:rsidRPr="00D3522A" w:rsidR="00D3522A" w:rsidP="00D3522A" w:rsidRDefault="00AF7DD5" w14:paraId="439DA495" w14:textId="042AA807">
      <w:pPr>
        <w:pStyle w:val="Normalutanindragellerluft"/>
        <w:rPr>
          <w:spacing w:val="-1"/>
        </w:rPr>
      </w:pPr>
      <w:r w:rsidRPr="00D3522A">
        <w:t>Många människor väljer kremering i stället för jordbegravning. Frågan om att få sprida askan på mer än ett ställe har då aktualiserats, bl.a. att en del av askan ska få spridas utomlands. I ett mångkulturellt land som</w:t>
      </w:r>
      <w:r w:rsidRPr="00D3522A">
        <w:rPr>
          <w:spacing w:val="-1"/>
        </w:rPr>
        <w:t xml:space="preserve"> Sverige kan frågan om att få begrava aska både i hemlandet och här få ökad aktualitet.</w:t>
      </w:r>
    </w:p>
    <w:p w:rsidRPr="00D3522A" w:rsidR="00D3522A" w:rsidP="00D3522A" w:rsidRDefault="00AF7DD5" w14:paraId="04787928" w14:textId="24168A4D">
      <w:pPr>
        <w:rPr>
          <w:spacing w:val="1"/>
        </w:rPr>
      </w:pPr>
      <w:r w:rsidRPr="00D3522A">
        <w:rPr>
          <w:spacing w:val="-1"/>
        </w:rPr>
        <w:t>Läget idag är att enligt 31</w:t>
      </w:r>
      <w:r w:rsidRPr="00D3522A" w:rsidR="00BF6C9E">
        <w:rPr>
          <w:spacing w:val="-1"/>
        </w:rPr>
        <w:t> </w:t>
      </w:r>
      <w:r w:rsidRPr="00D3522A">
        <w:rPr>
          <w:spacing w:val="-1"/>
        </w:rPr>
        <w:t>§ begravningsförordningen får aska efter avliden delas, om länsstyrelsen ger tillstånd till det. Om tillstånd till delning av aska beviljas, ska länssty</w:t>
      </w:r>
      <w:r w:rsidR="00D3522A">
        <w:rPr>
          <w:spacing w:val="-1"/>
        </w:rPr>
        <w:softHyphen/>
      </w:r>
      <w:r w:rsidRPr="00D3522A">
        <w:rPr>
          <w:spacing w:val="-1"/>
        </w:rPr>
        <w:t>relsen</w:t>
      </w:r>
      <w:r w:rsidRPr="00D3522A">
        <w:rPr>
          <w:spacing w:val="1"/>
        </w:rPr>
        <w:t xml:space="preserve"> ange de villkor för förfarandet med askan som anses nödvändiga i sitt beslut. Ett sådant tillstånd får endast ges om det finns synnerliga skäl för det, att en del av askan ska gravsättas utomlands och att askan sprids på ett pietetsfullt sätt. Länsstyrelsens beslut med anledning av en ansökan om att dela askan efter en avliden kan överklagas till förvaltnings</w:t>
      </w:r>
      <w:bookmarkStart w:name="_GoBack" w:id="2"/>
      <w:bookmarkEnd w:id="2"/>
      <w:r w:rsidRPr="00D3522A">
        <w:rPr>
          <w:spacing w:val="1"/>
        </w:rPr>
        <w:t>rätt.</w:t>
      </w:r>
    </w:p>
    <w:p w:rsidRPr="00D3522A" w:rsidR="00D3522A" w:rsidP="00D3522A" w:rsidRDefault="00AF7DD5" w14:paraId="73F8D4D5" w14:textId="77777777">
      <w:r w:rsidRPr="00D3522A">
        <w:t>Av en överklagan till Högsta förvaltningsdomstolen framgår att delning av aska ska förbehållas de fall där önskemålet är grundat på en religiös uppfattning. Det finns dock kammarrättsdomar från senare år där det kan föreligga synnerliga skäl för delning av aska, även om dessa skäl inte skulle vara av religiös natur.</w:t>
      </w:r>
    </w:p>
    <w:p w:rsidRPr="00D3522A" w:rsidR="00BB6339" w:rsidP="00D3522A" w:rsidRDefault="00AF7DD5" w14:paraId="33136058" w14:textId="717D1030">
      <w:pPr>
        <w:rPr>
          <w:spacing w:val="-2"/>
        </w:rPr>
      </w:pPr>
      <w:r w:rsidRPr="00D3522A">
        <w:rPr>
          <w:spacing w:val="-2"/>
        </w:rPr>
        <w:t>Genom de olika domar som fällts efter överklaganden föreligger oklarhet om vad som gäller</w:t>
      </w:r>
      <w:r w:rsidRPr="00D3522A" w:rsidR="00BF6C9E">
        <w:rPr>
          <w:spacing w:val="-2"/>
        </w:rPr>
        <w:t>,</w:t>
      </w:r>
      <w:r w:rsidRPr="00D3522A">
        <w:rPr>
          <w:spacing w:val="-2"/>
        </w:rPr>
        <w:t xml:space="preserve"> vilket är olyckligt. Därför bör bestämmelserna om delning av aska i begravnings</w:t>
      </w:r>
      <w:r w:rsidR="00D3522A">
        <w:rPr>
          <w:spacing w:val="-2"/>
        </w:rPr>
        <w:softHyphen/>
      </w:r>
      <w:r w:rsidRPr="00D3522A">
        <w:rPr>
          <w:spacing w:val="-2"/>
        </w:rPr>
        <w:t>förordningen s</w:t>
      </w:r>
      <w:r w:rsidRPr="00D3522A">
        <w:t>es över så att tolkningen av dem blir entydig. Detta bör ges regeringen tillkänna.</w:t>
      </w:r>
    </w:p>
    <w:sdt>
      <w:sdtPr>
        <w:alias w:val="CC_Underskrifter"/>
        <w:tag w:val="CC_Underskrifter"/>
        <w:id w:val="583496634"/>
        <w:lock w:val="sdtContentLocked"/>
        <w:placeholder>
          <w:docPart w:val="DACD6E58A0EC4BEFA8CCEFD16BC5AE4E"/>
        </w:placeholder>
      </w:sdtPr>
      <w:sdtEndPr/>
      <w:sdtContent>
        <w:p w:rsidR="006E502B" w:rsidP="006E502B" w:rsidRDefault="006E502B" w14:paraId="33136059" w14:textId="77777777"/>
        <w:p w:rsidRPr="008E0FE2" w:rsidR="004801AC" w:rsidP="006E502B" w:rsidRDefault="00D3522A" w14:paraId="331360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B2360A" w:rsidRDefault="00B2360A" w14:paraId="3313605E" w14:textId="77777777"/>
    <w:sectPr w:rsidR="00B236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36060" w14:textId="77777777" w:rsidR="003F57F7" w:rsidRDefault="003F57F7" w:rsidP="000C1CAD">
      <w:pPr>
        <w:spacing w:line="240" w:lineRule="auto"/>
      </w:pPr>
      <w:r>
        <w:separator/>
      </w:r>
    </w:p>
  </w:endnote>
  <w:endnote w:type="continuationSeparator" w:id="0">
    <w:p w14:paraId="33136061" w14:textId="77777777" w:rsidR="003F57F7" w:rsidRDefault="003F5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6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6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9A5C" w14:textId="77777777" w:rsidR="003F77B6" w:rsidRDefault="003F7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605E" w14:textId="77777777" w:rsidR="003F57F7" w:rsidRDefault="003F57F7" w:rsidP="000C1CAD">
      <w:pPr>
        <w:spacing w:line="240" w:lineRule="auto"/>
      </w:pPr>
      <w:r>
        <w:separator/>
      </w:r>
    </w:p>
  </w:footnote>
  <w:footnote w:type="continuationSeparator" w:id="0">
    <w:p w14:paraId="3313605F" w14:textId="77777777" w:rsidR="003F57F7" w:rsidRDefault="003F5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36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36071" wp14:anchorId="33136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22A" w14:paraId="33136074" w14:textId="77777777">
                          <w:pPr>
                            <w:jc w:val="right"/>
                          </w:pPr>
                          <w:sdt>
                            <w:sdtPr>
                              <w:alias w:val="CC_Noformat_Partikod"/>
                              <w:tag w:val="CC_Noformat_Partikod"/>
                              <w:id w:val="-53464382"/>
                              <w:placeholder>
                                <w:docPart w:val="93BE0715669445BD9BD43D23A6A54F95"/>
                              </w:placeholder>
                              <w:text/>
                            </w:sdtPr>
                            <w:sdtEndPr/>
                            <w:sdtContent>
                              <w:r w:rsidR="00AF7DD5">
                                <w:t>L</w:t>
                              </w:r>
                            </w:sdtContent>
                          </w:sdt>
                          <w:sdt>
                            <w:sdtPr>
                              <w:alias w:val="CC_Noformat_Partinummer"/>
                              <w:tag w:val="CC_Noformat_Partinummer"/>
                              <w:id w:val="-1709555926"/>
                              <w:placeholder>
                                <w:docPart w:val="FA3AE994B31E4A9593FEB32F691911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360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22A" w14:paraId="33136074" w14:textId="77777777">
                    <w:pPr>
                      <w:jc w:val="right"/>
                    </w:pPr>
                    <w:sdt>
                      <w:sdtPr>
                        <w:alias w:val="CC_Noformat_Partikod"/>
                        <w:tag w:val="CC_Noformat_Partikod"/>
                        <w:id w:val="-53464382"/>
                        <w:placeholder>
                          <w:docPart w:val="93BE0715669445BD9BD43D23A6A54F95"/>
                        </w:placeholder>
                        <w:text/>
                      </w:sdtPr>
                      <w:sdtEndPr/>
                      <w:sdtContent>
                        <w:r w:rsidR="00AF7DD5">
                          <w:t>L</w:t>
                        </w:r>
                      </w:sdtContent>
                    </w:sdt>
                    <w:sdt>
                      <w:sdtPr>
                        <w:alias w:val="CC_Noformat_Partinummer"/>
                        <w:tag w:val="CC_Noformat_Partinummer"/>
                        <w:id w:val="-1709555926"/>
                        <w:placeholder>
                          <w:docPart w:val="FA3AE994B31E4A9593FEB32F691911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1360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36064" w14:textId="77777777">
    <w:pPr>
      <w:jc w:val="right"/>
    </w:pPr>
  </w:p>
  <w:p w:rsidR="00262EA3" w:rsidP="00776B74" w:rsidRDefault="00262EA3" w14:paraId="331360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522A" w14:paraId="33136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36073" wp14:anchorId="33136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22A" w14:paraId="331360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F7DD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3522A" w14:paraId="33136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22A" w14:paraId="331360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:1413</w:t>
        </w:r>
      </w:sdtContent>
    </w:sdt>
  </w:p>
  <w:p w:rsidR="00262EA3" w:rsidP="00E03A3D" w:rsidRDefault="00D3522A" w14:paraId="3313606C"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text/>
    </w:sdtPr>
    <w:sdtEndPr/>
    <w:sdtContent>
      <w:p w:rsidR="00262EA3" w:rsidP="00283E0F" w:rsidRDefault="00AF7DD5" w14:paraId="3313606D" w14:textId="77777777">
        <w:pPr>
          <w:pStyle w:val="FSHRub2"/>
        </w:pPr>
        <w:r>
          <w:t>Delning av aska efter avliden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1360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7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958"/>
    <w:rsid w:val="00032A5E"/>
    <w:rsid w:val="00033025"/>
    <w:rsid w:val="00033C04"/>
    <w:rsid w:val="000356A2"/>
    <w:rsid w:val="00035775"/>
    <w:rsid w:val="00035BF0"/>
    <w:rsid w:val="0003692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226"/>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CF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990"/>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F7"/>
    <w:rsid w:val="003F6835"/>
    <w:rsid w:val="003F71DB"/>
    <w:rsid w:val="003F72C9"/>
    <w:rsid w:val="003F75A4"/>
    <w:rsid w:val="003F75CF"/>
    <w:rsid w:val="003F77B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9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BB"/>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88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4F"/>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2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6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5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DD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0A"/>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9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2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2C"/>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3604E"/>
  <w15:chartTrackingRefBased/>
  <w15:docId w15:val="{68777398-971B-4B60-84CE-C810A2B6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35ECE2C4AF4D728C99C11E1E94915E"/>
        <w:category>
          <w:name w:val="Allmänt"/>
          <w:gallery w:val="placeholder"/>
        </w:category>
        <w:types>
          <w:type w:val="bbPlcHdr"/>
        </w:types>
        <w:behaviors>
          <w:behavior w:val="content"/>
        </w:behaviors>
        <w:guid w:val="{E18603E0-6086-42D4-8682-1C521CEA2827}"/>
      </w:docPartPr>
      <w:docPartBody>
        <w:p w:rsidR="008E4E0C" w:rsidRDefault="001020EF">
          <w:pPr>
            <w:pStyle w:val="8B35ECE2C4AF4D728C99C11E1E94915E"/>
          </w:pPr>
          <w:r w:rsidRPr="005A0A93">
            <w:rPr>
              <w:rStyle w:val="Platshllartext"/>
            </w:rPr>
            <w:t>Förslag till riksdagsbeslut</w:t>
          </w:r>
        </w:p>
      </w:docPartBody>
    </w:docPart>
    <w:docPart>
      <w:docPartPr>
        <w:name w:val="0C4CBE3879DF42A7B5E72EAD2CC53D6E"/>
        <w:category>
          <w:name w:val="Allmänt"/>
          <w:gallery w:val="placeholder"/>
        </w:category>
        <w:types>
          <w:type w:val="bbPlcHdr"/>
        </w:types>
        <w:behaviors>
          <w:behavior w:val="content"/>
        </w:behaviors>
        <w:guid w:val="{A0A78898-AC65-4B64-A4FD-FA59AF87E99F}"/>
      </w:docPartPr>
      <w:docPartBody>
        <w:p w:rsidR="008E4E0C" w:rsidRDefault="001020EF">
          <w:pPr>
            <w:pStyle w:val="0C4CBE3879DF42A7B5E72EAD2CC53D6E"/>
          </w:pPr>
          <w:r w:rsidRPr="005A0A93">
            <w:rPr>
              <w:rStyle w:val="Platshllartext"/>
            </w:rPr>
            <w:t>Motivering</w:t>
          </w:r>
        </w:p>
      </w:docPartBody>
    </w:docPart>
    <w:docPart>
      <w:docPartPr>
        <w:name w:val="93BE0715669445BD9BD43D23A6A54F95"/>
        <w:category>
          <w:name w:val="Allmänt"/>
          <w:gallery w:val="placeholder"/>
        </w:category>
        <w:types>
          <w:type w:val="bbPlcHdr"/>
        </w:types>
        <w:behaviors>
          <w:behavior w:val="content"/>
        </w:behaviors>
        <w:guid w:val="{6407ECCC-E1C5-41DB-B41B-52E1BCEF8847}"/>
      </w:docPartPr>
      <w:docPartBody>
        <w:p w:rsidR="008E4E0C" w:rsidRDefault="001020EF">
          <w:pPr>
            <w:pStyle w:val="93BE0715669445BD9BD43D23A6A54F95"/>
          </w:pPr>
          <w:r>
            <w:rPr>
              <w:rStyle w:val="Platshllartext"/>
            </w:rPr>
            <w:t xml:space="preserve"> </w:t>
          </w:r>
        </w:p>
      </w:docPartBody>
    </w:docPart>
    <w:docPart>
      <w:docPartPr>
        <w:name w:val="FA3AE994B31E4A9593FEB32F6919118D"/>
        <w:category>
          <w:name w:val="Allmänt"/>
          <w:gallery w:val="placeholder"/>
        </w:category>
        <w:types>
          <w:type w:val="bbPlcHdr"/>
        </w:types>
        <w:behaviors>
          <w:behavior w:val="content"/>
        </w:behaviors>
        <w:guid w:val="{34EFDF10-DEEA-4364-9E52-97E7158A348E}"/>
      </w:docPartPr>
      <w:docPartBody>
        <w:p w:rsidR="008E4E0C" w:rsidRDefault="001020EF">
          <w:pPr>
            <w:pStyle w:val="FA3AE994B31E4A9593FEB32F6919118D"/>
          </w:pPr>
          <w:r>
            <w:t xml:space="preserve"> </w:t>
          </w:r>
        </w:p>
      </w:docPartBody>
    </w:docPart>
    <w:docPart>
      <w:docPartPr>
        <w:name w:val="DACD6E58A0EC4BEFA8CCEFD16BC5AE4E"/>
        <w:category>
          <w:name w:val="Allmänt"/>
          <w:gallery w:val="placeholder"/>
        </w:category>
        <w:types>
          <w:type w:val="bbPlcHdr"/>
        </w:types>
        <w:behaviors>
          <w:behavior w:val="content"/>
        </w:behaviors>
        <w:guid w:val="{A93253FE-34D0-4DDF-BDF8-898AAFE5D71A}"/>
      </w:docPartPr>
      <w:docPartBody>
        <w:p w:rsidR="00A51A11" w:rsidRDefault="00A51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EF"/>
    <w:rsid w:val="001020EF"/>
    <w:rsid w:val="00463F2F"/>
    <w:rsid w:val="0060127C"/>
    <w:rsid w:val="008E4E0C"/>
    <w:rsid w:val="00A51A11"/>
    <w:rsid w:val="00DD0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5ECE2C4AF4D728C99C11E1E94915E">
    <w:name w:val="8B35ECE2C4AF4D728C99C11E1E94915E"/>
  </w:style>
  <w:style w:type="paragraph" w:customStyle="1" w:styleId="520B8530F2C94E5BBE3708B1AAFCA423">
    <w:name w:val="520B8530F2C94E5BBE3708B1AAFCA4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F652358C134C2F899C6C72F0BB3D56">
    <w:name w:val="88F652358C134C2F899C6C72F0BB3D56"/>
  </w:style>
  <w:style w:type="paragraph" w:customStyle="1" w:styleId="0C4CBE3879DF42A7B5E72EAD2CC53D6E">
    <w:name w:val="0C4CBE3879DF42A7B5E72EAD2CC53D6E"/>
  </w:style>
  <w:style w:type="paragraph" w:customStyle="1" w:styleId="69BC46A1FF4D47EEA04E36918E108359">
    <w:name w:val="69BC46A1FF4D47EEA04E36918E108359"/>
  </w:style>
  <w:style w:type="paragraph" w:customStyle="1" w:styleId="542D96742E264CEE93960C0426AC4094">
    <w:name w:val="542D96742E264CEE93960C0426AC4094"/>
  </w:style>
  <w:style w:type="paragraph" w:customStyle="1" w:styleId="93BE0715669445BD9BD43D23A6A54F95">
    <w:name w:val="93BE0715669445BD9BD43D23A6A54F95"/>
  </w:style>
  <w:style w:type="paragraph" w:customStyle="1" w:styleId="FA3AE994B31E4A9593FEB32F6919118D">
    <w:name w:val="FA3AE994B31E4A9593FEB32F69191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B5818-D026-4740-8927-653E21AED523}"/>
</file>

<file path=customXml/itemProps2.xml><?xml version="1.0" encoding="utf-8"?>
<ds:datastoreItem xmlns:ds="http://schemas.openxmlformats.org/officeDocument/2006/customXml" ds:itemID="{7AF67287-D4AB-43CA-B932-5817903327CE}"/>
</file>

<file path=customXml/itemProps3.xml><?xml version="1.0" encoding="utf-8"?>
<ds:datastoreItem xmlns:ds="http://schemas.openxmlformats.org/officeDocument/2006/customXml" ds:itemID="{A175B448-B6D0-49BC-991B-870FF01374B4}"/>
</file>

<file path=docProps/app.xml><?xml version="1.0" encoding="utf-8"?>
<Properties xmlns="http://schemas.openxmlformats.org/officeDocument/2006/extended-properties" xmlns:vt="http://schemas.openxmlformats.org/officeDocument/2006/docPropsVTypes">
  <Template>Normal</Template>
  <TotalTime>10</TotalTime>
  <Pages>2</Pages>
  <Words>273</Words>
  <Characters>1458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Delning av aska efter avliden</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