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027B9128354F10B1AB36369E01D6B5"/>
        </w:placeholder>
        <w:text/>
      </w:sdtPr>
      <w:sdtEndPr/>
      <w:sdtContent>
        <w:p w:rsidRPr="009B062B" w:rsidR="00AF30DD" w:rsidP="00FB0A7C" w:rsidRDefault="00AF30DD" w14:paraId="79D91B15" w14:textId="77777777">
          <w:pPr>
            <w:pStyle w:val="Rubrik1"/>
            <w:spacing w:after="300"/>
          </w:pPr>
          <w:r w:rsidRPr="009B062B">
            <w:t>Förslag till riksdagsbeslut</w:t>
          </w:r>
        </w:p>
      </w:sdtContent>
    </w:sdt>
    <w:sdt>
      <w:sdtPr>
        <w:alias w:val="Yrkande 1"/>
        <w:tag w:val="1212d5ff-b9f7-4297-b2fb-ccdaf48780e7"/>
        <w:id w:val="1142313783"/>
        <w:lock w:val="sdtLocked"/>
      </w:sdtPr>
      <w:sdtEndPr/>
      <w:sdtContent>
        <w:p w:rsidR="00701C3D" w:rsidRDefault="007A3FA3" w14:paraId="79D91B16" w14:textId="77777777">
          <w:pPr>
            <w:pStyle w:val="Frslagstext"/>
            <w:numPr>
              <w:ilvl w:val="0"/>
              <w:numId w:val="0"/>
            </w:numPr>
          </w:pPr>
          <w:r>
            <w:t>Riksdagen ställer sig bakom det som anförs i motionen om ansvar för överlåtande av kontantkort till 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84CF6E5AE847EB9102D85A4C1E9385"/>
        </w:placeholder>
        <w:text/>
      </w:sdtPr>
      <w:sdtEndPr/>
      <w:sdtContent>
        <w:p w:rsidRPr="009B062B" w:rsidR="006D79C9" w:rsidP="00333E95" w:rsidRDefault="006D79C9" w14:paraId="79D91B17" w14:textId="77777777">
          <w:pPr>
            <w:pStyle w:val="Rubrik1"/>
          </w:pPr>
          <w:r>
            <w:t>Motivering</w:t>
          </w:r>
        </w:p>
      </w:sdtContent>
    </w:sdt>
    <w:p w:rsidR="00422B9E" w:rsidP="008E0FE2" w:rsidRDefault="008C3A17" w14:paraId="79D91B18" w14:textId="0699314D">
      <w:pPr>
        <w:pStyle w:val="Normalutanindragellerluft"/>
      </w:pPr>
      <w:r>
        <w:t>Användningen av kontantkort i de kriminella miljöerna</w:t>
      </w:r>
      <w:r w:rsidR="0032505E">
        <w:t xml:space="preserve"> är stor</w:t>
      </w:r>
      <w:r>
        <w:t xml:space="preserve">, då kontrollen över vem som nyttjar vilka </w:t>
      </w:r>
      <w:r w:rsidR="0032505E">
        <w:t>tjänster är begränsad. Regeringens förslag för utökad kontroll av dessa är därför välkom</w:t>
      </w:r>
      <w:r w:rsidR="007A3FA3">
        <w:t>met</w:t>
      </w:r>
      <w:r w:rsidR="0032505E">
        <w:t xml:space="preserve">, även om viss tid förflutit både sedan den tidigare statsministern sa att så skulle göras och sedan Sverigedemokraterna innan dess lyfte frågan i riksdagen. </w:t>
      </w:r>
    </w:p>
    <w:p w:rsidR="00BB6339" w:rsidP="00875F9A" w:rsidRDefault="00B161DB" w14:paraId="79D91B1A" w14:textId="325C440F">
      <w:r>
        <w:t xml:space="preserve">En aspekt som regeringen missar i ärendet är dock vad som händer om personer agerar som </w:t>
      </w:r>
      <w:r w:rsidR="007A3FA3">
        <w:t>s.k.</w:t>
      </w:r>
      <w:r>
        <w:t xml:space="preserve"> målvakter för dessa kontantkort, ett fenomen mest känt gällande bilar. Enligt regeringens förslag ska en förbetald tjänst avslutas om den nyttjas av någon annan än den registrerade abonnenten, med vissa undantag.</w:t>
      </w:r>
      <w:r w:rsidR="00A10DD2">
        <w:t xml:space="preserve"> Flera remissinstanser, däribland Säkerhetspolisen, har anfört tvivel gällande regeringens bedömning i denna del. Det finns skäl att utöver avslutandet av tjänsten kunna döma någon till ansvar, om de</w:t>
      </w:r>
      <w:r w:rsidR="007A3FA3">
        <w:t>nne</w:t>
      </w:r>
      <w:r w:rsidR="00A10DD2">
        <w:t xml:space="preserve"> uppsåtligt eller av oaktsamhet på något vis överlåter en sådan tjänst till någon de</w:t>
      </w:r>
      <w:r w:rsidR="007A3FA3">
        <w:t>nne</w:t>
      </w:r>
      <w:r w:rsidR="00A10DD2">
        <w:t xml:space="preserve"> befarar, eller har skäl att anta</w:t>
      </w:r>
      <w:r w:rsidR="007A3FA3">
        <w:t>,</w:t>
      </w:r>
      <w:r w:rsidR="00A10DD2">
        <w:t xml:space="preserve"> bedriver kriminell verksamhet. En utredning bör därför tillsättas med uppdrag att se över införandet av straffansvar för sådan överlåtelse. Utredningen bör beakta behove</w:t>
      </w:r>
      <w:r w:rsidR="007A3FA3">
        <w:t>t</w:t>
      </w:r>
      <w:r w:rsidR="00A10DD2">
        <w:t xml:space="preserve"> av straffansvar för överlåtelse eller annans nyttjande som ej är tillåtet enligt det som föreslås i ärendet, och särskilt för sådan överlåtelse som kommer kriminella till</w:t>
      </w:r>
      <w:r w:rsidR="007A3FA3">
        <w:t xml:space="preserve"> </w:t>
      </w:r>
      <w:r w:rsidR="00A10DD2">
        <w:t xml:space="preserve">handa. </w:t>
      </w:r>
      <w:bookmarkStart w:name="_GoBack" w:id="1"/>
      <w:bookmarkEnd w:id="1"/>
    </w:p>
    <w:sdt>
      <w:sdtPr>
        <w:alias w:val="CC_Underskrifter"/>
        <w:tag w:val="CC_Underskrifter"/>
        <w:id w:val="583496634"/>
        <w:lock w:val="sdtContentLocked"/>
        <w:placeholder>
          <w:docPart w:val="A6EFC67D75D743B59F3EBEC43C09B41C"/>
        </w:placeholder>
      </w:sdtPr>
      <w:sdtEndPr/>
      <w:sdtContent>
        <w:p w:rsidR="00FB0A7C" w:rsidP="00BB171A" w:rsidRDefault="00FB0A7C" w14:paraId="79D91B1B" w14:textId="77777777"/>
        <w:p w:rsidRPr="008E0FE2" w:rsidR="004801AC" w:rsidP="00BB171A" w:rsidRDefault="00BD33A8" w14:paraId="79D91B1C" w14:textId="77777777"/>
      </w:sdtContent>
    </w:sdt>
    <w:tbl>
      <w:tblPr>
        <w:tblW w:w="5000" w:type="pct"/>
        <w:tblLook w:val="04A0" w:firstRow="1" w:lastRow="0" w:firstColumn="1" w:lastColumn="0" w:noHBand="0" w:noVBand="1"/>
        <w:tblCaption w:val="underskrifter"/>
      </w:tblPr>
      <w:tblGrid>
        <w:gridCol w:w="4252"/>
        <w:gridCol w:w="4252"/>
      </w:tblGrid>
      <w:tr w:rsidR="00701C3D" w14:paraId="79D91B1F" w14:textId="77777777">
        <w:trPr>
          <w:cantSplit/>
        </w:trPr>
        <w:tc>
          <w:tcPr>
            <w:tcW w:w="50" w:type="pct"/>
            <w:vAlign w:val="bottom"/>
          </w:tcPr>
          <w:p w:rsidR="00701C3D" w:rsidRDefault="007A3FA3" w14:paraId="79D91B1D" w14:textId="77777777">
            <w:pPr>
              <w:pStyle w:val="Underskrifter"/>
            </w:pPr>
            <w:r>
              <w:lastRenderedPageBreak/>
              <w:t>Tobias Andersson (SD)</w:t>
            </w:r>
          </w:p>
        </w:tc>
        <w:tc>
          <w:tcPr>
            <w:tcW w:w="50" w:type="pct"/>
            <w:vAlign w:val="bottom"/>
          </w:tcPr>
          <w:p w:rsidR="00701C3D" w:rsidRDefault="007A3FA3" w14:paraId="79D91B1E" w14:textId="77777777">
            <w:pPr>
              <w:pStyle w:val="Underskrifter"/>
            </w:pPr>
            <w:r>
              <w:t>Adam Marttinen (SD)</w:t>
            </w:r>
          </w:p>
        </w:tc>
      </w:tr>
      <w:tr w:rsidR="00701C3D" w14:paraId="79D91B22" w14:textId="77777777">
        <w:trPr>
          <w:cantSplit/>
        </w:trPr>
        <w:tc>
          <w:tcPr>
            <w:tcW w:w="50" w:type="pct"/>
            <w:vAlign w:val="bottom"/>
          </w:tcPr>
          <w:p w:rsidR="00701C3D" w:rsidRDefault="007A3FA3" w14:paraId="79D91B20" w14:textId="77777777">
            <w:pPr>
              <w:pStyle w:val="Underskrifter"/>
            </w:pPr>
            <w:r>
              <w:t>Katja Nyberg (SD)</w:t>
            </w:r>
          </w:p>
        </w:tc>
        <w:tc>
          <w:tcPr>
            <w:tcW w:w="50" w:type="pct"/>
            <w:vAlign w:val="bottom"/>
          </w:tcPr>
          <w:p w:rsidR="00701C3D" w:rsidRDefault="007A3FA3" w14:paraId="79D91B21" w14:textId="77777777">
            <w:pPr>
              <w:pStyle w:val="Underskrifter"/>
            </w:pPr>
            <w:r>
              <w:t>Pontus Andersson (SD)</w:t>
            </w:r>
          </w:p>
        </w:tc>
      </w:tr>
    </w:tbl>
    <w:p w:rsidR="00A36A77" w:rsidRDefault="00A36A77" w14:paraId="79D91B23" w14:textId="77777777"/>
    <w:sectPr w:rsidR="00A36A7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91B25" w14:textId="77777777" w:rsidR="008C3A17" w:rsidRDefault="008C3A17" w:rsidP="000C1CAD">
      <w:pPr>
        <w:spacing w:line="240" w:lineRule="auto"/>
      </w:pPr>
      <w:r>
        <w:separator/>
      </w:r>
    </w:p>
  </w:endnote>
  <w:endnote w:type="continuationSeparator" w:id="0">
    <w:p w14:paraId="79D91B26" w14:textId="77777777" w:rsidR="008C3A17" w:rsidRDefault="008C3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B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B34" w14:textId="77777777" w:rsidR="00262EA3" w:rsidRPr="00BB171A" w:rsidRDefault="00262EA3" w:rsidP="00BB17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1B23" w14:textId="77777777" w:rsidR="008C3A17" w:rsidRDefault="008C3A17" w:rsidP="000C1CAD">
      <w:pPr>
        <w:spacing w:line="240" w:lineRule="auto"/>
      </w:pPr>
      <w:r>
        <w:separator/>
      </w:r>
    </w:p>
  </w:footnote>
  <w:footnote w:type="continuationSeparator" w:id="0">
    <w:p w14:paraId="79D91B24" w14:textId="77777777" w:rsidR="008C3A17" w:rsidRDefault="008C3A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B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D91B35" wp14:editId="79D91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D91B39" w14:textId="77777777" w:rsidR="00262EA3" w:rsidRDefault="00BD33A8" w:rsidP="008103B5">
                          <w:pPr>
                            <w:jc w:val="right"/>
                          </w:pPr>
                          <w:sdt>
                            <w:sdtPr>
                              <w:alias w:val="CC_Noformat_Partikod"/>
                              <w:tag w:val="CC_Noformat_Partikod"/>
                              <w:id w:val="-53464382"/>
                              <w:placeholder>
                                <w:docPart w:val="3BF94C09745A4DA0861C3020D533CF1E"/>
                              </w:placeholder>
                              <w:text/>
                            </w:sdtPr>
                            <w:sdtEndPr/>
                            <w:sdtContent>
                              <w:r w:rsidR="008C3A17">
                                <w:t>SD</w:t>
                              </w:r>
                            </w:sdtContent>
                          </w:sdt>
                          <w:sdt>
                            <w:sdtPr>
                              <w:alias w:val="CC_Noformat_Partinummer"/>
                              <w:tag w:val="CC_Noformat_Partinummer"/>
                              <w:id w:val="-1709555926"/>
                              <w:placeholder>
                                <w:docPart w:val="13C6312B3147457E8A4BC7669116DE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91B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D91B39" w14:textId="77777777" w:rsidR="00262EA3" w:rsidRDefault="00BD33A8" w:rsidP="008103B5">
                    <w:pPr>
                      <w:jc w:val="right"/>
                    </w:pPr>
                    <w:sdt>
                      <w:sdtPr>
                        <w:alias w:val="CC_Noformat_Partikod"/>
                        <w:tag w:val="CC_Noformat_Partikod"/>
                        <w:id w:val="-53464382"/>
                        <w:placeholder>
                          <w:docPart w:val="3BF94C09745A4DA0861C3020D533CF1E"/>
                        </w:placeholder>
                        <w:text/>
                      </w:sdtPr>
                      <w:sdtEndPr/>
                      <w:sdtContent>
                        <w:r w:rsidR="008C3A17">
                          <w:t>SD</w:t>
                        </w:r>
                      </w:sdtContent>
                    </w:sdt>
                    <w:sdt>
                      <w:sdtPr>
                        <w:alias w:val="CC_Noformat_Partinummer"/>
                        <w:tag w:val="CC_Noformat_Partinummer"/>
                        <w:id w:val="-1709555926"/>
                        <w:placeholder>
                          <w:docPart w:val="13C6312B3147457E8A4BC7669116DE53"/>
                        </w:placeholder>
                        <w:showingPlcHdr/>
                        <w:text/>
                      </w:sdtPr>
                      <w:sdtEndPr/>
                      <w:sdtContent>
                        <w:r w:rsidR="00262EA3">
                          <w:t xml:space="preserve"> </w:t>
                        </w:r>
                      </w:sdtContent>
                    </w:sdt>
                  </w:p>
                </w:txbxContent>
              </v:textbox>
              <w10:wrap anchorx="page"/>
            </v:shape>
          </w:pict>
        </mc:Fallback>
      </mc:AlternateContent>
    </w:r>
  </w:p>
  <w:p w14:paraId="79D91B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B29" w14:textId="77777777" w:rsidR="00262EA3" w:rsidRDefault="00262EA3" w:rsidP="008563AC">
    <w:pPr>
      <w:jc w:val="right"/>
    </w:pPr>
  </w:p>
  <w:p w14:paraId="79D91B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B2D" w14:textId="77777777" w:rsidR="00262EA3" w:rsidRDefault="00BD33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91B37" wp14:editId="79D91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D91B2E" w14:textId="77777777" w:rsidR="00262EA3" w:rsidRDefault="00BD33A8" w:rsidP="00A314CF">
    <w:pPr>
      <w:pStyle w:val="FSHNormal"/>
      <w:spacing w:before="40"/>
    </w:pPr>
    <w:sdt>
      <w:sdtPr>
        <w:alias w:val="CC_Noformat_Motionstyp"/>
        <w:tag w:val="CC_Noformat_Motionstyp"/>
        <w:id w:val="1162973129"/>
        <w:lock w:val="sdtContentLocked"/>
        <w15:appearance w15:val="hidden"/>
        <w:text/>
      </w:sdtPr>
      <w:sdtEndPr/>
      <w:sdtContent>
        <w:r w:rsidR="00BB171A">
          <w:t>Kommittémotion</w:t>
        </w:r>
      </w:sdtContent>
    </w:sdt>
    <w:r w:rsidR="00821B36">
      <w:t xml:space="preserve"> </w:t>
    </w:r>
    <w:sdt>
      <w:sdtPr>
        <w:alias w:val="CC_Noformat_Partikod"/>
        <w:tag w:val="CC_Noformat_Partikod"/>
        <w:id w:val="1471015553"/>
        <w:text/>
      </w:sdtPr>
      <w:sdtEndPr/>
      <w:sdtContent>
        <w:r w:rsidR="008C3A17">
          <w:t>SD</w:t>
        </w:r>
      </w:sdtContent>
    </w:sdt>
    <w:sdt>
      <w:sdtPr>
        <w:alias w:val="CC_Noformat_Partinummer"/>
        <w:tag w:val="CC_Noformat_Partinummer"/>
        <w:id w:val="-2014525982"/>
        <w:showingPlcHdr/>
        <w:text/>
      </w:sdtPr>
      <w:sdtEndPr/>
      <w:sdtContent>
        <w:r w:rsidR="00821B36">
          <w:t xml:space="preserve"> </w:t>
        </w:r>
      </w:sdtContent>
    </w:sdt>
  </w:p>
  <w:p w14:paraId="79D91B2F" w14:textId="77777777" w:rsidR="00262EA3" w:rsidRPr="008227B3" w:rsidRDefault="00BD33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91B30" w14:textId="77777777" w:rsidR="00262EA3" w:rsidRPr="008227B3" w:rsidRDefault="00BD33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7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171A">
          <w:t>:4549</w:t>
        </w:r>
      </w:sdtContent>
    </w:sdt>
  </w:p>
  <w:p w14:paraId="79D91B31" w14:textId="77777777" w:rsidR="00262EA3" w:rsidRDefault="00BD33A8" w:rsidP="00E03A3D">
    <w:pPr>
      <w:pStyle w:val="Motionr"/>
    </w:pPr>
    <w:sdt>
      <w:sdtPr>
        <w:alias w:val="CC_Noformat_Avtext"/>
        <w:tag w:val="CC_Noformat_Avtext"/>
        <w:id w:val="-2020768203"/>
        <w:lock w:val="sdtContentLocked"/>
        <w15:appearance w15:val="hidden"/>
        <w:text/>
      </w:sdtPr>
      <w:sdtEndPr/>
      <w:sdtContent>
        <w:r w:rsidR="00BB171A">
          <w:t>av Tobias Andersson m.fl. (SD)</w:t>
        </w:r>
      </w:sdtContent>
    </w:sdt>
  </w:p>
  <w:sdt>
    <w:sdtPr>
      <w:alias w:val="CC_Noformat_Rubtext"/>
      <w:tag w:val="CC_Noformat_Rubtext"/>
      <w:id w:val="-218060500"/>
      <w:lock w:val="sdtLocked"/>
      <w:text/>
    </w:sdtPr>
    <w:sdtEndPr/>
    <w:sdtContent>
      <w:p w14:paraId="79D91B32" w14:textId="77777777" w:rsidR="00262EA3" w:rsidRDefault="008C3A17" w:rsidP="00283E0F">
        <w:pPr>
          <w:pStyle w:val="FSHRub2"/>
        </w:pPr>
        <w:r>
          <w:t>med anledning av prop. 2021/22:183 Registrering av kontantkort – förbättrad tillgång till uppgifter för brottsbekämpande myndigheter</w:t>
        </w:r>
      </w:p>
    </w:sdtContent>
  </w:sdt>
  <w:sdt>
    <w:sdtPr>
      <w:alias w:val="CC_Boilerplate_3"/>
      <w:tag w:val="CC_Boilerplate_3"/>
      <w:id w:val="1606463544"/>
      <w:lock w:val="sdtContentLocked"/>
      <w15:appearance w15:val="hidden"/>
      <w:text w:multiLine="1"/>
    </w:sdtPr>
    <w:sdtEndPr/>
    <w:sdtContent>
      <w:p w14:paraId="79D91B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3A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5E"/>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3D"/>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A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9A"/>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1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D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77"/>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D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1A"/>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A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B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C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A7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91B14"/>
  <w15:chartTrackingRefBased/>
  <w15:docId w15:val="{283BBC3C-030F-4830-8C83-9EB83B1F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27B9128354F10B1AB36369E01D6B5"/>
        <w:category>
          <w:name w:val="Allmänt"/>
          <w:gallery w:val="placeholder"/>
        </w:category>
        <w:types>
          <w:type w:val="bbPlcHdr"/>
        </w:types>
        <w:behaviors>
          <w:behavior w:val="content"/>
        </w:behaviors>
        <w:guid w:val="{E8A3780C-98CA-42CB-9A39-BF3647E42F3C}"/>
      </w:docPartPr>
      <w:docPartBody>
        <w:p w:rsidR="00531A65" w:rsidRDefault="00531A65">
          <w:pPr>
            <w:pStyle w:val="79027B9128354F10B1AB36369E01D6B5"/>
          </w:pPr>
          <w:r w:rsidRPr="005A0A93">
            <w:rPr>
              <w:rStyle w:val="Platshllartext"/>
            </w:rPr>
            <w:t>Förslag till riksdagsbeslut</w:t>
          </w:r>
        </w:p>
      </w:docPartBody>
    </w:docPart>
    <w:docPart>
      <w:docPartPr>
        <w:name w:val="2684CF6E5AE847EB9102D85A4C1E9385"/>
        <w:category>
          <w:name w:val="Allmänt"/>
          <w:gallery w:val="placeholder"/>
        </w:category>
        <w:types>
          <w:type w:val="bbPlcHdr"/>
        </w:types>
        <w:behaviors>
          <w:behavior w:val="content"/>
        </w:behaviors>
        <w:guid w:val="{3E865CBE-B893-4A82-A4BA-7FE330045544}"/>
      </w:docPartPr>
      <w:docPartBody>
        <w:p w:rsidR="00531A65" w:rsidRDefault="00531A65">
          <w:pPr>
            <w:pStyle w:val="2684CF6E5AE847EB9102D85A4C1E9385"/>
          </w:pPr>
          <w:r w:rsidRPr="005A0A93">
            <w:rPr>
              <w:rStyle w:val="Platshllartext"/>
            </w:rPr>
            <w:t>Motivering</w:t>
          </w:r>
        </w:p>
      </w:docPartBody>
    </w:docPart>
    <w:docPart>
      <w:docPartPr>
        <w:name w:val="3BF94C09745A4DA0861C3020D533CF1E"/>
        <w:category>
          <w:name w:val="Allmänt"/>
          <w:gallery w:val="placeholder"/>
        </w:category>
        <w:types>
          <w:type w:val="bbPlcHdr"/>
        </w:types>
        <w:behaviors>
          <w:behavior w:val="content"/>
        </w:behaviors>
        <w:guid w:val="{10C6A9C6-CC13-4821-9108-6843AD22AAA4}"/>
      </w:docPartPr>
      <w:docPartBody>
        <w:p w:rsidR="00531A65" w:rsidRDefault="00531A65">
          <w:pPr>
            <w:pStyle w:val="3BF94C09745A4DA0861C3020D533CF1E"/>
          </w:pPr>
          <w:r>
            <w:rPr>
              <w:rStyle w:val="Platshllartext"/>
            </w:rPr>
            <w:t xml:space="preserve"> </w:t>
          </w:r>
        </w:p>
      </w:docPartBody>
    </w:docPart>
    <w:docPart>
      <w:docPartPr>
        <w:name w:val="13C6312B3147457E8A4BC7669116DE53"/>
        <w:category>
          <w:name w:val="Allmänt"/>
          <w:gallery w:val="placeholder"/>
        </w:category>
        <w:types>
          <w:type w:val="bbPlcHdr"/>
        </w:types>
        <w:behaviors>
          <w:behavior w:val="content"/>
        </w:behaviors>
        <w:guid w:val="{91C2971C-6CE7-49F0-9B81-56B18ECA4FA2}"/>
      </w:docPartPr>
      <w:docPartBody>
        <w:p w:rsidR="00531A65" w:rsidRDefault="00531A65">
          <w:pPr>
            <w:pStyle w:val="13C6312B3147457E8A4BC7669116DE53"/>
          </w:pPr>
          <w:r>
            <w:t xml:space="preserve"> </w:t>
          </w:r>
        </w:p>
      </w:docPartBody>
    </w:docPart>
    <w:docPart>
      <w:docPartPr>
        <w:name w:val="A6EFC67D75D743B59F3EBEC43C09B41C"/>
        <w:category>
          <w:name w:val="Allmänt"/>
          <w:gallery w:val="placeholder"/>
        </w:category>
        <w:types>
          <w:type w:val="bbPlcHdr"/>
        </w:types>
        <w:behaviors>
          <w:behavior w:val="content"/>
        </w:behaviors>
        <w:guid w:val="{A95AE725-1DB4-4C44-AFBA-A1978449B5CC}"/>
      </w:docPartPr>
      <w:docPartBody>
        <w:p w:rsidR="00140005" w:rsidRDefault="00140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65"/>
    <w:rsid w:val="00140005"/>
    <w:rsid w:val="00531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027B9128354F10B1AB36369E01D6B5">
    <w:name w:val="79027B9128354F10B1AB36369E01D6B5"/>
  </w:style>
  <w:style w:type="paragraph" w:customStyle="1" w:styleId="939ECCC6F82A4230A3FE67CF562D23F6">
    <w:name w:val="939ECCC6F82A4230A3FE67CF562D23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677024349E423C961D0B2DEAC64D83">
    <w:name w:val="59677024349E423C961D0B2DEAC64D83"/>
  </w:style>
  <w:style w:type="paragraph" w:customStyle="1" w:styleId="2684CF6E5AE847EB9102D85A4C1E9385">
    <w:name w:val="2684CF6E5AE847EB9102D85A4C1E9385"/>
  </w:style>
  <w:style w:type="paragraph" w:customStyle="1" w:styleId="C8036A6952AF4BB3A57D9E7EF100C0AF">
    <w:name w:val="C8036A6952AF4BB3A57D9E7EF100C0AF"/>
  </w:style>
  <w:style w:type="paragraph" w:customStyle="1" w:styleId="F50454BFA089437A929A3DDF4B7A1193">
    <w:name w:val="F50454BFA089437A929A3DDF4B7A1193"/>
  </w:style>
  <w:style w:type="paragraph" w:customStyle="1" w:styleId="3BF94C09745A4DA0861C3020D533CF1E">
    <w:name w:val="3BF94C09745A4DA0861C3020D533CF1E"/>
  </w:style>
  <w:style w:type="paragraph" w:customStyle="1" w:styleId="13C6312B3147457E8A4BC7669116DE53">
    <w:name w:val="13C6312B3147457E8A4BC7669116D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E5217-5880-41EE-96F8-75736223424A}"/>
</file>

<file path=customXml/itemProps2.xml><?xml version="1.0" encoding="utf-8"?>
<ds:datastoreItem xmlns:ds="http://schemas.openxmlformats.org/officeDocument/2006/customXml" ds:itemID="{0127A148-57D6-4800-AA33-4B4B2116FB36}"/>
</file>

<file path=customXml/itemProps3.xml><?xml version="1.0" encoding="utf-8"?>
<ds:datastoreItem xmlns:ds="http://schemas.openxmlformats.org/officeDocument/2006/customXml" ds:itemID="{4A4688E0-33F1-473B-8DEB-B95183EE5B37}"/>
</file>

<file path=docProps/app.xml><?xml version="1.0" encoding="utf-8"?>
<Properties xmlns="http://schemas.openxmlformats.org/officeDocument/2006/extended-properties" xmlns:vt="http://schemas.openxmlformats.org/officeDocument/2006/docPropsVTypes">
  <Template>Normal</Template>
  <TotalTime>29</TotalTime>
  <Pages>2</Pages>
  <Words>239</Words>
  <Characters>1378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22 183 Registrering av kontantkort   förbättrad tillgång till uppgifter för brottsbekämpande myndigheter</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