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9A7" w:rsidRPr="00235486" w:rsidRDefault="006309A7">
      <w:pPr>
        <w:pStyle w:val="Frslagsrubrik"/>
      </w:pPr>
      <w:r w:rsidRPr="00235486">
        <w:t>Förslag till riksdagsbeslut</w:t>
      </w:r>
    </w:p>
    <w:p w:rsidR="006309A7" w:rsidRPr="00235486" w:rsidRDefault="006309A7">
      <w:pPr>
        <w:pStyle w:val="Hemstlatt"/>
      </w:pPr>
      <w:r w:rsidRPr="00235486">
        <w:t>Riksdagen tillkännager för regeringen som sin mening vad som anförs i motionen om att ratificera ILO:s konvention 94.</w:t>
      </w:r>
    </w:p>
    <w:p w:rsidR="006309A7" w:rsidRPr="00235486" w:rsidRDefault="006309A7">
      <w:pPr>
        <w:pStyle w:val="Rubrik1"/>
      </w:pPr>
      <w:r w:rsidRPr="00235486">
        <w:t>Motivering</w:t>
      </w:r>
    </w:p>
    <w:p w:rsidR="006309A7" w:rsidRPr="00235486" w:rsidRDefault="006309A7">
      <w:r w:rsidRPr="00235486">
        <w:t>I Sverige har arbetsmarknadens parter huvudansvaret för att reglera löne- och anställningsvillkoren. I kollektivavtal fastställs de villkor som skall skapa konkurrensneutralitet mellan såväl arbetstagare som företag.</w:t>
      </w:r>
    </w:p>
    <w:p w:rsidR="006309A7" w:rsidRPr="00235486" w:rsidRDefault="006309A7">
      <w:pPr>
        <w:pStyle w:val="Normaltindrag"/>
      </w:pPr>
      <w:r w:rsidRPr="00235486">
        <w:t>Genom EU:s fria rörlighet kan arbetstagare och företag komma till Sverige och dumpa anställningsvillkoren på arbetsmarknaden. Utländska tjänstetil</w:t>
      </w:r>
      <w:r w:rsidRPr="00235486">
        <w:t>l</w:t>
      </w:r>
      <w:r w:rsidRPr="00235486">
        <w:t>handahållare har möjlighet att komma till Sverige och betala löner som ligger under svenska kollektivavtal. På så sätt kan utländska företag konkurrera ut inhemska företag som betalar normala löner i arbetslandet. Situationen aktu</w:t>
      </w:r>
      <w:r w:rsidRPr="00235486">
        <w:t>a</w:t>
      </w:r>
      <w:r w:rsidRPr="00235486">
        <w:t>liseras särskilt vid offentlig upphandling.</w:t>
      </w:r>
    </w:p>
    <w:p w:rsidR="006309A7" w:rsidRPr="00235486" w:rsidRDefault="006309A7">
      <w:pPr>
        <w:pStyle w:val="Normaltindrag"/>
      </w:pPr>
      <w:r w:rsidRPr="00235486">
        <w:t>Offentlig upphandling kan, och bör, användas som ett verktyg för att vi</w:t>
      </w:r>
      <w:r w:rsidRPr="00235486">
        <w:t>d</w:t>
      </w:r>
      <w:r w:rsidRPr="00235486">
        <w:t>makthålla och främja sociala förbättringar i samhället. Idag sätts i allt för stor utsträckning ekonomiska faktorer framför sociala värden. Offentlig upphan</w:t>
      </w:r>
      <w:r w:rsidRPr="00235486">
        <w:t>d</w:t>
      </w:r>
      <w:r w:rsidRPr="00235486">
        <w:t>ling omsätter stora belopp och kan därför utgöra ett betydelsefullt redskap för att komma till rätta med oönskade beteenden och ekonomisk exploatering av människor och miljö. Det finns inget i EU-rätten som hindrar att social hä</w:t>
      </w:r>
      <w:r w:rsidRPr="00235486">
        <w:t>n</w:t>
      </w:r>
      <w:r w:rsidRPr="00235486">
        <w:t>syn tas vid offentlig upphandling.</w:t>
      </w:r>
    </w:p>
    <w:p w:rsidR="006309A7" w:rsidRPr="00235486" w:rsidRDefault="006309A7">
      <w:pPr>
        <w:pStyle w:val="Normaltindrag"/>
      </w:pPr>
      <w:r w:rsidRPr="00235486">
        <w:t>Offentliga medel ska inte användas på ett sådant sätt att de bidrar till lön</w:t>
      </w:r>
      <w:r w:rsidRPr="00235486">
        <w:t>e</w:t>
      </w:r>
      <w:r w:rsidRPr="00235486">
        <w:t>dumpning och osund konkurrens. I lagen om offentlig upphandling måste tydliggöras att villkor motsvarande svenska kollektivavtal ska ställas vid offentlig upphandling. Genom att ratificera ILO:s konvention 94 om arbet</w:t>
      </w:r>
      <w:r w:rsidRPr="00235486">
        <w:t>s</w:t>
      </w:r>
      <w:r w:rsidRPr="00235486">
        <w:t>klausuler i kontrakt där offentlig myndighet är part bidrar det offentliga till att villkoren på arbetsmarknaden upprätthålls. Flera europeiska länder har ratif</w:t>
      </w:r>
      <w:r w:rsidRPr="00235486">
        <w:t>i</w:t>
      </w:r>
      <w:r w:rsidRPr="00235486">
        <w:t>cerat ILO:s konvention 94, däribland våra nordiska grannländer.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5486">
        <w:trPr>
          <w:cantSplit/>
        </w:trPr>
        <w:tc>
          <w:tcPr>
            <w:tcW w:w="3046" w:type="dxa"/>
          </w:tcPr>
          <w:p w:rsidR="006309A7" w:rsidRPr="00235486" w:rsidRDefault="006309A7">
            <w:pPr>
              <w:pStyle w:val="UnderskriftDatum"/>
              <w:spacing w:before="240"/>
            </w:pPr>
            <w:r w:rsidRPr="00235486">
              <w:lastRenderedPageBreak/>
              <w:t>Stockholm den 26 september 2011</w:t>
            </w:r>
          </w:p>
        </w:tc>
        <w:tc>
          <w:tcPr>
            <w:tcW w:w="3047" w:type="dxa"/>
          </w:tcPr>
          <w:p w:rsidR="006309A7" w:rsidRPr="00235486" w:rsidRDefault="006309A7">
            <w:pPr>
              <w:pStyle w:val="Underskrifter"/>
              <w:spacing w:before="240"/>
            </w:pPr>
          </w:p>
        </w:tc>
      </w:tr>
      <w:tr w:rsidR="00000000" w:rsidRPr="00235486">
        <w:trPr>
          <w:cantSplit/>
        </w:trPr>
        <w:tc>
          <w:tcPr>
            <w:tcW w:w="3046" w:type="dxa"/>
          </w:tcPr>
          <w:p w:rsidR="006309A7" w:rsidRPr="00235486" w:rsidRDefault="006309A7">
            <w:pPr>
              <w:pStyle w:val="Underskrifter"/>
            </w:pPr>
            <w:r w:rsidRPr="00235486">
              <w:t>Teres Lindberg (S)</w:t>
            </w:r>
          </w:p>
        </w:tc>
        <w:tc>
          <w:tcPr>
            <w:tcW w:w="3046" w:type="dxa"/>
          </w:tcPr>
          <w:p w:rsidR="006309A7" w:rsidRPr="00235486" w:rsidRDefault="006309A7">
            <w:pPr>
              <w:pStyle w:val="Underskrifter"/>
            </w:pPr>
          </w:p>
        </w:tc>
      </w:tr>
    </w:tbl>
    <w:p w:rsidR="006309A7" w:rsidRPr="00235486" w:rsidRDefault="006309A7">
      <w:pPr>
        <w:pStyle w:val="Normaltindrag"/>
      </w:pPr>
    </w:p>
    <w:sectPr w:rsidR="006309A7" w:rsidRPr="00235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9A7" w:rsidRPr="00235486" w:rsidRDefault="006309A7">
      <w:r w:rsidRPr="00235486">
        <w:separator/>
      </w:r>
    </w:p>
  </w:endnote>
  <w:endnote w:type="continuationSeparator" w:id="0">
    <w:p w:rsidR="006309A7" w:rsidRPr="00235486" w:rsidRDefault="006309A7">
      <w:r w:rsidRPr="002354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A7" w:rsidRPr="00235486" w:rsidRDefault="00235486">
    <w:pPr>
      <w:pStyle w:val="Sidfot"/>
    </w:pPr>
    <w:r w:rsidRPr="002354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51162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9A7" w:rsidRDefault="006309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09A7" w:rsidRDefault="006309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A7" w:rsidRPr="00235486" w:rsidRDefault="00235486">
    <w:pPr>
      <w:pStyle w:val="Sidfot"/>
    </w:pPr>
    <w:r w:rsidRPr="002354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97008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9A7" w:rsidRDefault="006309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9A7" w:rsidRDefault="006309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A7" w:rsidRPr="00235486" w:rsidRDefault="00235486">
    <w:pPr>
      <w:pStyle w:val="Sidfot"/>
    </w:pPr>
    <w:r w:rsidRPr="002354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8296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9A7" w:rsidRDefault="006309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9A7" w:rsidRDefault="006309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9A7" w:rsidRPr="00235486" w:rsidRDefault="006309A7">
      <w:r w:rsidRPr="00235486">
        <w:separator/>
      </w:r>
    </w:p>
  </w:footnote>
  <w:footnote w:type="continuationSeparator" w:id="0">
    <w:p w:rsidR="006309A7" w:rsidRPr="00235486" w:rsidRDefault="006309A7">
      <w:r w:rsidRPr="002354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A7" w:rsidRPr="00235486" w:rsidRDefault="00235486">
    <w:pPr>
      <w:pStyle w:val="Sidhuvud"/>
    </w:pPr>
    <w:r w:rsidRPr="002354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07298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9A7" w:rsidRDefault="006309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09A7" w:rsidRDefault="006309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A7" w:rsidRPr="00235486" w:rsidRDefault="00235486">
    <w:pPr>
      <w:pStyle w:val="Sidhuvud"/>
    </w:pPr>
    <w:r w:rsidRPr="002354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99242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9A7" w:rsidRDefault="006309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09A7" w:rsidRDefault="006309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A7" w:rsidRPr="00235486" w:rsidRDefault="006309A7">
    <w:pPr>
      <w:pStyle w:val="FSHNormal"/>
      <w:tabs>
        <w:tab w:val="right" w:pos="5840"/>
      </w:tabs>
    </w:pPr>
    <w:r w:rsidRPr="00235486">
      <w:br/>
    </w:r>
    <w:r w:rsidRPr="00235486">
      <w:fldChar w:fldCharType="begin" w:fldLock="1"/>
    </w:r>
    <w:r w:rsidRPr="00235486">
      <w:instrText xml:space="preserve"> DOCPROPERTY</w:instrText>
    </w:r>
    <w:r w:rsidRPr="00235486">
      <w:rPr>
        <w:sz w:val="18"/>
      </w:rPr>
      <w:instrText xml:space="preserve"> "YearUser" *\charformat </w:instrText>
    </w:r>
    <w:r w:rsidRPr="00235486">
      <w:fldChar w:fldCharType="separate"/>
    </w:r>
    <w:r w:rsidRPr="00235486">
      <w:t>2011/12</w:t>
    </w:r>
    <w:r w:rsidRPr="00235486">
      <w:fldChar w:fldCharType="end"/>
    </w:r>
    <w:r w:rsidRPr="00235486">
      <w:t xml:space="preserve"> </w:t>
    </w:r>
    <w:r w:rsidRPr="00235486">
      <w:tab/>
      <w:t xml:space="preserve">mnr: </w:t>
    </w:r>
    <w:r w:rsidRPr="00235486">
      <w:fldChar w:fldCharType="begin" w:fldLock="1"/>
    </w:r>
    <w:r w:rsidRPr="00235486">
      <w:instrText xml:space="preserve"> DOCPROPERTY</w:instrText>
    </w:r>
    <w:r w:rsidRPr="00235486">
      <w:rPr>
        <w:sz w:val="18"/>
      </w:rPr>
      <w:instrText xml:space="preserve"> "Motionsnummer" *\charformat </w:instrText>
    </w:r>
    <w:r w:rsidRPr="00235486">
      <w:fldChar w:fldCharType="separate"/>
    </w:r>
    <w:r w:rsidRPr="00235486">
      <w:t>A253</w:t>
    </w:r>
    <w:r w:rsidRPr="00235486">
      <w:fldChar w:fldCharType="end"/>
    </w:r>
    <w:r w:rsidRPr="00235486">
      <w:br/>
    </w:r>
    <w:r w:rsidRPr="00235486">
      <w:fldChar w:fldCharType="begin" w:fldLock="1"/>
    </w:r>
    <w:r w:rsidRPr="00235486">
      <w:instrText xml:space="preserve"> DOCPROPERTY</w:instrText>
    </w:r>
    <w:r w:rsidRPr="00235486">
      <w:rPr>
        <w:sz w:val="18"/>
      </w:rPr>
      <w:instrText xml:space="preserve"> "Samling" *\charformat </w:instrText>
    </w:r>
    <w:r w:rsidRPr="00235486">
      <w:fldChar w:fldCharType="end"/>
    </w:r>
    <w:r w:rsidRPr="00235486">
      <w:tab/>
      <w:t xml:space="preserve">pnr: </w:t>
    </w:r>
    <w:r w:rsidRPr="00235486">
      <w:fldChar w:fldCharType="begin" w:fldLock="1"/>
    </w:r>
    <w:r w:rsidRPr="00235486">
      <w:instrText xml:space="preserve"> DOCPROPERTY</w:instrText>
    </w:r>
    <w:r w:rsidRPr="00235486">
      <w:rPr>
        <w:sz w:val="18"/>
      </w:rPr>
      <w:instrText xml:space="preserve"> "Partinummer" *\charformat </w:instrText>
    </w:r>
    <w:r w:rsidRPr="00235486">
      <w:fldChar w:fldCharType="separate"/>
    </w:r>
    <w:r w:rsidRPr="00235486">
      <w:t>S19113</w:t>
    </w:r>
    <w:r w:rsidRPr="00235486">
      <w:fldChar w:fldCharType="end"/>
    </w:r>
  </w:p>
  <w:p w:rsidR="006309A7" w:rsidRPr="00235486" w:rsidRDefault="006309A7">
    <w:pPr>
      <w:pStyle w:val="FSHRub1"/>
    </w:pPr>
    <w:r w:rsidRPr="00235486">
      <w:t>Motion till riksdagen</w:t>
    </w:r>
    <w:r w:rsidRPr="00235486">
      <w:br/>
    </w:r>
    <w:r w:rsidRPr="00235486">
      <w:fldChar w:fldCharType="begin" w:fldLock="1"/>
    </w:r>
    <w:r w:rsidRPr="00235486">
      <w:instrText xml:space="preserve"> DOCPROPERTY "YearUser" *\charformat </w:instrText>
    </w:r>
    <w:r w:rsidRPr="00235486">
      <w:fldChar w:fldCharType="separate"/>
    </w:r>
    <w:r w:rsidRPr="00235486">
      <w:t>2011/12</w:t>
    </w:r>
    <w:r w:rsidRPr="00235486">
      <w:fldChar w:fldCharType="end"/>
    </w:r>
    <w:r w:rsidRPr="00235486">
      <w:t>:</w:t>
    </w:r>
    <w:r w:rsidRPr="00235486">
      <w:fldChar w:fldCharType="begin" w:fldLock="1"/>
    </w:r>
    <w:r w:rsidRPr="00235486">
      <w:instrText xml:space="preserve"> DOCPROPERTY "Motionsnummer" *\charformat </w:instrText>
    </w:r>
    <w:r w:rsidRPr="00235486">
      <w:fldChar w:fldCharType="separate"/>
    </w:r>
    <w:r w:rsidRPr="00235486">
      <w:t>A253</w:t>
    </w:r>
    <w:r w:rsidRPr="00235486">
      <w:fldChar w:fldCharType="end"/>
    </w:r>
  </w:p>
  <w:p w:rsidR="006309A7" w:rsidRPr="00235486" w:rsidRDefault="006309A7">
    <w:pPr>
      <w:pStyle w:val="FSHNormalS5"/>
    </w:pPr>
    <w:r w:rsidRPr="00235486">
      <w:fldChar w:fldCharType="begin" w:fldLock="1"/>
    </w:r>
    <w:r w:rsidRPr="00235486">
      <w:instrText xml:space="preserve"> DOCPROPERTY "MotionarText" *\charformat </w:instrText>
    </w:r>
    <w:r w:rsidRPr="00235486">
      <w:fldChar w:fldCharType="separate"/>
    </w:r>
    <w:r w:rsidRPr="00235486">
      <w:t>av Teres Lindberg (S)</w:t>
    </w:r>
    <w:r w:rsidRPr="00235486">
      <w:fldChar w:fldCharType="end"/>
    </w:r>
    <w:r w:rsidRPr="00235486">
      <w:br/>
    </w:r>
    <w:r w:rsidRPr="00235486">
      <w:fldChar w:fldCharType="begin" w:fldLock="1"/>
    </w:r>
    <w:r w:rsidRPr="00235486">
      <w:instrText xml:space="preserve"> DOCPROPERTY "SvarFrasKort" *\charformat </w:instrText>
    </w:r>
    <w:r w:rsidRPr="00235486">
      <w:fldChar w:fldCharType="end"/>
    </w:r>
  </w:p>
  <w:p w:rsidR="006309A7" w:rsidRPr="00235486" w:rsidRDefault="006309A7">
    <w:pPr>
      <w:pStyle w:val="FSHTitel"/>
    </w:pPr>
    <w:r w:rsidRPr="00235486">
      <w:fldChar w:fldCharType="begin" w:fldLock="1"/>
    </w:r>
    <w:r w:rsidRPr="00235486">
      <w:instrText xml:space="preserve"> DOCPROPERTY</w:instrText>
    </w:r>
    <w:r w:rsidRPr="00235486">
      <w:rPr>
        <w:sz w:val="18"/>
      </w:rPr>
      <w:instrText xml:space="preserve"> "RubrikSvar" *\charformat </w:instrText>
    </w:r>
    <w:r w:rsidRPr="00235486">
      <w:fldChar w:fldCharType="separate"/>
    </w:r>
    <w:r w:rsidRPr="00235486">
      <w:t>Ratificering av ILO:s konvention 94</w:t>
    </w:r>
    <w:r w:rsidRPr="00235486">
      <w:fldChar w:fldCharType="end"/>
    </w:r>
  </w:p>
  <w:p w:rsidR="006309A7" w:rsidRPr="00235486" w:rsidRDefault="006309A7">
    <w:pPr>
      <w:pStyle w:val="Normal00"/>
    </w:pPr>
  </w:p>
  <w:p w:rsidR="006309A7" w:rsidRPr="00235486" w:rsidRDefault="006309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77264655">
    <w:abstractNumId w:val="3"/>
  </w:num>
  <w:num w:numId="2" w16cid:durableId="2040814335">
    <w:abstractNumId w:val="2"/>
  </w:num>
  <w:num w:numId="3" w16cid:durableId="634600389">
    <w:abstractNumId w:val="1"/>
  </w:num>
  <w:num w:numId="4" w16cid:durableId="823090087">
    <w:abstractNumId w:val="0"/>
  </w:num>
  <w:num w:numId="5" w16cid:durableId="1634946710">
    <w:abstractNumId w:val="7"/>
  </w:num>
  <w:num w:numId="6" w16cid:durableId="414670233">
    <w:abstractNumId w:val="6"/>
  </w:num>
  <w:num w:numId="7" w16cid:durableId="251932856">
    <w:abstractNumId w:val="5"/>
  </w:num>
  <w:num w:numId="8" w16cid:durableId="764031475">
    <w:abstractNumId w:val="4"/>
  </w:num>
  <w:num w:numId="9" w16cid:durableId="1730152632">
    <w:abstractNumId w:val="8"/>
  </w:num>
  <w:num w:numId="10" w16cid:durableId="970550444">
    <w:abstractNumId w:val="9"/>
  </w:num>
  <w:num w:numId="11" w16cid:durableId="1288052345">
    <w:abstractNumId w:val="10"/>
  </w:num>
  <w:num w:numId="12" w16cid:durableId="1214850655">
    <w:abstractNumId w:val="13"/>
  </w:num>
  <w:num w:numId="13" w16cid:durableId="1318806847">
    <w:abstractNumId w:val="15"/>
  </w:num>
  <w:num w:numId="14" w16cid:durableId="1891529806">
    <w:abstractNumId w:val="16"/>
  </w:num>
  <w:num w:numId="15" w16cid:durableId="633828226">
    <w:abstractNumId w:val="11"/>
  </w:num>
  <w:num w:numId="16" w16cid:durableId="480656687">
    <w:abstractNumId w:val="18"/>
  </w:num>
  <w:num w:numId="17" w16cid:durableId="1767461542">
    <w:abstractNumId w:val="17"/>
  </w:num>
  <w:num w:numId="18" w16cid:durableId="1755544374">
    <w:abstractNumId w:val="14"/>
  </w:num>
  <w:num w:numId="19" w16cid:durableId="691885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4ADD75A9-9418-4355-83CE-0732BD294EB3}"/>
  </w:docVars>
  <w:rsids>
    <w:rsidRoot w:val="000C36A2"/>
    <w:rsid w:val="000C36A2"/>
    <w:rsid w:val="00235486"/>
    <w:rsid w:val="006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A0E416-739F-4A7C-B3E5-CF906DED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1614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S19113</vt:lpstr>
    </vt:vector>
  </TitlesOfParts>
  <Company>Riksdagen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S19113</dc:title>
  <dc:subject>S19113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2011-11-14T09:50:00Z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Ratificering av ILO:s konvention 94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Ratificering av ILO:s konvention 94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Teres Lindberg (S)</vt:lpwstr>
  </property>
  <property fmtid="{D5CDD505-2E9C-101B-9397-08002B2CF9AE}" pid="26" name="MotionarLista">
    <vt:lpwstr>Lindberg, Teres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Teres Lindberg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20112012000000000083000191130069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20112012000000000083000191130069</vt:lpwstr>
  </property>
  <property fmtid="{D5CDD505-2E9C-101B-9397-08002B2CF9AE}" pid="50" name="nummer">
    <vt:lpwstr>253</vt:lpwstr>
  </property>
  <property fmtid="{D5CDD505-2E9C-101B-9397-08002B2CF9AE}" pid="51" name="utskottsbeteckning">
    <vt:lpwstr>A</vt:lpwstr>
  </property>
  <property fmtid="{D5CDD505-2E9C-101B-9397-08002B2CF9AE}" pid="52" name="GlobalUID">
    <vt:lpwstr>{092336ED-8703-48C3-8DB9-E64C9D2CD29D}</vt:lpwstr>
  </property>
  <property fmtid="{D5CDD505-2E9C-101B-9397-08002B2CF9AE}" pid="53" name="Överföringar">
    <vt:i4>0</vt:i4>
  </property>
  <property fmtid="{D5CDD505-2E9C-101B-9397-08002B2CF9AE}" pid="54" name="Checksum">
    <vt:lpwstr>*0006280653561*</vt:lpwstr>
  </property>
  <property fmtid="{D5CDD505-2E9C-101B-9397-08002B2CF9AE}" pid="55" name="skuggnummer">
    <vt:lpwstr>525</vt:lpwstr>
  </property>
  <property fmtid="{D5CDD505-2E9C-101B-9397-08002B2CF9AE}" pid="56" name="urixVersion">
    <vt:lpwstr>4.5.0.25</vt:lpwstr>
  </property>
  <property fmtid="{D5CDD505-2E9C-101B-9397-08002B2CF9AE}" pid="57" name="urixOrigin">
    <vt:lpwstr>111114 10:52:40.996</vt:lpwstr>
  </property>
  <property fmtid="{D5CDD505-2E9C-101B-9397-08002B2CF9AE}" pid="58" name="urixGuid">
    <vt:lpwstr>{C559EF66-EB09-454B-93F5-EB265D2DECD9}</vt:lpwstr>
  </property>
</Properties>
</file>