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4AE" w:rsidRPr="00D954AE" w:rsidRDefault="00D954AE">
      <w:pPr>
        <w:pStyle w:val="Hemstlrubrik"/>
      </w:pPr>
      <w:r w:rsidRPr="00D954AE">
        <w:t>Förslag till riksdagsbeslut</w:t>
      </w:r>
    </w:p>
    <w:p w:rsidR="00D954AE" w:rsidRPr="00D954AE" w:rsidRDefault="00D954AE">
      <w:pPr>
        <w:pStyle w:val="Hemstlatt"/>
        <w:ind w:left="0"/>
      </w:pPr>
      <w:r w:rsidRPr="00D954AE">
        <w:t>Riksdagen tillkännager för regeringen som sin mening vad som anförs i motionen om trav- och galoppspo</w:t>
      </w:r>
      <w:r w:rsidRPr="00D954AE">
        <w:t>r</w:t>
      </w:r>
      <w:r w:rsidRPr="00D954AE">
        <w:t>ten.</w:t>
      </w:r>
    </w:p>
    <w:p w:rsidR="00D954AE" w:rsidRPr="00D954AE" w:rsidRDefault="00D954AE">
      <w:pPr>
        <w:pStyle w:val="Rubrik1"/>
      </w:pPr>
      <w:r w:rsidRPr="00D954AE">
        <w:t>Motivering</w:t>
      </w:r>
    </w:p>
    <w:p w:rsidR="00D954AE" w:rsidRPr="00D954AE" w:rsidRDefault="00D954AE">
      <w:r w:rsidRPr="00D954AE">
        <w:t>Trav- och galoppsporten och dess framtid är av stor betydelse för stora delar av Sverige. För tiotusentals svenskar runtom i landet är trav- och galoppspo</w:t>
      </w:r>
      <w:r w:rsidRPr="00D954AE">
        <w:t>r</w:t>
      </w:r>
      <w:r w:rsidRPr="00D954AE">
        <w:t>ten en livsstil, en folkrörelse. Då sporten av naturliga skäl till största delen är en glesbygdsverksamhet skapas också reella möjligheter att hålla det svenska jordbrukslandskapet öppet. Dessutom skapar den på dessa, i övrigt regiona</w:t>
      </w:r>
      <w:r w:rsidRPr="00D954AE">
        <w:t>l</w:t>
      </w:r>
      <w:r w:rsidRPr="00D954AE">
        <w:t>politiskt utsatta, platser både arbetstillfällen och meningsfull fritidssysselsät</w:t>
      </w:r>
      <w:r w:rsidRPr="00D954AE">
        <w:t>t</w:t>
      </w:r>
      <w:r w:rsidRPr="00D954AE">
        <w:t>ning. Styrkan i sporten är bredden och förankringen hos många utövare och intresserade. För staten innebär trav- och galoppsporten dessutom stora ska</w:t>
      </w:r>
      <w:r w:rsidRPr="00D954AE">
        <w:t>t</w:t>
      </w:r>
      <w:r w:rsidRPr="00D954AE">
        <w:t>teinkomster via spelet hos ATG.</w:t>
      </w:r>
    </w:p>
    <w:p w:rsidR="00D954AE" w:rsidRPr="00D954AE" w:rsidRDefault="00D954AE">
      <w:pPr>
        <w:pStyle w:val="Normaltindrag"/>
      </w:pPr>
      <w:r w:rsidRPr="00D954AE">
        <w:t>Trav- och ga</w:t>
      </w:r>
      <w:r w:rsidRPr="00D954AE">
        <w:t>loppsporten har under flera år varit en näring som gått bra. Nu börjar det dock höras rejäla missljud i maskineriet. Trots att spelutvecklingen varit god och prissummor kunnat höjas har situationen för trav- och galop</w:t>
      </w:r>
      <w:r w:rsidRPr="00D954AE">
        <w:t>p</w:t>
      </w:r>
      <w:r w:rsidRPr="00D954AE">
        <w:t>sportens aktiva länge varit och är fortfarande mycket tuff. Bara ca 5 % av de startande hästarna går med vinst och hästägarnas årliga förlust är över 1 mi</w:t>
      </w:r>
      <w:r w:rsidRPr="00D954AE">
        <w:t>l</w:t>
      </w:r>
      <w:r w:rsidRPr="00D954AE">
        <w:t>jard kronor.</w:t>
      </w:r>
    </w:p>
    <w:p w:rsidR="00D954AE" w:rsidRPr="00D954AE" w:rsidRDefault="00D954AE">
      <w:pPr>
        <w:pStyle w:val="Normaltindrag"/>
      </w:pPr>
      <w:r w:rsidRPr="00D954AE">
        <w:t>Trav- och galoppsporten är helt beroende av spelet hos ATG då en inte obetydlig del av omsättningen på spelet hos ATG går till</w:t>
      </w:r>
      <w:r w:rsidRPr="00D954AE">
        <w:t>baka direkt till trav- och galoppsporten. Sedan drygt ett år är travsporten inne i ett stort och nö</w:t>
      </w:r>
      <w:r w:rsidRPr="00D954AE">
        <w:t>d</w:t>
      </w:r>
      <w:r w:rsidRPr="00D954AE">
        <w:t xml:space="preserve">vändigt förbättringsarbete för att framgångsrikt kunna möta konkurrensen inom upplevelseindustrin. Spelmarknaden har globaliserats och konkurrensen om spelarna hårdnar. Allt större summor försvinner från spel hos ATG till spel hos utländska Internetbolag. Dessa bolag ger inte ett öre tillbaka vare sig </w:t>
      </w:r>
      <w:r w:rsidRPr="00D954AE">
        <w:lastRenderedPageBreak/>
        <w:t>till sporten eller i skatt till staten. Spelet hos dessa bolag tenderar att öka och är ett mycket stort hot m</w:t>
      </w:r>
      <w:r w:rsidRPr="00D954AE">
        <w:t>ot sportens ekonomi.</w:t>
      </w:r>
    </w:p>
    <w:p w:rsidR="00D954AE" w:rsidRPr="00D954AE" w:rsidRDefault="00D954AE">
      <w:pPr>
        <w:pStyle w:val="Normaltindrag"/>
      </w:pPr>
      <w:r w:rsidRPr="00D954AE">
        <w:t>Anledningen till att spelarna söker sig till nya, utlandsbaserade bolag är främst att de där kan erbjudas bättre vinstvillkor. Sedan 1996 har trav- och galoppsporten levt med förhöjd skatt, näst högst i Europa och ungefär dubbelt så hög som i våra nordiska grannländer. Då dessa nya spelbolag, som ofta är lokaliserade till skatteparadis, är befriade från såväl totoskatt som ekonomiskt ansvar för sporten har de naturligtvis en klar konkurrensfördel.</w:t>
      </w:r>
    </w:p>
    <w:p w:rsidR="00D954AE" w:rsidRPr="00D954AE" w:rsidRDefault="00D954AE">
      <w:pPr>
        <w:pStyle w:val="Normaltindrag"/>
      </w:pPr>
      <w:r w:rsidRPr="00D954AE">
        <w:t>Lotteriskatten höjdes från 35 till 36 procent den 1 juli 1997. Vid denna ti</w:t>
      </w:r>
      <w:r w:rsidRPr="00D954AE">
        <w:t>d</w:t>
      </w:r>
      <w:r w:rsidRPr="00D954AE">
        <w:t>punkt var utvecklingen för ATG god. Under senare år har förutsättningarna för trav- och galoppsporten dock försämrats. Hästnäringen är en växande näring. Den finns i hela landet och ger viktiga arbetstillfällen inte minst i glesbygd. Därför föreslog vi socialdemokrater att skatten skulle sänkas tillb</w:t>
      </w:r>
      <w:r w:rsidRPr="00D954AE">
        <w:t>a</w:t>
      </w:r>
      <w:r w:rsidRPr="00D954AE">
        <w:t>ka till 35 procent i vår ekonomisk-politiska motion 2006/07:Fi244 med a</w:t>
      </w:r>
      <w:r w:rsidRPr="00D954AE">
        <w:t>n</w:t>
      </w:r>
      <w:r w:rsidRPr="00D954AE">
        <w:t>ledning av den borgerliga budgetpropositionen. Det skulle ge en god stim</w:t>
      </w:r>
      <w:r w:rsidRPr="00D954AE">
        <w:t>u</w:t>
      </w:r>
      <w:r w:rsidRPr="00D954AE">
        <w:t>lans till företagandet inom hästnäringen och därmed positiva eff</w:t>
      </w:r>
      <w:r w:rsidRPr="00D954AE">
        <w:t>ekter i hela landet. Regeringen och jordbruksministern har i årets budgetproposition följt den socialdemokratiska rekommendationen.</w:t>
      </w:r>
    </w:p>
    <w:p w:rsidR="00D954AE" w:rsidRPr="00D954AE" w:rsidRDefault="00D954AE">
      <w:pPr>
        <w:pStyle w:val="Normaltindrag"/>
      </w:pPr>
      <w:r w:rsidRPr="00D954AE">
        <w:t>Fler åtgärder för att främja trav- och galoppsporten bör övervägas. Den hittillsvarande utvecklingen har lett till att ATG tvingats vidta drastiska åtgä</w:t>
      </w:r>
      <w:r w:rsidRPr="00D954AE">
        <w:t>r</w:t>
      </w:r>
      <w:r w:rsidRPr="00D954AE">
        <w:t>der. Travbanor ute i landet hotas och antalet tävlingsdagar riskerar att minskas dramatiskt.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4AE">
        <w:trPr>
          <w:cantSplit/>
        </w:trPr>
        <w:tc>
          <w:tcPr>
            <w:tcW w:w="3046" w:type="dxa"/>
          </w:tcPr>
          <w:p w:rsidR="00D954AE" w:rsidRPr="00D954AE" w:rsidRDefault="00D954AE">
            <w:pPr>
              <w:pStyle w:val="UnderskriftDatum"/>
              <w:spacing w:before="240"/>
            </w:pPr>
            <w:r w:rsidRPr="00D954AE">
              <w:t>Stockholm den 3 oktober 2008</w:t>
            </w:r>
          </w:p>
        </w:tc>
        <w:tc>
          <w:tcPr>
            <w:tcW w:w="3047" w:type="dxa"/>
          </w:tcPr>
          <w:p w:rsidR="00D954AE" w:rsidRPr="00D954AE" w:rsidRDefault="00D954AE">
            <w:pPr>
              <w:pStyle w:val="Underskrifter"/>
              <w:spacing w:before="240"/>
            </w:pPr>
          </w:p>
        </w:tc>
      </w:tr>
      <w:tr w:rsidR="00000000" w:rsidRPr="00D954AE">
        <w:trPr>
          <w:cantSplit/>
        </w:trPr>
        <w:tc>
          <w:tcPr>
            <w:tcW w:w="3046" w:type="dxa"/>
          </w:tcPr>
          <w:p w:rsidR="00D954AE" w:rsidRPr="00D954AE" w:rsidRDefault="00D954AE">
            <w:pPr>
              <w:pStyle w:val="Underskrifter"/>
            </w:pPr>
            <w:r w:rsidRPr="00D954AE">
              <w:t>Michael Hagberg (s)</w:t>
            </w:r>
          </w:p>
        </w:tc>
        <w:tc>
          <w:tcPr>
            <w:tcW w:w="3046" w:type="dxa"/>
          </w:tcPr>
          <w:p w:rsidR="00D954AE" w:rsidRPr="00D954AE" w:rsidRDefault="00D954AE">
            <w:pPr>
              <w:pStyle w:val="Underskrifter"/>
            </w:pPr>
          </w:p>
        </w:tc>
      </w:tr>
    </w:tbl>
    <w:p w:rsidR="00D954AE" w:rsidRPr="00D954AE" w:rsidRDefault="00D954AE">
      <w:pPr>
        <w:pStyle w:val="Normaltindrag"/>
      </w:pPr>
    </w:p>
    <w:sectPr w:rsidR="00000000" w:rsidRPr="00D954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4AE" w:rsidRPr="00D954AE" w:rsidRDefault="00D954AE">
      <w:r w:rsidRPr="00D954AE">
        <w:separator/>
      </w:r>
    </w:p>
  </w:endnote>
  <w:endnote w:type="continuationSeparator" w:id="0">
    <w:p w:rsidR="00D954AE" w:rsidRPr="00D954AE" w:rsidRDefault="00D954AE">
      <w:r w:rsidRPr="00D954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AE" w:rsidRPr="00D954AE" w:rsidRDefault="00D954AE">
    <w:pPr>
      <w:pStyle w:val="Sidfot"/>
    </w:pPr>
    <w:r w:rsidRPr="00D954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384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AE" w:rsidRDefault="00D954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4AE" w:rsidRDefault="00D954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AE" w:rsidRPr="00D954AE" w:rsidRDefault="00D954AE">
    <w:pPr>
      <w:pStyle w:val="Sidfot"/>
    </w:pPr>
    <w:r w:rsidRPr="00D954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590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AE" w:rsidRDefault="00D954A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4AE" w:rsidRDefault="00D954A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AE" w:rsidRPr="00D954AE" w:rsidRDefault="00D954AE">
    <w:pPr>
      <w:pStyle w:val="Sidfot"/>
    </w:pPr>
    <w:r w:rsidRPr="00D954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962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AE" w:rsidRDefault="00D954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4AE" w:rsidRDefault="00D954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4AE" w:rsidRPr="00D954AE" w:rsidRDefault="00D954AE">
      <w:r w:rsidRPr="00D954AE">
        <w:separator/>
      </w:r>
    </w:p>
  </w:footnote>
  <w:footnote w:type="continuationSeparator" w:id="0">
    <w:p w:rsidR="00D954AE" w:rsidRPr="00D954AE" w:rsidRDefault="00D954AE">
      <w:r w:rsidRPr="00D954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AE" w:rsidRPr="00D954AE" w:rsidRDefault="00D954AE">
    <w:pPr>
      <w:pStyle w:val="Sidhuvud"/>
    </w:pPr>
    <w:r w:rsidRPr="00D954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0508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AE" w:rsidRDefault="00D954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4AE" w:rsidRDefault="00D954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AE" w:rsidRPr="00D954AE" w:rsidRDefault="00D954AE">
    <w:pPr>
      <w:pStyle w:val="Sidhuvud"/>
    </w:pPr>
    <w:r w:rsidRPr="00D954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6092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AE" w:rsidRDefault="00D954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4AE" w:rsidRDefault="00D954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AE" w:rsidRPr="00D954AE" w:rsidRDefault="00D954AE">
    <w:pPr>
      <w:pStyle w:val="FSHNormal"/>
      <w:tabs>
        <w:tab w:val="right" w:pos="5840"/>
      </w:tabs>
    </w:pPr>
    <w:r w:rsidRPr="00D954AE">
      <w:br/>
    </w:r>
    <w:r w:rsidRPr="00D954AE">
      <w:fldChar w:fldCharType="begin" w:fldLock="1"/>
    </w:r>
    <w:r w:rsidRPr="00D954AE">
      <w:instrText xml:space="preserve"> DOCPROPERTY</w:instrText>
    </w:r>
    <w:r w:rsidRPr="00D954AE">
      <w:rPr>
        <w:sz w:val="18"/>
      </w:rPr>
      <w:instrText xml:space="preserve"> "YearUser" *\charformat </w:instrText>
    </w:r>
    <w:r w:rsidRPr="00D954AE">
      <w:fldChar w:fldCharType="separate"/>
    </w:r>
    <w:r w:rsidRPr="00D954AE">
      <w:t>2008/09</w:t>
    </w:r>
    <w:r w:rsidRPr="00D954AE">
      <w:fldChar w:fldCharType="end"/>
    </w:r>
    <w:r w:rsidRPr="00D954AE">
      <w:t xml:space="preserve"> </w:t>
    </w:r>
    <w:r w:rsidRPr="00D954AE">
      <w:tab/>
      <w:t xml:space="preserve">mnr: </w:t>
    </w:r>
    <w:r w:rsidRPr="00D954AE">
      <w:fldChar w:fldCharType="begin" w:fldLock="1"/>
    </w:r>
    <w:r w:rsidRPr="00D954AE">
      <w:instrText xml:space="preserve"> DOCPROPERTY</w:instrText>
    </w:r>
    <w:r w:rsidRPr="00D954AE">
      <w:rPr>
        <w:sz w:val="18"/>
      </w:rPr>
      <w:instrText xml:space="preserve"> "Motionsnummer" *\charformat </w:instrText>
    </w:r>
    <w:r w:rsidRPr="00D954AE">
      <w:fldChar w:fldCharType="separate"/>
    </w:r>
    <w:r w:rsidRPr="00D954AE">
      <w:t>Kr365</w:t>
    </w:r>
    <w:r w:rsidRPr="00D954AE">
      <w:fldChar w:fldCharType="end"/>
    </w:r>
    <w:r w:rsidRPr="00D954AE">
      <w:br/>
    </w:r>
    <w:r w:rsidRPr="00D954AE">
      <w:fldChar w:fldCharType="begin" w:fldLock="1"/>
    </w:r>
    <w:r w:rsidRPr="00D954AE">
      <w:instrText xml:space="preserve"> DOCPROPERTY</w:instrText>
    </w:r>
    <w:r w:rsidRPr="00D954AE">
      <w:rPr>
        <w:sz w:val="18"/>
      </w:rPr>
      <w:instrText xml:space="preserve"> "Samling" *\charformat </w:instrText>
    </w:r>
    <w:r w:rsidRPr="00D954AE">
      <w:fldChar w:fldCharType="end"/>
    </w:r>
    <w:r w:rsidRPr="00D954AE">
      <w:tab/>
      <w:t xml:space="preserve">pnr: </w:t>
    </w:r>
    <w:r w:rsidRPr="00D954AE">
      <w:fldChar w:fldCharType="begin" w:fldLock="1"/>
    </w:r>
    <w:r w:rsidRPr="00D954AE">
      <w:instrText xml:space="preserve"> DOCPROPERTY</w:instrText>
    </w:r>
    <w:r w:rsidRPr="00D954AE">
      <w:rPr>
        <w:sz w:val="18"/>
      </w:rPr>
      <w:instrText xml:space="preserve"> "Partinummer" *\charformat </w:instrText>
    </w:r>
    <w:r w:rsidRPr="00D954AE">
      <w:fldChar w:fldCharType="separate"/>
    </w:r>
    <w:r w:rsidRPr="00D954AE">
      <w:t>s30064</w:t>
    </w:r>
    <w:r w:rsidRPr="00D954AE">
      <w:fldChar w:fldCharType="end"/>
    </w:r>
  </w:p>
  <w:p w:rsidR="00D954AE" w:rsidRPr="00D954AE" w:rsidRDefault="00D954AE">
    <w:pPr>
      <w:pStyle w:val="FSHRub1"/>
    </w:pPr>
    <w:r w:rsidRPr="00D954AE">
      <w:t>Motion till riksdagen</w:t>
    </w:r>
    <w:r w:rsidRPr="00D954AE">
      <w:br/>
    </w:r>
    <w:r w:rsidRPr="00D954AE">
      <w:fldChar w:fldCharType="begin" w:fldLock="1"/>
    </w:r>
    <w:r w:rsidRPr="00D954AE">
      <w:instrText xml:space="preserve"> DOCPROPERTY "YearUser" *\charformat </w:instrText>
    </w:r>
    <w:r w:rsidRPr="00D954AE">
      <w:fldChar w:fldCharType="separate"/>
    </w:r>
    <w:r w:rsidRPr="00D954AE">
      <w:t>2008/09</w:t>
    </w:r>
    <w:r w:rsidRPr="00D954AE">
      <w:fldChar w:fldCharType="end"/>
    </w:r>
    <w:r w:rsidRPr="00D954AE">
      <w:t>:</w:t>
    </w:r>
    <w:r w:rsidRPr="00D954AE">
      <w:fldChar w:fldCharType="begin" w:fldLock="1"/>
    </w:r>
    <w:r w:rsidRPr="00D954AE">
      <w:instrText xml:space="preserve"> DOCPROPERTY "Motionsnummer" *\charformat </w:instrText>
    </w:r>
    <w:r w:rsidRPr="00D954AE">
      <w:fldChar w:fldCharType="separate"/>
    </w:r>
    <w:r w:rsidRPr="00D954AE">
      <w:t>Kr365</w:t>
    </w:r>
    <w:r w:rsidRPr="00D954AE">
      <w:fldChar w:fldCharType="end"/>
    </w:r>
  </w:p>
  <w:p w:rsidR="00D954AE" w:rsidRPr="00D954AE" w:rsidRDefault="00D954AE">
    <w:pPr>
      <w:pStyle w:val="FSHNormalS5"/>
    </w:pPr>
    <w:r w:rsidRPr="00D954AE">
      <w:fldChar w:fldCharType="begin" w:fldLock="1"/>
    </w:r>
    <w:r w:rsidRPr="00D954AE">
      <w:instrText xml:space="preserve"> DOCPROPERTY "MotionarText" *\charformat </w:instrText>
    </w:r>
    <w:r w:rsidRPr="00D954AE">
      <w:fldChar w:fldCharType="separate"/>
    </w:r>
    <w:r w:rsidRPr="00D954AE">
      <w:t>av Michael Hagberg (s)</w:t>
    </w:r>
    <w:r w:rsidRPr="00D954AE">
      <w:fldChar w:fldCharType="end"/>
    </w:r>
    <w:r w:rsidRPr="00D954AE">
      <w:br/>
    </w:r>
    <w:r w:rsidRPr="00D954AE">
      <w:fldChar w:fldCharType="begin" w:fldLock="1"/>
    </w:r>
    <w:r w:rsidRPr="00D954AE">
      <w:instrText xml:space="preserve"> DOCPROPERTY "SvarFrasKort" *\charformat </w:instrText>
    </w:r>
    <w:r w:rsidRPr="00D954AE">
      <w:fldChar w:fldCharType="end"/>
    </w:r>
  </w:p>
  <w:p w:rsidR="00D954AE" w:rsidRPr="00D954AE" w:rsidRDefault="00D954AE">
    <w:pPr>
      <w:pStyle w:val="FSHTitel"/>
    </w:pPr>
    <w:r w:rsidRPr="00D954AE">
      <w:fldChar w:fldCharType="begin" w:fldLock="1"/>
    </w:r>
    <w:r w:rsidRPr="00D954AE">
      <w:instrText xml:space="preserve"> DOCPROPERTY</w:instrText>
    </w:r>
    <w:r w:rsidRPr="00D954AE">
      <w:rPr>
        <w:sz w:val="18"/>
      </w:rPr>
      <w:instrText xml:space="preserve"> "RubrikSvar" *\charformat </w:instrText>
    </w:r>
    <w:r w:rsidRPr="00D954AE">
      <w:fldChar w:fldCharType="separate"/>
    </w:r>
    <w:r w:rsidRPr="00D954AE">
      <w:t>Travsportens villkor</w:t>
    </w:r>
    <w:r w:rsidRPr="00D954AE">
      <w:fldChar w:fldCharType="end"/>
    </w:r>
  </w:p>
  <w:p w:rsidR="00D954AE" w:rsidRPr="00D954AE" w:rsidRDefault="00D954AE">
    <w:pPr>
      <w:pStyle w:val="Normal00"/>
    </w:pPr>
  </w:p>
  <w:p w:rsidR="00D954AE" w:rsidRPr="00D954AE" w:rsidRDefault="00D954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311994">
    <w:abstractNumId w:val="8"/>
  </w:num>
  <w:num w:numId="2" w16cid:durableId="87241229">
    <w:abstractNumId w:val="9"/>
  </w:num>
  <w:num w:numId="3" w16cid:durableId="1322466225">
    <w:abstractNumId w:val="8"/>
  </w:num>
  <w:num w:numId="4" w16cid:durableId="1101492731">
    <w:abstractNumId w:val="9"/>
  </w:num>
  <w:num w:numId="5" w16cid:durableId="1817650040">
    <w:abstractNumId w:val="13"/>
  </w:num>
  <w:num w:numId="6" w16cid:durableId="1893421205">
    <w:abstractNumId w:val="10"/>
  </w:num>
  <w:num w:numId="7" w16cid:durableId="888954220">
    <w:abstractNumId w:val="11"/>
  </w:num>
  <w:num w:numId="8" w16cid:durableId="1318728054">
    <w:abstractNumId w:val="12"/>
  </w:num>
  <w:num w:numId="9" w16cid:durableId="1107429847">
    <w:abstractNumId w:val="8"/>
  </w:num>
  <w:num w:numId="10" w16cid:durableId="956175535">
    <w:abstractNumId w:val="3"/>
  </w:num>
  <w:num w:numId="11" w16cid:durableId="648168550">
    <w:abstractNumId w:val="2"/>
  </w:num>
  <w:num w:numId="12" w16cid:durableId="1222668556">
    <w:abstractNumId w:val="1"/>
  </w:num>
  <w:num w:numId="13" w16cid:durableId="464277832">
    <w:abstractNumId w:val="0"/>
  </w:num>
  <w:num w:numId="14" w16cid:durableId="1804499300">
    <w:abstractNumId w:val="9"/>
  </w:num>
  <w:num w:numId="15" w16cid:durableId="1331103341">
    <w:abstractNumId w:val="7"/>
  </w:num>
  <w:num w:numId="16" w16cid:durableId="995065038">
    <w:abstractNumId w:val="6"/>
  </w:num>
  <w:num w:numId="17" w16cid:durableId="805320192">
    <w:abstractNumId w:val="5"/>
  </w:num>
  <w:num w:numId="18" w16cid:durableId="1504541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90DE8CB7-4529-46A3-B9CA-8FC406FE53F4}"/>
  </w:docVars>
  <w:rsids>
    <w:rsidRoot w:val="00735E82"/>
    <w:rsid w:val="00735E82"/>
    <w:rsid w:val="00D954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A6F6CE7-DE57-47CC-B930-67838A3D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2841</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s30064</vt:lpstr>
    </vt:vector>
  </TitlesOfParts>
  <Company>Riksdagen</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s30064</dc:title>
  <dc:subject>s30064</dc:subject>
  <dc:creator>Riksdagen</dc:creator>
  <cp:keywords>Riksdagen</cp:keywords>
  <dc:description>TKG-ktrl, MSMQ4mb, PersReg-Distribution mm b-&gt;ny fplogga c-&gt;nygamla s-rosen</dc:description>
  <cp:lastModifiedBy>Lars Brink</cp:lastModifiedBy>
  <cp:revision>2</cp:revision>
  <cp:lastPrinted>2009-01-19T09:53:00Z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Travsportens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Travsportens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20082009000000000115000300640069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20082009000000000115000300640069</vt:lpwstr>
  </property>
  <property fmtid="{D5CDD505-2E9C-101B-9397-08002B2CF9AE}" pid="50" name="nummer">
    <vt:lpwstr>365</vt:lpwstr>
  </property>
  <property fmtid="{D5CDD505-2E9C-101B-9397-08002B2CF9AE}" pid="51" name="utskottsbeteckning">
    <vt:lpwstr>Kr</vt:lpwstr>
  </property>
  <property fmtid="{D5CDD505-2E9C-101B-9397-08002B2CF9AE}" pid="52" name="GlobalUID">
    <vt:lpwstr>{5D64698A-9978-4C58-B99B-D00C78BBEA27}</vt:lpwstr>
  </property>
  <property fmtid="{D5CDD505-2E9C-101B-9397-08002B2CF9AE}" pid="53" name="Överföringar">
    <vt:i4>0</vt:i4>
  </property>
  <property fmtid="{D5CDD505-2E9C-101B-9397-08002B2CF9AE}" pid="54" name="Checksum">
    <vt:lpwstr>*0010107200883*</vt:lpwstr>
  </property>
  <property fmtid="{D5CDD505-2E9C-101B-9397-08002B2CF9AE}" pid="55" name="skuggnummer">
    <vt:lpwstr>3476</vt:lpwstr>
  </property>
  <property fmtid="{D5CDD505-2E9C-101B-9397-08002B2CF9AE}" pid="56" name="urixVersion">
    <vt:lpwstr>3.2.0.8</vt:lpwstr>
  </property>
  <property fmtid="{D5CDD505-2E9C-101B-9397-08002B2CF9AE}" pid="57" name="urixOrigin">
    <vt:lpwstr>090402 11:09:47.285</vt:lpwstr>
  </property>
  <property fmtid="{D5CDD505-2E9C-101B-9397-08002B2CF9AE}" pid="58" name="urixGuid">
    <vt:lpwstr>{2BE9FC90-058B-4614-99C5-A1E2F5AA9577}</vt:lpwstr>
  </property>
</Properties>
</file>