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3E40B0E" w14:textId="77777777">
        <w:tc>
          <w:tcPr>
            <w:tcW w:w="2268" w:type="dxa"/>
          </w:tcPr>
          <w:p w14:paraId="336067D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47CD42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ACEEFC7" w14:textId="77777777">
        <w:tc>
          <w:tcPr>
            <w:tcW w:w="2268" w:type="dxa"/>
          </w:tcPr>
          <w:p w14:paraId="2E88C99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0AB685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8FB5DBF" w14:textId="77777777">
        <w:tc>
          <w:tcPr>
            <w:tcW w:w="3402" w:type="dxa"/>
            <w:gridSpan w:val="2"/>
          </w:tcPr>
          <w:p w14:paraId="4FD1902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5938FA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977D31D" w14:textId="77777777">
        <w:tc>
          <w:tcPr>
            <w:tcW w:w="2268" w:type="dxa"/>
          </w:tcPr>
          <w:p w14:paraId="5E48654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A62C04C" w14:textId="77777777" w:rsidR="006E4E11" w:rsidRPr="00ED583F" w:rsidRDefault="00E96400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Ju2015/4713/Statssekr</w:t>
            </w:r>
          </w:p>
        </w:tc>
      </w:tr>
      <w:tr w:rsidR="006E4E11" w14:paraId="55E30448" w14:textId="77777777">
        <w:tc>
          <w:tcPr>
            <w:tcW w:w="2268" w:type="dxa"/>
          </w:tcPr>
          <w:p w14:paraId="64EADF8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18DBEF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4926" w:type="dxa"/>
        <w:tblLayout w:type="fixed"/>
        <w:tblLook w:val="0000" w:firstRow="0" w:lastRow="0" w:firstColumn="0" w:lastColumn="0" w:noHBand="0" w:noVBand="0"/>
      </w:tblPr>
      <w:tblGrid>
        <w:gridCol w:w="4926"/>
      </w:tblGrid>
      <w:tr w:rsidR="006E4E11" w14:paraId="7D0A6254" w14:textId="77777777" w:rsidTr="00795A9B">
        <w:trPr>
          <w:trHeight w:val="242"/>
        </w:trPr>
        <w:tc>
          <w:tcPr>
            <w:tcW w:w="4926" w:type="dxa"/>
          </w:tcPr>
          <w:p w14:paraId="01282B1B" w14:textId="77777777" w:rsidR="006E4E11" w:rsidRDefault="00E9640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32E5DAD3" w14:textId="77777777" w:rsidTr="00795A9B">
        <w:trPr>
          <w:trHeight w:val="242"/>
        </w:trPr>
        <w:tc>
          <w:tcPr>
            <w:tcW w:w="4926" w:type="dxa"/>
          </w:tcPr>
          <w:p w14:paraId="126B2136" w14:textId="77777777" w:rsidR="006E4E11" w:rsidRDefault="00E96400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6E4E11" w14:paraId="63A3C862" w14:textId="77777777" w:rsidTr="006B0295">
        <w:trPr>
          <w:trHeight w:val="242"/>
        </w:trPr>
        <w:tc>
          <w:tcPr>
            <w:tcW w:w="4926" w:type="dxa"/>
          </w:tcPr>
          <w:p w14:paraId="3708B20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051F70" w14:paraId="6980A48A" w14:textId="77777777" w:rsidTr="006B0295">
        <w:trPr>
          <w:trHeight w:val="242"/>
        </w:trPr>
        <w:tc>
          <w:tcPr>
            <w:tcW w:w="4926" w:type="dxa"/>
            <w:shd w:val="clear" w:color="auto" w:fill="auto"/>
          </w:tcPr>
          <w:p w14:paraId="1D4B36C3" w14:textId="77777777" w:rsidR="00051F70" w:rsidRDefault="00051F70" w:rsidP="00051F70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0" w:name="tmp"/>
            <w:bookmarkEnd w:id="0"/>
          </w:p>
        </w:tc>
      </w:tr>
      <w:tr w:rsidR="00051F70" w14:paraId="20D7DE27" w14:textId="77777777" w:rsidTr="006B0295">
        <w:trPr>
          <w:trHeight w:val="242"/>
        </w:trPr>
        <w:tc>
          <w:tcPr>
            <w:tcW w:w="4926" w:type="dxa"/>
          </w:tcPr>
          <w:p w14:paraId="073529D6" w14:textId="77777777" w:rsidR="00051F70" w:rsidRDefault="00051F70" w:rsidP="00051F70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1D92B935" w14:textId="77777777" w:rsidR="00051F70" w:rsidRDefault="00051F70" w:rsidP="00051F7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051F70" w14:paraId="7ECCF73E" w14:textId="77777777" w:rsidTr="00795A9B">
        <w:trPr>
          <w:trHeight w:val="242"/>
        </w:trPr>
        <w:tc>
          <w:tcPr>
            <w:tcW w:w="4926" w:type="dxa"/>
          </w:tcPr>
          <w:p w14:paraId="147244FA" w14:textId="77777777" w:rsidR="00051F70" w:rsidRDefault="00051F70" w:rsidP="00051F7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051F70" w14:paraId="6D18F036" w14:textId="77777777" w:rsidTr="00795A9B">
        <w:trPr>
          <w:trHeight w:val="242"/>
        </w:trPr>
        <w:tc>
          <w:tcPr>
            <w:tcW w:w="4926" w:type="dxa"/>
          </w:tcPr>
          <w:p w14:paraId="18361038" w14:textId="77777777" w:rsidR="00051F70" w:rsidRDefault="00051F70" w:rsidP="00051F7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051F70" w14:paraId="3004EE83" w14:textId="77777777" w:rsidTr="00795A9B">
        <w:trPr>
          <w:trHeight w:val="242"/>
        </w:trPr>
        <w:tc>
          <w:tcPr>
            <w:tcW w:w="4926" w:type="dxa"/>
          </w:tcPr>
          <w:p w14:paraId="70C42679" w14:textId="77777777" w:rsidR="00051F70" w:rsidRDefault="00051F70" w:rsidP="00051F7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051F70" w14:paraId="30902858" w14:textId="77777777" w:rsidTr="00795A9B">
        <w:trPr>
          <w:trHeight w:val="68"/>
        </w:trPr>
        <w:tc>
          <w:tcPr>
            <w:tcW w:w="4926" w:type="dxa"/>
          </w:tcPr>
          <w:p w14:paraId="483EE97C" w14:textId="77777777" w:rsidR="00051F70" w:rsidRDefault="00051F70" w:rsidP="00051F7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56879D5" w14:textId="77777777" w:rsidR="006E4E11" w:rsidRDefault="00E96400">
      <w:pPr>
        <w:framePr w:w="4400" w:h="2523" w:wrap="notBeside" w:vAnchor="page" w:hAnchor="page" w:x="6453" w:y="2445"/>
        <w:ind w:left="142"/>
      </w:pPr>
      <w:r>
        <w:t>Till riksdagen</w:t>
      </w:r>
    </w:p>
    <w:p w14:paraId="5E852A22" w14:textId="77777777" w:rsidR="00FC3762" w:rsidRDefault="00FC3762" w:rsidP="00E96400">
      <w:pPr>
        <w:pStyle w:val="RKrubrik"/>
        <w:pBdr>
          <w:bottom w:val="single" w:sz="4" w:space="1" w:color="auto"/>
        </w:pBdr>
        <w:spacing w:before="0" w:after="0"/>
      </w:pPr>
    </w:p>
    <w:p w14:paraId="3AFDE32E" w14:textId="77777777" w:rsidR="00FC3762" w:rsidRDefault="00FC3762" w:rsidP="00E96400">
      <w:pPr>
        <w:pStyle w:val="RKrubrik"/>
        <w:pBdr>
          <w:bottom w:val="single" w:sz="4" w:space="1" w:color="auto"/>
        </w:pBdr>
        <w:spacing w:before="0" w:after="0"/>
      </w:pPr>
    </w:p>
    <w:p w14:paraId="3416AD42" w14:textId="77777777" w:rsidR="006E4E11" w:rsidRDefault="00E96400" w:rsidP="00E96400">
      <w:pPr>
        <w:pStyle w:val="RKrubrik"/>
        <w:pBdr>
          <w:bottom w:val="single" w:sz="4" w:space="1" w:color="auto"/>
        </w:pBdr>
        <w:spacing w:before="0" w:after="0"/>
      </w:pPr>
      <w:r>
        <w:t>Svar på fråga 2014/15:592 av Robert Hannah (FP) Fördröjda svar på interpellationer från riksdagsledamöter</w:t>
      </w:r>
    </w:p>
    <w:p w14:paraId="65017E63" w14:textId="77777777" w:rsidR="006E4E11" w:rsidRDefault="006E4E11">
      <w:pPr>
        <w:pStyle w:val="RKnormal"/>
      </w:pPr>
    </w:p>
    <w:p w14:paraId="055A8BC3" w14:textId="77777777" w:rsidR="00E96400" w:rsidRDefault="00E96400">
      <w:pPr>
        <w:pStyle w:val="RKnormal"/>
      </w:pPr>
      <w:r>
        <w:t>Robert Hannah har frågat kultur- och demokratiministern hur hon tänker agera för att statsråd ska respektera den demokratiska och lagstadgade rätt som riksdagsledamöter har att granska regeringen genom interpellationer. Frågan har överlämnats till mig.</w:t>
      </w:r>
    </w:p>
    <w:p w14:paraId="7DB06B9D" w14:textId="77777777" w:rsidR="00E96400" w:rsidRDefault="00E96400">
      <w:pPr>
        <w:pStyle w:val="RKnormal"/>
      </w:pPr>
    </w:p>
    <w:p w14:paraId="741D5394" w14:textId="77777777" w:rsidR="00070D79" w:rsidRDefault="000A6527">
      <w:pPr>
        <w:pStyle w:val="RKnormal"/>
      </w:pPr>
      <w:r>
        <w:t>Som Robert Hannah framhåller utgör i</w:t>
      </w:r>
      <w:r w:rsidR="00070D79">
        <w:t>nterpellationer en del av riks</w:t>
      </w:r>
      <w:r w:rsidR="00FD1C5B">
        <w:softHyphen/>
      </w:r>
      <w:r w:rsidR="00FD1C5B">
        <w:softHyphen/>
      </w:r>
      <w:r w:rsidR="00070D79">
        <w:t xml:space="preserve">dagens kontrollmakt. </w:t>
      </w:r>
      <w:r w:rsidR="00FB2E4E">
        <w:t>F</w:t>
      </w:r>
      <w:r w:rsidR="00070D79">
        <w:t xml:space="preserve">ör </w:t>
      </w:r>
      <w:r w:rsidR="00E96400">
        <w:t xml:space="preserve">att </w:t>
      </w:r>
      <w:r w:rsidR="00FB2E4E">
        <w:t xml:space="preserve">interpellationer </w:t>
      </w:r>
      <w:r w:rsidR="00E96400">
        <w:t>ska ha den verkan som för</w:t>
      </w:r>
      <w:r w:rsidR="00FD1C5B">
        <w:softHyphen/>
      </w:r>
      <w:r w:rsidR="00E96400">
        <w:t>ut</w:t>
      </w:r>
      <w:r w:rsidR="00FD1C5B">
        <w:softHyphen/>
      </w:r>
      <w:r w:rsidR="00E96400">
        <w:t xml:space="preserve">sätts i regeringsformen och riksdagsordningen </w:t>
      </w:r>
      <w:r w:rsidR="00FB2E4E">
        <w:t xml:space="preserve">är det </w:t>
      </w:r>
      <w:r w:rsidR="008B2E4B">
        <w:t>viktigt</w:t>
      </w:r>
      <w:r w:rsidR="00FB2E4E">
        <w:t xml:space="preserve"> </w:t>
      </w:r>
      <w:r w:rsidR="00FD1C5B">
        <w:t xml:space="preserve">att </w:t>
      </w:r>
      <w:r w:rsidR="00FB2E4E">
        <w:t>inter</w:t>
      </w:r>
      <w:r w:rsidR="00FD1C5B">
        <w:softHyphen/>
      </w:r>
      <w:r w:rsidR="00FB2E4E">
        <w:t>pellationssvar inte fördröjs</w:t>
      </w:r>
      <w:r w:rsidR="00E96400">
        <w:t xml:space="preserve">. </w:t>
      </w:r>
      <w:r w:rsidR="00FD1C5B">
        <w:t>Inte minst ur allmänhetens synvinkel är det av vikt att en fråga inte har förlorat sin aktualitet när den besvaras</w:t>
      </w:r>
      <w:r w:rsidR="00070D79">
        <w:t xml:space="preserve">. </w:t>
      </w:r>
    </w:p>
    <w:p w14:paraId="241C4409" w14:textId="77777777" w:rsidR="00E96400" w:rsidRDefault="00E96400">
      <w:pPr>
        <w:pStyle w:val="RKnormal"/>
      </w:pPr>
    </w:p>
    <w:p w14:paraId="6B6ADD11" w14:textId="77777777" w:rsidR="00C016A0" w:rsidRDefault="00E96400" w:rsidP="00C016A0">
      <w:pPr>
        <w:pStyle w:val="RKnormal"/>
      </w:pPr>
      <w:r>
        <w:t xml:space="preserve">Samtidigt </w:t>
      </w:r>
      <w:r w:rsidR="00070D79">
        <w:t xml:space="preserve">är det </w:t>
      </w:r>
      <w:r w:rsidR="000A6527">
        <w:t>inte möjligt</w:t>
      </w:r>
      <w:r w:rsidR="00070D79">
        <w:t xml:space="preserve"> att helt undvika vissa förseningar vid besvaran</w:t>
      </w:r>
      <w:r w:rsidR="001F247D">
        <w:softHyphen/>
      </w:r>
      <w:r w:rsidR="00070D79">
        <w:t xml:space="preserve">det av interpellationer. En försening kan exempelvis orsakas av sjukdom eller tjänsteresa. </w:t>
      </w:r>
      <w:r w:rsidR="001F247D">
        <w:t>U</w:t>
      </w:r>
      <w:r w:rsidR="00070D79">
        <w:t>nder vissa perioder kan</w:t>
      </w:r>
      <w:r w:rsidR="004840AC">
        <w:t xml:space="preserve"> det</w:t>
      </w:r>
      <w:r w:rsidR="00070D79">
        <w:t xml:space="preserve"> </w:t>
      </w:r>
      <w:r w:rsidR="001F247D">
        <w:t xml:space="preserve">dessutom </w:t>
      </w:r>
      <w:r w:rsidR="004840AC">
        <w:t xml:space="preserve">riktas </w:t>
      </w:r>
      <w:r w:rsidR="00070D79">
        <w:t xml:space="preserve">en stor mängd interpellationer </w:t>
      </w:r>
      <w:r w:rsidR="003360C5">
        <w:t xml:space="preserve">till </w:t>
      </w:r>
      <w:r w:rsidR="001F247D">
        <w:t>ett och samma</w:t>
      </w:r>
      <w:r w:rsidR="00070D79">
        <w:t xml:space="preserve"> stat</w:t>
      </w:r>
      <w:r w:rsidR="00FB2E4E">
        <w:t>sråd</w:t>
      </w:r>
      <w:r w:rsidR="004840AC">
        <w:t>, vilket</w:t>
      </w:r>
      <w:r w:rsidR="00FB2E4E">
        <w:t xml:space="preserve"> kan göra det svårt</w:t>
      </w:r>
      <w:r w:rsidR="00070D79">
        <w:t xml:space="preserve"> </w:t>
      </w:r>
      <w:r w:rsidR="001F247D">
        <w:t xml:space="preserve">för statsrådet </w:t>
      </w:r>
      <w:r w:rsidR="00070D79">
        <w:t>att besvara interpellationer</w:t>
      </w:r>
      <w:r w:rsidR="001F247D">
        <w:t>na</w:t>
      </w:r>
      <w:r w:rsidR="00070D79">
        <w:t xml:space="preserve"> i tid. </w:t>
      </w:r>
      <w:r w:rsidR="00C016A0">
        <w:t xml:space="preserve">Det kan exempelvis konstateras att finansministern under innevarande riksdagsår hittills </w:t>
      </w:r>
      <w:r w:rsidR="003360C5">
        <w:t xml:space="preserve">tagit emot över </w:t>
      </w:r>
      <w:r w:rsidR="00C016A0">
        <w:t>100 interpellationer.</w:t>
      </w:r>
    </w:p>
    <w:p w14:paraId="7DAFC02C" w14:textId="77777777" w:rsidR="00E96400" w:rsidRDefault="00E96400">
      <w:pPr>
        <w:pStyle w:val="RKnormal"/>
      </w:pPr>
    </w:p>
    <w:p w14:paraId="6D739F6F" w14:textId="786C7B11" w:rsidR="00FC3762" w:rsidRDefault="00E96400">
      <w:pPr>
        <w:pStyle w:val="RKnormal"/>
      </w:pPr>
      <w:r>
        <w:t xml:space="preserve">Vid konstitutionsutskottets senaste granskning </w:t>
      </w:r>
      <w:r w:rsidR="00F14B3F">
        <w:t xml:space="preserve">av frågan </w:t>
      </w:r>
      <w:r>
        <w:t>framkom</w:t>
      </w:r>
      <w:r w:rsidR="003360C5">
        <w:t xml:space="preserve"> det</w:t>
      </w:r>
      <w:r>
        <w:t xml:space="preserve"> att andelen för</w:t>
      </w:r>
      <w:r w:rsidR="00FD1C5B">
        <w:softHyphen/>
      </w:r>
      <w:r>
        <w:t xml:space="preserve">senade interpellationssvar </w:t>
      </w:r>
      <w:r w:rsidR="004840AC">
        <w:t>var högre</w:t>
      </w:r>
      <w:r w:rsidR="00EB2AF8">
        <w:t xml:space="preserve"> under mandat</w:t>
      </w:r>
      <w:r w:rsidR="006B0295">
        <w:softHyphen/>
      </w:r>
      <w:r w:rsidR="00EB2AF8">
        <w:t>perio</w:t>
      </w:r>
      <w:r w:rsidR="006B0295">
        <w:softHyphen/>
      </w:r>
      <w:r w:rsidR="00EB2AF8">
        <w:t>derna 2006</w:t>
      </w:r>
      <w:r w:rsidR="003360C5">
        <w:t>–</w:t>
      </w:r>
      <w:r>
        <w:t>2010 och 2010</w:t>
      </w:r>
      <w:r w:rsidR="003360C5">
        <w:t>–</w:t>
      </w:r>
      <w:r>
        <w:t xml:space="preserve">2014 </w:t>
      </w:r>
      <w:r w:rsidR="003360C5">
        <w:t xml:space="preserve">än under </w:t>
      </w:r>
      <w:r>
        <w:t>2002</w:t>
      </w:r>
      <w:r w:rsidR="003360C5">
        <w:t>–</w:t>
      </w:r>
      <w:r>
        <w:t xml:space="preserve">2006. </w:t>
      </w:r>
      <w:r w:rsidR="00FD1C5B">
        <w:t xml:space="preserve">Utskottet såg kritiskt på den negativa utvecklingen. </w:t>
      </w:r>
      <w:r w:rsidR="004840AC">
        <w:t>Det har mot den bakgrunden in</w:t>
      </w:r>
      <w:r w:rsidR="00FD1C5B">
        <w:softHyphen/>
      </w:r>
      <w:r w:rsidR="004840AC">
        <w:t xml:space="preserve">letts </w:t>
      </w:r>
      <w:r w:rsidR="00997A1A">
        <w:t>en dialog mellan Regerings</w:t>
      </w:r>
      <w:r w:rsidR="00EB2AF8">
        <w:softHyphen/>
      </w:r>
      <w:r w:rsidR="00997A1A">
        <w:t>kansliet och riksdagens kammarkansli om schemaläggning av inter</w:t>
      </w:r>
      <w:r w:rsidR="00EB2AF8">
        <w:softHyphen/>
      </w:r>
      <w:r w:rsidR="00997A1A">
        <w:t>pellationssvar</w:t>
      </w:r>
      <w:r w:rsidR="000A6527" w:rsidRPr="000A6527">
        <w:t xml:space="preserve"> </w:t>
      </w:r>
      <w:r w:rsidR="000A6527">
        <w:t>för att minska andelen för</w:t>
      </w:r>
      <w:r w:rsidR="00FD1C5B">
        <w:softHyphen/>
      </w:r>
      <w:r w:rsidR="000A6527">
        <w:t>senade svar.</w:t>
      </w:r>
      <w:r w:rsidR="00FB2E4E">
        <w:t xml:space="preserve"> Tanken är</w:t>
      </w:r>
      <w:r w:rsidR="001F247D">
        <w:t xml:space="preserve"> </w:t>
      </w:r>
      <w:r w:rsidR="00FB2E4E">
        <w:t xml:space="preserve">att </w:t>
      </w:r>
      <w:r w:rsidR="00FD1C5B">
        <w:t xml:space="preserve">metoden med </w:t>
      </w:r>
      <w:r w:rsidR="00FB2E4E">
        <w:t xml:space="preserve">schemaläggning </w:t>
      </w:r>
      <w:r w:rsidR="000A6527">
        <w:t>ska tillämpas u</w:t>
      </w:r>
      <w:r w:rsidR="001F247D">
        <w:t>n</w:t>
      </w:r>
      <w:r w:rsidR="00FD1C5B">
        <w:softHyphen/>
      </w:r>
      <w:r w:rsidR="001F247D">
        <w:t xml:space="preserve">der </w:t>
      </w:r>
      <w:r w:rsidR="000A6527">
        <w:t xml:space="preserve">en </w:t>
      </w:r>
      <w:r w:rsidR="001F247D">
        <w:t>för</w:t>
      </w:r>
      <w:r w:rsidR="00FD1C5B">
        <w:softHyphen/>
      </w:r>
      <w:r w:rsidR="001F247D">
        <w:t>söksperiod</w:t>
      </w:r>
      <w:r w:rsidR="000A6527">
        <w:t xml:space="preserve"> och att </w:t>
      </w:r>
      <w:r w:rsidR="00FD1C5B">
        <w:t>den</w:t>
      </w:r>
      <w:r w:rsidR="000A6527">
        <w:t xml:space="preserve"> därefter ska ut</w:t>
      </w:r>
      <w:r w:rsidR="000A6527">
        <w:softHyphen/>
        <w:t>värderas</w:t>
      </w:r>
      <w:r w:rsidR="001F247D">
        <w:t xml:space="preserve">. </w:t>
      </w:r>
      <w:r w:rsidR="000A6527">
        <w:t>Utöver den</w:t>
      </w:r>
      <w:r w:rsidR="00FC3762">
        <w:t>-</w:t>
      </w:r>
    </w:p>
    <w:p w14:paraId="47F09FA8" w14:textId="77777777" w:rsidR="00FC3762" w:rsidRDefault="00FC3762">
      <w:pPr>
        <w:overflowPunct/>
        <w:autoSpaceDE/>
        <w:autoSpaceDN/>
        <w:adjustRightInd/>
        <w:spacing w:line="240" w:lineRule="auto"/>
        <w:textAlignment w:val="auto"/>
      </w:pPr>
      <w:r>
        <w:br w:type="page"/>
      </w:r>
    </w:p>
    <w:p w14:paraId="5A6C4082" w14:textId="07B86468" w:rsidR="006B0295" w:rsidRDefault="000A6527">
      <w:pPr>
        <w:pStyle w:val="RKnormal"/>
      </w:pPr>
      <w:r>
        <w:t xml:space="preserve">na åtgärd kommer </w:t>
      </w:r>
      <w:r w:rsidR="003F4C39">
        <w:t>regeringen även fortsättningsvis att prioritera in</w:t>
      </w:r>
      <w:r w:rsidR="00FD1C5B">
        <w:softHyphen/>
      </w:r>
      <w:r w:rsidR="003F4C39">
        <w:t>ter</w:t>
      </w:r>
      <w:r w:rsidR="00FD1C5B">
        <w:softHyphen/>
      </w:r>
      <w:r w:rsidR="003F4C39">
        <w:t xml:space="preserve">pellationer för att </w:t>
      </w:r>
      <w:r>
        <w:t xml:space="preserve">förseningar ska undvikas </w:t>
      </w:r>
      <w:r w:rsidR="003F4C39">
        <w:t>i så</w:t>
      </w:r>
      <w:r w:rsidR="004840AC">
        <w:t xml:space="preserve"> stor utsträckning som möjligt.</w:t>
      </w:r>
    </w:p>
    <w:p w14:paraId="0AD3DE5C" w14:textId="77777777" w:rsidR="006B0295" w:rsidRDefault="006B0295">
      <w:pPr>
        <w:pStyle w:val="RKnormal"/>
      </w:pPr>
    </w:p>
    <w:p w14:paraId="7D06158F" w14:textId="77777777" w:rsidR="00E96400" w:rsidRDefault="00E96400">
      <w:pPr>
        <w:pStyle w:val="RKnormal"/>
      </w:pPr>
      <w:r>
        <w:t>Stockholm den 9 juni 2015</w:t>
      </w:r>
    </w:p>
    <w:p w14:paraId="6D75FA3E" w14:textId="77777777" w:rsidR="001F247D" w:rsidRDefault="001F247D">
      <w:pPr>
        <w:pStyle w:val="RKnormal"/>
      </w:pPr>
    </w:p>
    <w:p w14:paraId="620E20EC" w14:textId="77777777" w:rsidR="00795A9B" w:rsidRDefault="00795A9B">
      <w:pPr>
        <w:pStyle w:val="RKnormal"/>
      </w:pPr>
    </w:p>
    <w:p w14:paraId="5311D613" w14:textId="77777777" w:rsidR="00E96400" w:rsidRDefault="00E96400">
      <w:pPr>
        <w:pStyle w:val="RKnormal"/>
      </w:pPr>
      <w:r>
        <w:t>Morgan Johansson</w:t>
      </w:r>
      <w:bookmarkStart w:id="1" w:name="_GoBack"/>
      <w:bookmarkEnd w:id="1"/>
    </w:p>
    <w:sectPr w:rsidR="00E96400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63ABDA" w14:textId="77777777" w:rsidR="00E9657F" w:rsidRDefault="00E9657F">
      <w:r>
        <w:separator/>
      </w:r>
    </w:p>
  </w:endnote>
  <w:endnote w:type="continuationSeparator" w:id="0">
    <w:p w14:paraId="29D48E5F" w14:textId="77777777" w:rsidR="00E9657F" w:rsidRDefault="00E96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4E76A8" w14:textId="77777777" w:rsidR="00E9657F" w:rsidRDefault="00E9657F">
      <w:r>
        <w:separator/>
      </w:r>
    </w:p>
  </w:footnote>
  <w:footnote w:type="continuationSeparator" w:id="0">
    <w:p w14:paraId="3624057E" w14:textId="77777777" w:rsidR="00E9657F" w:rsidRDefault="00E965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4DA61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C3762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9563C3D" w14:textId="77777777">
      <w:trPr>
        <w:cantSplit/>
      </w:trPr>
      <w:tc>
        <w:tcPr>
          <w:tcW w:w="3119" w:type="dxa"/>
        </w:tcPr>
        <w:p w14:paraId="2DE9F7E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3D9400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07AFD5A" w14:textId="77777777" w:rsidR="00E80146" w:rsidRDefault="00E80146">
          <w:pPr>
            <w:pStyle w:val="Sidhuvud"/>
            <w:ind w:right="360"/>
          </w:pPr>
        </w:p>
      </w:tc>
    </w:tr>
  </w:tbl>
  <w:p w14:paraId="0C51C223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4CB85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A6CF207" w14:textId="77777777">
      <w:trPr>
        <w:cantSplit/>
      </w:trPr>
      <w:tc>
        <w:tcPr>
          <w:tcW w:w="3119" w:type="dxa"/>
        </w:tcPr>
        <w:p w14:paraId="1D49485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F67E2F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F7A85D3" w14:textId="77777777" w:rsidR="00E80146" w:rsidRDefault="00E80146">
          <w:pPr>
            <w:pStyle w:val="Sidhuvud"/>
            <w:ind w:right="360"/>
          </w:pPr>
        </w:p>
      </w:tc>
    </w:tr>
  </w:tbl>
  <w:p w14:paraId="508DD27B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D718C2" w14:textId="77777777" w:rsidR="00E96400" w:rsidRDefault="00997A1A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DEC61FF" wp14:editId="60783221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DDA34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9CD4AE9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3BF930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7775659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400"/>
    <w:rsid w:val="00051F70"/>
    <w:rsid w:val="00070D79"/>
    <w:rsid w:val="000A6527"/>
    <w:rsid w:val="00150384"/>
    <w:rsid w:val="00160901"/>
    <w:rsid w:val="001805B7"/>
    <w:rsid w:val="001F247D"/>
    <w:rsid w:val="002C4F76"/>
    <w:rsid w:val="003360C5"/>
    <w:rsid w:val="00367B1C"/>
    <w:rsid w:val="003F4C39"/>
    <w:rsid w:val="004840AC"/>
    <w:rsid w:val="004A328D"/>
    <w:rsid w:val="0058762B"/>
    <w:rsid w:val="006B0295"/>
    <w:rsid w:val="006E4E11"/>
    <w:rsid w:val="007242A3"/>
    <w:rsid w:val="00795A9B"/>
    <w:rsid w:val="007A6855"/>
    <w:rsid w:val="008B2E4B"/>
    <w:rsid w:val="00912D26"/>
    <w:rsid w:val="0092027A"/>
    <w:rsid w:val="00955E31"/>
    <w:rsid w:val="00992E72"/>
    <w:rsid w:val="0099429E"/>
    <w:rsid w:val="00997A1A"/>
    <w:rsid w:val="00AF26D1"/>
    <w:rsid w:val="00C016A0"/>
    <w:rsid w:val="00D133D7"/>
    <w:rsid w:val="00DB101D"/>
    <w:rsid w:val="00DC08F3"/>
    <w:rsid w:val="00E80146"/>
    <w:rsid w:val="00E904D0"/>
    <w:rsid w:val="00E96400"/>
    <w:rsid w:val="00E9657F"/>
    <w:rsid w:val="00EB2AF8"/>
    <w:rsid w:val="00EC25F9"/>
    <w:rsid w:val="00ED583F"/>
    <w:rsid w:val="00F078BF"/>
    <w:rsid w:val="00F14B3F"/>
    <w:rsid w:val="00FB2E4E"/>
    <w:rsid w:val="00FC3762"/>
    <w:rsid w:val="00FD1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8FF1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97A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97A1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97A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97A1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23c23b18-736a-4c91-b533-85ac8e3968a4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D2C35C8BF1C70D4FB06542AFAEF07AC5" ma:contentTypeVersion="7" ma:contentTypeDescription="Skapa ett nytt dokument." ma:contentTypeScope="" ma:versionID="5221f30c4f1f46a135f0588e1f4085e7">
  <xsd:schema xmlns:xsd="http://www.w3.org/2001/XMLSchema" xmlns:xs="http://www.w3.org/2001/XMLSchema" xmlns:p="http://schemas.microsoft.com/office/2006/metadata/properties" xmlns:ns2="a740bd93-4a52-4f4c-a481-4b2f0404c858" targetNamespace="http://schemas.microsoft.com/office/2006/metadata/properties" ma:root="true" ma:fieldsID="5e0c69f112497155a0c2395b2b7360f5" ns2:_="">
    <xsd:import namespace="a740bd93-4a52-4f4c-a481-4b2f0404c8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0bd93-4a52-4f4c-a481-4b2f0404c8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0b5f2a59-add2-4039-ba96-9804b5689691}" ma:internalName="TaxCatchAll" ma:showField="CatchAllData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0b5f2a59-add2-4039-ba96-9804b5689691}" ma:internalName="TaxCatchAllLabel" ma:readOnly="true" ma:showField="CatchAllDataLabel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36C9CF-B41F-49A1-B75C-7E656DFBEA86}"/>
</file>

<file path=customXml/itemProps2.xml><?xml version="1.0" encoding="utf-8"?>
<ds:datastoreItem xmlns:ds="http://schemas.openxmlformats.org/officeDocument/2006/customXml" ds:itemID="{9637AE52-1190-40DE-B6C7-268EC91898BF}"/>
</file>

<file path=customXml/itemProps3.xml><?xml version="1.0" encoding="utf-8"?>
<ds:datastoreItem xmlns:ds="http://schemas.openxmlformats.org/officeDocument/2006/customXml" ds:itemID="{E2D7B9CF-257E-473E-A792-8C2438EFAE24}"/>
</file>

<file path=customXml/itemProps4.xml><?xml version="1.0" encoding="utf-8"?>
<ds:datastoreItem xmlns:ds="http://schemas.openxmlformats.org/officeDocument/2006/customXml" ds:itemID="{7EDCE033-15A4-4DD7-ABB9-8839FE996B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40bd93-4a52-4f4c-a481-4b2f0404c8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9F10CC4-1B9A-428B-839E-7AF5554B4A7D}"/>
</file>

<file path=customXml/itemProps6.xml><?xml version="1.0" encoding="utf-8"?>
<ds:datastoreItem xmlns:ds="http://schemas.openxmlformats.org/officeDocument/2006/customXml" ds:itemID="{9637AE52-1190-40DE-B6C7-268EC91898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Törngren</dc:creator>
  <cp:lastModifiedBy>Gunilla Hansson-Böe</cp:lastModifiedBy>
  <cp:revision>3</cp:revision>
  <cp:lastPrinted>2015-06-08T12:52:00Z</cp:lastPrinted>
  <dcterms:created xsi:type="dcterms:W3CDTF">2015-06-08T12:45:00Z</dcterms:created>
  <dcterms:modified xsi:type="dcterms:W3CDTF">2015-06-08T12:54:00Z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2;0;0;205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79665b41-fb6d-4d5e-b074-a1d8af2f88ec</vt:lpwstr>
  </property>
</Properties>
</file>