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32148" w:rsidRPr="003C1FA8" w:rsidRDefault="00032148" w:rsidP="00A669D5">
      <w:pPr>
        <w:pStyle w:val="RubrikInnehllsf"/>
        <w:numPr>
          <w:ilvl w:val="0"/>
          <w:numId w:val="0"/>
        </w:numPr>
        <w:spacing w:before="720" w:after="120"/>
      </w:pPr>
      <w:bookmarkStart w:id="0" w:name="_Toc83020659"/>
      <w:bookmarkStart w:id="1" w:name="_Toc119996927"/>
      <w:r w:rsidRPr="003C1FA8">
        <w:t>Sammanfattning</w:t>
      </w:r>
      <w:bookmarkEnd w:id="1"/>
      <w:r w:rsidRPr="003C1FA8">
        <w:t xml:space="preserve"> </w:t>
      </w:r>
    </w:p>
    <w:p w:rsidR="00032148" w:rsidRPr="003C1FA8" w:rsidRDefault="00032148" w:rsidP="00A669D5">
      <w:r w:rsidRPr="003C1FA8">
        <w:t xml:space="preserve">I denna motion redogör Kristdemokraterna för sin syn på statliga bolag och statligt ägande. </w:t>
      </w:r>
    </w:p>
    <w:p w:rsidR="00032148" w:rsidRPr="003C1FA8" w:rsidRDefault="00032148" w:rsidP="00032148">
      <w:pPr>
        <w:pStyle w:val="Normaltindrag"/>
      </w:pPr>
      <w:r w:rsidRPr="003C1FA8">
        <w:t>Den svenska staten äger en fjärdedel av det svenska näringslivet. Det gör staten till landets största företagsägare med ett bolagsinnehav som värderas till över 500 miljar</w:t>
      </w:r>
      <w:r w:rsidR="007357A0" w:rsidRPr="003C1FA8">
        <w:t>der kronor. Totalt är cirka 200 </w:t>
      </w:r>
      <w:r w:rsidRPr="003C1FA8">
        <w:t>000 personer anställda i de statliga företagen. Svensk</w:t>
      </w:r>
      <w:r w:rsidR="007357A0" w:rsidRPr="003C1FA8">
        <w:t>a staten är dessutom den största</w:t>
      </w:r>
      <w:r w:rsidRPr="003C1FA8">
        <w:t xml:space="preserve"> ägaren på Stoc</w:t>
      </w:r>
      <w:r w:rsidRPr="003C1FA8">
        <w:t>k</w:t>
      </w:r>
      <w:r w:rsidRPr="003C1FA8">
        <w:t>holmsbörsen, nästan dubbelt så stor som Investor.</w:t>
      </w:r>
    </w:p>
    <w:p w:rsidR="00032148" w:rsidRPr="003C1FA8" w:rsidRDefault="00032148" w:rsidP="00032148">
      <w:pPr>
        <w:pStyle w:val="Normaltindrag"/>
      </w:pPr>
      <w:r w:rsidRPr="003C1FA8">
        <w:t>Vi anser att det alltid måste finnas ett tydligt formulerat skäl till varför st</w:t>
      </w:r>
      <w:r w:rsidRPr="003C1FA8">
        <w:t>a</w:t>
      </w:r>
      <w:r w:rsidRPr="003C1FA8">
        <w:t xml:space="preserve">ten ska äga ett visst bolag och delar därför </w:t>
      </w:r>
      <w:r w:rsidR="007357A0" w:rsidRPr="003C1FA8">
        <w:t>regeringens uppfattning så</w:t>
      </w:r>
      <w:r w:rsidRPr="003C1FA8">
        <w:t>som den uttrycks i budgetpropositionen</w:t>
      </w:r>
      <w:r w:rsidR="007357A0" w:rsidRPr="003C1FA8">
        <w:t xml:space="preserve"> för 2006 utgiftsområde 24 s.</w:t>
      </w:r>
      <w:r w:rsidRPr="003C1FA8">
        <w:t xml:space="preserve"> 66: ”På en väl fungerande marknad saknas det skäl för staten att agera som producent</w:t>
      </w:r>
      <w:r w:rsidR="007357A0" w:rsidRPr="003C1FA8">
        <w:t>.</w:t>
      </w:r>
      <w:r w:rsidRPr="003C1FA8">
        <w:t xml:space="preserve">” De bolag staten äger bör alltid vara ett föredöme och drivas och förvaltas utifrån en etisk grund. </w:t>
      </w:r>
    </w:p>
    <w:p w:rsidR="00032148" w:rsidRPr="003C1FA8" w:rsidRDefault="00032148" w:rsidP="00032148">
      <w:pPr>
        <w:pStyle w:val="Normaltindrag"/>
      </w:pPr>
      <w:r w:rsidRPr="003C1FA8">
        <w:t>Tyvärr lever regeringen inte upp till de högt ställda krav på etik och ö</w:t>
      </w:r>
      <w:r w:rsidRPr="003C1FA8">
        <w:t>p</w:t>
      </w:r>
      <w:r w:rsidRPr="003C1FA8">
        <w:t>penhet som man bör kunna ställa på staten som bolagsägare. Hemlighetsm</w:t>
      </w:r>
      <w:r w:rsidRPr="003C1FA8">
        <w:t>a</w:t>
      </w:r>
      <w:r w:rsidRPr="003C1FA8">
        <w:t>keri och svårgenomskådliga affärstransaktioner är mer regel än undantag. De återkommande brandkårsutryckningarna för att rädda statliga bolag på ko</w:t>
      </w:r>
      <w:r w:rsidRPr="003C1FA8">
        <w:t>n</w:t>
      </w:r>
      <w:r w:rsidRPr="003C1FA8">
        <w:t>kursens brant har fått regeringen att öppna ett särskilt checkkonto i Rik</w:t>
      </w:r>
      <w:r w:rsidRPr="003C1FA8">
        <w:t>s</w:t>
      </w:r>
      <w:r w:rsidRPr="003C1FA8">
        <w:t>gäld</w:t>
      </w:r>
      <w:r w:rsidR="007357A0" w:rsidRPr="003C1FA8">
        <w:t>s</w:t>
      </w:r>
      <w:r w:rsidRPr="003C1FA8">
        <w:t>kontoret. Försök att sälja vodka till mind</w:t>
      </w:r>
      <w:r w:rsidR="007357A0" w:rsidRPr="003C1FA8">
        <w:t>e</w:t>
      </w:r>
      <w:r w:rsidR="00A669D5" w:rsidRPr="003C1FA8">
        <w:t>råriga</w:t>
      </w:r>
      <w:r w:rsidRPr="003C1FA8">
        <w:t xml:space="preserve"> med hjälp av Pla</w:t>
      </w:r>
      <w:r w:rsidRPr="003C1FA8">
        <w:t>y</w:t>
      </w:r>
      <w:r w:rsidRPr="003C1FA8">
        <w:t xml:space="preserve">boys festarrangemang och livsstilsmagasin, satsningar på miljöförstörande kolkraft, fördrivning av hela byar i östra Tyskland, mutor och bestickning. Tyvärr kan listan över de tydliga tecknen på brister i regeringens etiska kompass göras lång.   </w:t>
      </w:r>
    </w:p>
    <w:p w:rsidR="00032148" w:rsidRPr="003C1FA8" w:rsidRDefault="00032148" w:rsidP="00032148">
      <w:pPr>
        <w:pStyle w:val="Normaltindrag"/>
      </w:pPr>
      <w:r w:rsidRPr="003C1FA8">
        <w:t>För att komma tillrätta med de excesser som förekommit vad gäller löner och fallskärmar till personer i företagsledande</w:t>
      </w:r>
      <w:r w:rsidR="007357A0" w:rsidRPr="003C1FA8">
        <w:t xml:space="preserve"> </w:t>
      </w:r>
      <w:r w:rsidRPr="003C1FA8">
        <w:t>ställning, föreslår vi ett slopa</w:t>
      </w:r>
      <w:r w:rsidRPr="003C1FA8">
        <w:t>n</w:t>
      </w:r>
      <w:r w:rsidRPr="003C1FA8">
        <w:t>de av alla bonusar och att det sätts ett tak på den lön som en vd i ett statligt ägt företag kan få. Detta tak bör motsvara tio gånger genomsnittslönen i för</w:t>
      </w:r>
      <w:r w:rsidRPr="003C1FA8">
        <w:t>e</w:t>
      </w:r>
      <w:r w:rsidRPr="003C1FA8">
        <w:t>taget.</w:t>
      </w:r>
    </w:p>
    <w:p w:rsidR="00032148" w:rsidRPr="003C1FA8" w:rsidRDefault="00032148" w:rsidP="00032148">
      <w:pPr>
        <w:pStyle w:val="Normaltindrag"/>
      </w:pPr>
      <w:r w:rsidRPr="003C1FA8">
        <w:t>Det enskilda ägandet i samhället måste öka. En sådan utveckling skulle både förbättra ekonomins funktionssätt och stärka det civila samhället. Vi vill att så många som mö</w:t>
      </w:r>
      <w:r w:rsidRPr="003C1FA8">
        <w:t>j</w:t>
      </w:r>
      <w:r w:rsidRPr="003C1FA8">
        <w:t xml:space="preserve">ligt ska ges en chans att delta när staten bjuder ut ett </w:t>
      </w:r>
      <w:r w:rsidRPr="003C1FA8">
        <w:lastRenderedPageBreak/>
        <w:t>bolag till försäljning. Därför är det viktigt att försäljningar görs på ett sådant sätt att de även ger en realistisk möj</w:t>
      </w:r>
      <w:r w:rsidR="007357A0" w:rsidRPr="003C1FA8">
        <w:t>lighet för småsparare att delta</w:t>
      </w:r>
      <w:r w:rsidRPr="003C1FA8">
        <w:t>.</w:t>
      </w:r>
    </w:p>
    <w:p w:rsidR="00032148" w:rsidRPr="003C1FA8" w:rsidRDefault="00032148" w:rsidP="00032148">
      <w:pPr>
        <w:pStyle w:val="Normaltindrag"/>
      </w:pPr>
      <w:r w:rsidRPr="003C1FA8">
        <w:t>Kristdemokraterna föreslår att sådan verksamhet som motiveras utifrån ett särskilt samhällsintresse och som idag drivs</w:t>
      </w:r>
      <w:r w:rsidR="007357A0" w:rsidRPr="003C1FA8">
        <w:t xml:space="preserve"> av helägda statliga aktiebolag</w:t>
      </w:r>
      <w:r w:rsidRPr="003C1FA8">
        <w:t xml:space="preserve"> i framtiden ska kunna bedrivas i nära samarbete med det civila samhället i något som vi i motionen valt att kalla samhällsny</w:t>
      </w:r>
      <w:r w:rsidRPr="003C1FA8">
        <w:t>t</w:t>
      </w:r>
      <w:r w:rsidRPr="003C1FA8">
        <w:t>tiga företag. Vi belyser även ett antal regelförändringar och omstruktureringar som må</w:t>
      </w:r>
      <w:r w:rsidRPr="003C1FA8">
        <w:t>s</w:t>
      </w:r>
      <w:r w:rsidRPr="003C1FA8">
        <w:t>te komma till stånd för att viss statlig verksamhet ska kunna överlåtas i enskild ägo.</w:t>
      </w:r>
    </w:p>
    <w:p w:rsidR="00032148" w:rsidRPr="003C1FA8" w:rsidRDefault="00032148" w:rsidP="00032148">
      <w:pPr>
        <w:pStyle w:val="Normaltindrag"/>
      </w:pPr>
      <w:r w:rsidRPr="003C1FA8">
        <w:t>Regeringens förslag att slå samman Samhall Resurs AB och Arbetsliv</w:t>
      </w:r>
      <w:r w:rsidRPr="003C1FA8">
        <w:t>s</w:t>
      </w:r>
      <w:r w:rsidRPr="003C1FA8">
        <w:t>tjänster i ett nytt bolag, direkt ägt av staten, avvisas. Den långa kedjan av transaktioner, med reverser, ändringar och återställanden av b</w:t>
      </w:r>
      <w:r w:rsidRPr="003C1FA8">
        <w:t>o</w:t>
      </w:r>
      <w:r w:rsidRPr="003C1FA8">
        <w:t>lagsordningar, kapitaltillskott i till dags dato okänd form och så vidare, bidrar inte till att skapa klarhet i statens affärer. Den gör det också svårt för riksdagen som ägarnas representant att överblicka de ekonomiska konsekvenserna av försl</w:t>
      </w:r>
      <w:r w:rsidRPr="003C1FA8">
        <w:t>a</w:t>
      </w:r>
      <w:r w:rsidRPr="003C1FA8">
        <w:t>get.</w:t>
      </w:r>
    </w:p>
    <w:p w:rsidR="00032148" w:rsidRPr="003C1FA8" w:rsidRDefault="00032148" w:rsidP="00032148">
      <w:pPr>
        <w:pStyle w:val="Normaltindrag"/>
      </w:pPr>
      <w:r w:rsidRPr="003C1FA8">
        <w:t>Vi avvisar också regeringens förslag att uppdraget för SBAB ska utvidgas till att även omfatta inlåning från allmänheten. Vi menar att regeringen istället bör arbeta för att sälja SBAB. Att ge bolaget ett utvidgat uppdrag kan på ett allvarligt sätt störa konkurrensen på den svenska bankmarknaden genom att SBAB har ett mycket lägre avkastningskrav från sin ägare än vad andra ba</w:t>
      </w:r>
      <w:r w:rsidRPr="003C1FA8">
        <w:t>n</w:t>
      </w:r>
      <w:r w:rsidRPr="003C1FA8">
        <w:t xml:space="preserve">ker har. </w:t>
      </w:r>
    </w:p>
    <w:p w:rsidR="00032148" w:rsidRPr="003C1FA8" w:rsidRDefault="00032148" w:rsidP="00FF7C54">
      <w:pPr>
        <w:pStyle w:val="Normaltindrag"/>
      </w:pPr>
      <w:r w:rsidRPr="003C1FA8">
        <w:t>Slutligen säger vi också nej till regeringens förslag om låneramar i Rik</w:t>
      </w:r>
      <w:r w:rsidRPr="003C1FA8">
        <w:t>s</w:t>
      </w:r>
      <w:r w:rsidRPr="003C1FA8">
        <w:t>gäld</w:t>
      </w:r>
      <w:r w:rsidR="007357A0" w:rsidRPr="003C1FA8">
        <w:t>s</w:t>
      </w:r>
      <w:r w:rsidRPr="003C1FA8">
        <w:t>kontoret för järnvägsrelaterade bolag.</w:t>
      </w:r>
    </w:p>
    <w:p w:rsidR="00A669D5" w:rsidRPr="003C1FA8" w:rsidRDefault="00032148" w:rsidP="00A669D5">
      <w:pPr>
        <w:pStyle w:val="RubrikInnehllsf"/>
        <w:numPr>
          <w:ilvl w:val="0"/>
          <w:numId w:val="0"/>
        </w:numPr>
      </w:pPr>
      <w:r w:rsidRPr="003C1FA8">
        <w:br w:type="page"/>
      </w:r>
      <w:bookmarkStart w:id="2" w:name="_Toc119996928"/>
      <w:r w:rsidR="00A669D5" w:rsidRPr="003C1FA8">
        <w:t>Innehållsförteckning</w:t>
      </w:r>
      <w:bookmarkEnd w:id="2"/>
    </w:p>
    <w:bookmarkStart w:id="3" w:name="_Toc83020660"/>
    <w:bookmarkEnd w:id="0"/>
    <w:p w:rsidR="00A669D5" w:rsidRPr="003C1FA8" w:rsidRDefault="00032148" w:rsidP="00A669D5">
      <w:pPr>
        <w:pStyle w:val="Innehll1"/>
        <w:spacing w:before="125"/>
        <w:rPr>
          <w:sz w:val="24"/>
          <w:szCs w:val="24"/>
        </w:rPr>
      </w:pPr>
      <w:r w:rsidRPr="003C1FA8">
        <w:fldChar w:fldCharType="begin" w:fldLock="1"/>
      </w:r>
      <w:r w:rsidRPr="003C1FA8">
        <w:instrText xml:space="preserve"> TOC \o "1-3" \t "HEMSTL_RUBRIK" </w:instrText>
      </w:r>
      <w:r w:rsidRPr="003C1FA8">
        <w:fldChar w:fldCharType="separate"/>
      </w:r>
      <w:r w:rsidR="00A669D5" w:rsidRPr="003C1FA8">
        <w:t>Sammanfattning</w:t>
      </w:r>
      <w:r w:rsidR="00A669D5" w:rsidRPr="003C1FA8">
        <w:tab/>
      </w:r>
      <w:r w:rsidR="00A669D5" w:rsidRPr="003C1FA8">
        <w:fldChar w:fldCharType="begin" w:fldLock="1"/>
      </w:r>
      <w:r w:rsidR="00A669D5" w:rsidRPr="003C1FA8">
        <w:instrText xml:space="preserve"> PAGEREF _Toc119996927 \h </w:instrText>
      </w:r>
      <w:r w:rsidR="00A669D5" w:rsidRPr="003C1FA8">
        <w:fldChar w:fldCharType="separate"/>
      </w:r>
      <w:r w:rsidR="00A669D5" w:rsidRPr="003C1FA8">
        <w:t>1</w:t>
      </w:r>
      <w:r w:rsidR="00A669D5" w:rsidRPr="003C1FA8">
        <w:fldChar w:fldCharType="end"/>
      </w:r>
    </w:p>
    <w:p w:rsidR="00A669D5" w:rsidRPr="003C1FA8" w:rsidRDefault="00A669D5">
      <w:pPr>
        <w:pStyle w:val="Innehll1"/>
        <w:rPr>
          <w:sz w:val="24"/>
          <w:szCs w:val="24"/>
        </w:rPr>
      </w:pPr>
      <w:r w:rsidRPr="003C1FA8">
        <w:t>Innehållsförteckning</w:t>
      </w:r>
      <w:r w:rsidRPr="003C1FA8">
        <w:tab/>
      </w:r>
      <w:r w:rsidRPr="003C1FA8">
        <w:fldChar w:fldCharType="begin" w:fldLock="1"/>
      </w:r>
      <w:r w:rsidRPr="003C1FA8">
        <w:instrText xml:space="preserve"> PAGEREF _Toc119996928 \h </w:instrText>
      </w:r>
      <w:r w:rsidRPr="003C1FA8">
        <w:fldChar w:fldCharType="separate"/>
      </w:r>
      <w:r w:rsidRPr="003C1FA8">
        <w:t>3</w:t>
      </w:r>
      <w:r w:rsidRPr="003C1FA8">
        <w:fldChar w:fldCharType="end"/>
      </w:r>
    </w:p>
    <w:p w:rsidR="00A669D5" w:rsidRPr="003C1FA8" w:rsidRDefault="00A669D5" w:rsidP="00A669D5">
      <w:pPr>
        <w:pStyle w:val="Innehll1"/>
        <w:tabs>
          <w:tab w:val="left" w:pos="380"/>
        </w:tabs>
        <w:rPr>
          <w:sz w:val="24"/>
          <w:szCs w:val="24"/>
        </w:rPr>
      </w:pPr>
      <w:r w:rsidRPr="003C1FA8">
        <w:t>1</w:t>
      </w:r>
      <w:r w:rsidRPr="003C1FA8">
        <w:rPr>
          <w:sz w:val="24"/>
          <w:szCs w:val="24"/>
        </w:rPr>
        <w:tab/>
      </w:r>
      <w:r w:rsidRPr="003C1FA8">
        <w:t>Förslag till riksdagsbeslut</w:t>
      </w:r>
      <w:r w:rsidRPr="003C1FA8">
        <w:tab/>
      </w:r>
      <w:r w:rsidRPr="003C1FA8">
        <w:fldChar w:fldCharType="begin" w:fldLock="1"/>
      </w:r>
      <w:r w:rsidRPr="003C1FA8">
        <w:instrText xml:space="preserve"> PAGEREF _Toc119996929 \h </w:instrText>
      </w:r>
      <w:r w:rsidRPr="003C1FA8">
        <w:fldChar w:fldCharType="separate"/>
      </w:r>
      <w:r w:rsidRPr="003C1FA8">
        <w:t>4</w:t>
      </w:r>
      <w:r w:rsidRPr="003C1FA8">
        <w:fldChar w:fldCharType="end"/>
      </w:r>
    </w:p>
    <w:p w:rsidR="00A669D5" w:rsidRPr="003C1FA8" w:rsidRDefault="00A669D5" w:rsidP="00A669D5">
      <w:pPr>
        <w:pStyle w:val="Innehll1"/>
        <w:tabs>
          <w:tab w:val="left" w:pos="380"/>
        </w:tabs>
        <w:rPr>
          <w:sz w:val="24"/>
          <w:szCs w:val="24"/>
        </w:rPr>
      </w:pPr>
      <w:r w:rsidRPr="003C1FA8">
        <w:t>2</w:t>
      </w:r>
      <w:r w:rsidRPr="003C1FA8">
        <w:rPr>
          <w:sz w:val="24"/>
          <w:szCs w:val="24"/>
        </w:rPr>
        <w:tab/>
      </w:r>
      <w:r w:rsidRPr="003C1FA8">
        <w:t>Makt och ägande</w:t>
      </w:r>
      <w:r w:rsidRPr="003C1FA8">
        <w:tab/>
      </w:r>
      <w:r w:rsidRPr="003C1FA8">
        <w:fldChar w:fldCharType="begin" w:fldLock="1"/>
      </w:r>
      <w:r w:rsidRPr="003C1FA8">
        <w:instrText xml:space="preserve"> PAGEREF _Toc119996930 \h </w:instrText>
      </w:r>
      <w:r w:rsidRPr="003C1FA8">
        <w:fldChar w:fldCharType="separate"/>
      </w:r>
      <w:r w:rsidRPr="003C1FA8">
        <w:t>6</w:t>
      </w:r>
      <w:r w:rsidRPr="003C1FA8">
        <w:fldChar w:fldCharType="end"/>
      </w:r>
    </w:p>
    <w:p w:rsidR="00A669D5" w:rsidRPr="003C1FA8" w:rsidRDefault="00A669D5" w:rsidP="00A669D5">
      <w:pPr>
        <w:pStyle w:val="Innehll2"/>
        <w:tabs>
          <w:tab w:val="left" w:pos="760"/>
        </w:tabs>
        <w:ind w:left="190"/>
        <w:rPr>
          <w:sz w:val="24"/>
          <w:szCs w:val="24"/>
        </w:rPr>
      </w:pPr>
      <w:r w:rsidRPr="003C1FA8">
        <w:t>2.1</w:t>
      </w:r>
      <w:r w:rsidRPr="003C1FA8">
        <w:rPr>
          <w:sz w:val="24"/>
          <w:szCs w:val="24"/>
        </w:rPr>
        <w:tab/>
      </w:r>
      <w:r w:rsidRPr="003C1FA8">
        <w:t>Människosyn</w:t>
      </w:r>
      <w:r w:rsidRPr="003C1FA8">
        <w:tab/>
      </w:r>
      <w:r w:rsidRPr="003C1FA8">
        <w:fldChar w:fldCharType="begin" w:fldLock="1"/>
      </w:r>
      <w:r w:rsidRPr="003C1FA8">
        <w:instrText xml:space="preserve"> PAGEREF _Toc119996931 \h </w:instrText>
      </w:r>
      <w:r w:rsidRPr="003C1FA8">
        <w:fldChar w:fldCharType="separate"/>
      </w:r>
      <w:r w:rsidRPr="003C1FA8">
        <w:t>6</w:t>
      </w:r>
      <w:r w:rsidRPr="003C1FA8">
        <w:fldChar w:fldCharType="end"/>
      </w:r>
    </w:p>
    <w:p w:rsidR="00A669D5" w:rsidRPr="003C1FA8" w:rsidRDefault="00A669D5" w:rsidP="00A669D5">
      <w:pPr>
        <w:pStyle w:val="Innehll2"/>
        <w:tabs>
          <w:tab w:val="left" w:pos="760"/>
        </w:tabs>
        <w:ind w:left="190"/>
        <w:rPr>
          <w:sz w:val="24"/>
          <w:szCs w:val="24"/>
        </w:rPr>
      </w:pPr>
      <w:r w:rsidRPr="003C1FA8">
        <w:t>2.2</w:t>
      </w:r>
      <w:r w:rsidRPr="003C1FA8">
        <w:rPr>
          <w:sz w:val="24"/>
          <w:szCs w:val="24"/>
        </w:rPr>
        <w:tab/>
      </w:r>
      <w:r w:rsidRPr="003C1FA8">
        <w:t>Förvaltarskap</w:t>
      </w:r>
      <w:r w:rsidRPr="003C1FA8">
        <w:tab/>
      </w:r>
      <w:r w:rsidRPr="003C1FA8">
        <w:fldChar w:fldCharType="begin" w:fldLock="1"/>
      </w:r>
      <w:r w:rsidRPr="003C1FA8">
        <w:instrText xml:space="preserve"> PAGEREF _Toc119996932 \h </w:instrText>
      </w:r>
      <w:r w:rsidRPr="003C1FA8">
        <w:fldChar w:fldCharType="separate"/>
      </w:r>
      <w:r w:rsidRPr="003C1FA8">
        <w:t>6</w:t>
      </w:r>
      <w:r w:rsidRPr="003C1FA8">
        <w:fldChar w:fldCharType="end"/>
      </w:r>
    </w:p>
    <w:p w:rsidR="00A669D5" w:rsidRPr="003C1FA8" w:rsidRDefault="00A669D5" w:rsidP="00A669D5">
      <w:pPr>
        <w:pStyle w:val="Innehll2"/>
        <w:tabs>
          <w:tab w:val="left" w:pos="760"/>
        </w:tabs>
        <w:ind w:left="190"/>
        <w:rPr>
          <w:sz w:val="24"/>
          <w:szCs w:val="24"/>
        </w:rPr>
      </w:pPr>
      <w:r w:rsidRPr="003C1FA8">
        <w:t>2.3</w:t>
      </w:r>
      <w:r w:rsidRPr="003C1FA8">
        <w:rPr>
          <w:sz w:val="24"/>
          <w:szCs w:val="24"/>
        </w:rPr>
        <w:tab/>
      </w:r>
      <w:r w:rsidRPr="003C1FA8">
        <w:t>Solidaritet</w:t>
      </w:r>
      <w:r w:rsidRPr="003C1FA8">
        <w:tab/>
      </w:r>
      <w:r w:rsidRPr="003C1FA8">
        <w:fldChar w:fldCharType="begin" w:fldLock="1"/>
      </w:r>
      <w:r w:rsidRPr="003C1FA8">
        <w:instrText xml:space="preserve"> PAGEREF _Toc119996933 \h </w:instrText>
      </w:r>
      <w:r w:rsidRPr="003C1FA8">
        <w:fldChar w:fldCharType="separate"/>
      </w:r>
      <w:r w:rsidRPr="003C1FA8">
        <w:t>7</w:t>
      </w:r>
      <w:r w:rsidRPr="003C1FA8">
        <w:fldChar w:fldCharType="end"/>
      </w:r>
    </w:p>
    <w:p w:rsidR="00A669D5" w:rsidRPr="003C1FA8" w:rsidRDefault="00A669D5" w:rsidP="00A669D5">
      <w:pPr>
        <w:pStyle w:val="Innehll2"/>
        <w:tabs>
          <w:tab w:val="left" w:pos="760"/>
        </w:tabs>
        <w:ind w:left="190"/>
        <w:rPr>
          <w:sz w:val="24"/>
          <w:szCs w:val="24"/>
        </w:rPr>
      </w:pPr>
      <w:r w:rsidRPr="003C1FA8">
        <w:t>2.4</w:t>
      </w:r>
      <w:r w:rsidRPr="003C1FA8">
        <w:rPr>
          <w:sz w:val="24"/>
          <w:szCs w:val="24"/>
        </w:rPr>
        <w:tab/>
      </w:r>
      <w:r w:rsidRPr="003C1FA8">
        <w:t>Subsidiaritet</w:t>
      </w:r>
      <w:r w:rsidRPr="003C1FA8">
        <w:tab/>
      </w:r>
      <w:r w:rsidRPr="003C1FA8">
        <w:fldChar w:fldCharType="begin" w:fldLock="1"/>
      </w:r>
      <w:r w:rsidRPr="003C1FA8">
        <w:instrText xml:space="preserve"> PAGEREF _Toc119996934 \h </w:instrText>
      </w:r>
      <w:r w:rsidRPr="003C1FA8">
        <w:fldChar w:fldCharType="separate"/>
      </w:r>
      <w:r w:rsidRPr="003C1FA8">
        <w:t>7</w:t>
      </w:r>
      <w:r w:rsidRPr="003C1FA8">
        <w:fldChar w:fldCharType="end"/>
      </w:r>
    </w:p>
    <w:p w:rsidR="00A669D5" w:rsidRPr="003C1FA8" w:rsidRDefault="00A669D5" w:rsidP="00A669D5">
      <w:pPr>
        <w:pStyle w:val="Innehll2"/>
        <w:tabs>
          <w:tab w:val="left" w:pos="760"/>
        </w:tabs>
        <w:ind w:left="190"/>
        <w:rPr>
          <w:sz w:val="24"/>
          <w:szCs w:val="24"/>
        </w:rPr>
      </w:pPr>
      <w:r w:rsidRPr="003C1FA8">
        <w:t>2.5</w:t>
      </w:r>
      <w:r w:rsidRPr="003C1FA8">
        <w:rPr>
          <w:sz w:val="24"/>
          <w:szCs w:val="24"/>
        </w:rPr>
        <w:tab/>
      </w:r>
      <w:r w:rsidRPr="003C1FA8">
        <w:t>Samhällsgemenskap</w:t>
      </w:r>
      <w:r w:rsidRPr="003C1FA8">
        <w:tab/>
      </w:r>
      <w:r w:rsidRPr="003C1FA8">
        <w:fldChar w:fldCharType="begin" w:fldLock="1"/>
      </w:r>
      <w:r w:rsidRPr="003C1FA8">
        <w:instrText xml:space="preserve"> PAGEREF _Toc119996935 \h </w:instrText>
      </w:r>
      <w:r w:rsidRPr="003C1FA8">
        <w:fldChar w:fldCharType="separate"/>
      </w:r>
      <w:r w:rsidRPr="003C1FA8">
        <w:t>7</w:t>
      </w:r>
      <w:r w:rsidRPr="003C1FA8">
        <w:fldChar w:fldCharType="end"/>
      </w:r>
    </w:p>
    <w:p w:rsidR="00A669D5" w:rsidRPr="003C1FA8" w:rsidRDefault="00A669D5" w:rsidP="00A669D5">
      <w:pPr>
        <w:pStyle w:val="Innehll1"/>
        <w:tabs>
          <w:tab w:val="left" w:pos="380"/>
        </w:tabs>
        <w:rPr>
          <w:sz w:val="24"/>
          <w:szCs w:val="24"/>
        </w:rPr>
      </w:pPr>
      <w:r w:rsidRPr="003C1FA8">
        <w:t>3</w:t>
      </w:r>
      <w:r w:rsidRPr="003C1FA8">
        <w:rPr>
          <w:sz w:val="24"/>
          <w:szCs w:val="24"/>
        </w:rPr>
        <w:tab/>
      </w:r>
      <w:r w:rsidRPr="003C1FA8">
        <w:t>Staten som ägare</w:t>
      </w:r>
      <w:r w:rsidRPr="003C1FA8">
        <w:tab/>
      </w:r>
      <w:r w:rsidRPr="003C1FA8">
        <w:fldChar w:fldCharType="begin" w:fldLock="1"/>
      </w:r>
      <w:r w:rsidRPr="003C1FA8">
        <w:instrText xml:space="preserve"> PAGEREF _Toc119996936 \h </w:instrText>
      </w:r>
      <w:r w:rsidRPr="003C1FA8">
        <w:fldChar w:fldCharType="separate"/>
      </w:r>
      <w:r w:rsidRPr="003C1FA8">
        <w:t>8</w:t>
      </w:r>
      <w:r w:rsidRPr="003C1FA8">
        <w:fldChar w:fldCharType="end"/>
      </w:r>
    </w:p>
    <w:p w:rsidR="00A669D5" w:rsidRPr="003C1FA8" w:rsidRDefault="00A669D5" w:rsidP="00A669D5">
      <w:pPr>
        <w:pStyle w:val="Innehll2"/>
        <w:tabs>
          <w:tab w:val="left" w:pos="760"/>
        </w:tabs>
        <w:ind w:left="190"/>
      </w:pPr>
      <w:r w:rsidRPr="003C1FA8">
        <w:t>3.1</w:t>
      </w:r>
      <w:r w:rsidRPr="003C1FA8">
        <w:tab/>
        <w:t>Förvaltning och företagande på etisk grund</w:t>
      </w:r>
      <w:r w:rsidRPr="003C1FA8">
        <w:tab/>
      </w:r>
      <w:r w:rsidRPr="003C1FA8">
        <w:fldChar w:fldCharType="begin" w:fldLock="1"/>
      </w:r>
      <w:r w:rsidRPr="003C1FA8">
        <w:instrText xml:space="preserve"> PAGEREF _Toc119996937 \h </w:instrText>
      </w:r>
      <w:r w:rsidRPr="003C1FA8">
        <w:fldChar w:fldCharType="separate"/>
      </w:r>
      <w:r w:rsidRPr="003C1FA8">
        <w:t>8</w:t>
      </w:r>
      <w:r w:rsidRPr="003C1FA8">
        <w:fldChar w:fldCharType="end"/>
      </w:r>
    </w:p>
    <w:p w:rsidR="00A669D5" w:rsidRPr="003C1FA8" w:rsidRDefault="00A669D5" w:rsidP="00A669D5">
      <w:pPr>
        <w:pStyle w:val="Innehll2"/>
        <w:tabs>
          <w:tab w:val="left" w:pos="760"/>
        </w:tabs>
        <w:ind w:left="190"/>
      </w:pPr>
      <w:r w:rsidRPr="003C1FA8">
        <w:t>3.2</w:t>
      </w:r>
      <w:r w:rsidRPr="003C1FA8">
        <w:tab/>
        <w:t>Regeringens ägarförvaltning</w:t>
      </w:r>
      <w:r w:rsidRPr="003C1FA8">
        <w:tab/>
      </w:r>
      <w:r w:rsidRPr="003C1FA8">
        <w:fldChar w:fldCharType="begin" w:fldLock="1"/>
      </w:r>
      <w:r w:rsidRPr="003C1FA8">
        <w:instrText xml:space="preserve"> PAGEREF _Toc119996938 \h </w:instrText>
      </w:r>
      <w:r w:rsidRPr="003C1FA8">
        <w:fldChar w:fldCharType="separate"/>
      </w:r>
      <w:r w:rsidRPr="003C1FA8">
        <w:t>9</w:t>
      </w:r>
      <w:r w:rsidRPr="003C1FA8">
        <w:fldChar w:fldCharType="end"/>
      </w:r>
    </w:p>
    <w:p w:rsidR="00A669D5" w:rsidRPr="003C1FA8" w:rsidRDefault="00A669D5" w:rsidP="00A669D5">
      <w:pPr>
        <w:pStyle w:val="Innehll2"/>
        <w:tabs>
          <w:tab w:val="left" w:pos="760"/>
        </w:tabs>
        <w:ind w:left="190"/>
      </w:pPr>
      <w:r w:rsidRPr="003C1FA8">
        <w:t>3.3</w:t>
      </w:r>
      <w:r w:rsidRPr="003C1FA8">
        <w:tab/>
        <w:t>Genomlysning av statligt ägda företag</w:t>
      </w:r>
      <w:r w:rsidRPr="003C1FA8">
        <w:tab/>
      </w:r>
      <w:r w:rsidRPr="003C1FA8">
        <w:fldChar w:fldCharType="begin" w:fldLock="1"/>
      </w:r>
      <w:r w:rsidRPr="003C1FA8">
        <w:instrText xml:space="preserve"> PAGEREF _Toc119996939 \h </w:instrText>
      </w:r>
      <w:r w:rsidRPr="003C1FA8">
        <w:fldChar w:fldCharType="separate"/>
      </w:r>
      <w:r w:rsidRPr="003C1FA8">
        <w:t>11</w:t>
      </w:r>
      <w:r w:rsidRPr="003C1FA8">
        <w:fldChar w:fldCharType="end"/>
      </w:r>
    </w:p>
    <w:p w:rsidR="00A669D5" w:rsidRPr="003C1FA8" w:rsidRDefault="00A669D5" w:rsidP="00A669D5">
      <w:pPr>
        <w:pStyle w:val="Innehll2"/>
        <w:tabs>
          <w:tab w:val="left" w:pos="760"/>
        </w:tabs>
        <w:ind w:left="190"/>
      </w:pPr>
      <w:r w:rsidRPr="003C1FA8">
        <w:t>3.4</w:t>
      </w:r>
      <w:r w:rsidRPr="003C1FA8">
        <w:tab/>
        <w:t>Revision och rådgivning</w:t>
      </w:r>
      <w:r w:rsidRPr="003C1FA8">
        <w:tab/>
      </w:r>
      <w:r w:rsidRPr="003C1FA8">
        <w:fldChar w:fldCharType="begin" w:fldLock="1"/>
      </w:r>
      <w:r w:rsidRPr="003C1FA8">
        <w:instrText xml:space="preserve"> PAGEREF _Toc119996940 \h </w:instrText>
      </w:r>
      <w:r w:rsidRPr="003C1FA8">
        <w:fldChar w:fldCharType="separate"/>
      </w:r>
      <w:r w:rsidRPr="003C1FA8">
        <w:t>13</w:t>
      </w:r>
      <w:r w:rsidRPr="003C1FA8">
        <w:fldChar w:fldCharType="end"/>
      </w:r>
    </w:p>
    <w:p w:rsidR="00A669D5" w:rsidRPr="003C1FA8" w:rsidRDefault="00A669D5" w:rsidP="00A669D5">
      <w:pPr>
        <w:pStyle w:val="Innehll2"/>
        <w:tabs>
          <w:tab w:val="left" w:pos="760"/>
        </w:tabs>
        <w:ind w:left="190"/>
        <w:rPr>
          <w:sz w:val="24"/>
          <w:szCs w:val="24"/>
        </w:rPr>
      </w:pPr>
      <w:r w:rsidRPr="003C1FA8">
        <w:t>3.5</w:t>
      </w:r>
      <w:r w:rsidRPr="003C1FA8">
        <w:tab/>
        <w:t>Löner, bonusar och fallskärmar</w:t>
      </w:r>
      <w:r w:rsidRPr="003C1FA8">
        <w:tab/>
      </w:r>
      <w:r w:rsidRPr="003C1FA8">
        <w:fldChar w:fldCharType="begin" w:fldLock="1"/>
      </w:r>
      <w:r w:rsidRPr="003C1FA8">
        <w:instrText xml:space="preserve"> PAGEREF _Toc119996941 \h </w:instrText>
      </w:r>
      <w:r w:rsidRPr="003C1FA8">
        <w:fldChar w:fldCharType="separate"/>
      </w:r>
      <w:r w:rsidRPr="003C1FA8">
        <w:t>14</w:t>
      </w:r>
      <w:r w:rsidRPr="003C1FA8">
        <w:fldChar w:fldCharType="end"/>
      </w:r>
    </w:p>
    <w:p w:rsidR="00A669D5" w:rsidRPr="003C1FA8" w:rsidRDefault="00A669D5" w:rsidP="00A669D5">
      <w:pPr>
        <w:pStyle w:val="Innehll1"/>
        <w:tabs>
          <w:tab w:val="left" w:pos="380"/>
        </w:tabs>
        <w:rPr>
          <w:sz w:val="24"/>
          <w:szCs w:val="24"/>
        </w:rPr>
      </w:pPr>
      <w:r w:rsidRPr="003C1FA8">
        <w:t>4</w:t>
      </w:r>
      <w:r w:rsidRPr="003C1FA8">
        <w:rPr>
          <w:sz w:val="24"/>
          <w:szCs w:val="24"/>
        </w:rPr>
        <w:tab/>
      </w:r>
      <w:r w:rsidRPr="003C1FA8">
        <w:t>En större spridning av kapitalägandet</w:t>
      </w:r>
      <w:r w:rsidRPr="003C1FA8">
        <w:tab/>
      </w:r>
      <w:r w:rsidRPr="003C1FA8">
        <w:fldChar w:fldCharType="begin" w:fldLock="1"/>
      </w:r>
      <w:r w:rsidRPr="003C1FA8">
        <w:instrText xml:space="preserve"> PAGEREF _Toc119996942 \h </w:instrText>
      </w:r>
      <w:r w:rsidRPr="003C1FA8">
        <w:fldChar w:fldCharType="separate"/>
      </w:r>
      <w:r w:rsidRPr="003C1FA8">
        <w:t>16</w:t>
      </w:r>
      <w:r w:rsidRPr="003C1FA8">
        <w:fldChar w:fldCharType="end"/>
      </w:r>
    </w:p>
    <w:p w:rsidR="00A669D5" w:rsidRPr="003C1FA8" w:rsidRDefault="00A669D5" w:rsidP="00A669D5">
      <w:pPr>
        <w:pStyle w:val="Innehll2"/>
        <w:tabs>
          <w:tab w:val="left" w:pos="760"/>
        </w:tabs>
        <w:ind w:left="190"/>
      </w:pPr>
      <w:r w:rsidRPr="003C1FA8">
        <w:t>4.1</w:t>
      </w:r>
      <w:r w:rsidRPr="003C1FA8">
        <w:tab/>
        <w:t>Det ansiktslösa ägandet vid vägs ände</w:t>
      </w:r>
      <w:r w:rsidRPr="003C1FA8">
        <w:tab/>
      </w:r>
      <w:r w:rsidRPr="003C1FA8">
        <w:fldChar w:fldCharType="begin" w:fldLock="1"/>
      </w:r>
      <w:r w:rsidRPr="003C1FA8">
        <w:instrText xml:space="preserve"> PAGEREF _Toc119996943 \h </w:instrText>
      </w:r>
      <w:r w:rsidRPr="003C1FA8">
        <w:fldChar w:fldCharType="separate"/>
      </w:r>
      <w:r w:rsidRPr="003C1FA8">
        <w:t>16</w:t>
      </w:r>
      <w:r w:rsidRPr="003C1FA8">
        <w:fldChar w:fldCharType="end"/>
      </w:r>
    </w:p>
    <w:p w:rsidR="00A669D5" w:rsidRPr="003C1FA8" w:rsidRDefault="00A669D5" w:rsidP="00A669D5">
      <w:pPr>
        <w:pStyle w:val="Innehll2"/>
        <w:tabs>
          <w:tab w:val="left" w:pos="760"/>
        </w:tabs>
        <w:ind w:left="190"/>
      </w:pPr>
      <w:r w:rsidRPr="003C1FA8">
        <w:t>4.2</w:t>
      </w:r>
      <w:r w:rsidRPr="003C1FA8">
        <w:tab/>
        <w:t>Frigör statens låsta kapital</w:t>
      </w:r>
      <w:r w:rsidRPr="003C1FA8">
        <w:tab/>
      </w:r>
      <w:r w:rsidRPr="003C1FA8">
        <w:fldChar w:fldCharType="begin" w:fldLock="1"/>
      </w:r>
      <w:r w:rsidRPr="003C1FA8">
        <w:instrText xml:space="preserve"> PAGEREF _Toc119996944 \h </w:instrText>
      </w:r>
      <w:r w:rsidRPr="003C1FA8">
        <w:fldChar w:fldCharType="separate"/>
      </w:r>
      <w:r w:rsidRPr="003C1FA8">
        <w:t>16</w:t>
      </w:r>
      <w:r w:rsidRPr="003C1FA8">
        <w:fldChar w:fldCharType="end"/>
      </w:r>
    </w:p>
    <w:p w:rsidR="00A669D5" w:rsidRPr="003C1FA8" w:rsidRDefault="00A669D5" w:rsidP="00A669D5">
      <w:pPr>
        <w:pStyle w:val="Innehll2"/>
        <w:tabs>
          <w:tab w:val="left" w:pos="760"/>
        </w:tabs>
        <w:ind w:left="190"/>
        <w:rPr>
          <w:sz w:val="24"/>
          <w:szCs w:val="24"/>
        </w:rPr>
      </w:pPr>
      <w:r w:rsidRPr="003C1FA8">
        <w:t>4.3</w:t>
      </w:r>
      <w:r w:rsidRPr="003C1FA8">
        <w:tab/>
        <w:t>Utöka det enskilda ägandet</w:t>
      </w:r>
      <w:r w:rsidRPr="003C1FA8">
        <w:tab/>
      </w:r>
      <w:r w:rsidRPr="003C1FA8">
        <w:fldChar w:fldCharType="begin" w:fldLock="1"/>
      </w:r>
      <w:r w:rsidRPr="003C1FA8">
        <w:instrText xml:space="preserve"> PAGEREF _Toc119996945 \h </w:instrText>
      </w:r>
      <w:r w:rsidRPr="003C1FA8">
        <w:fldChar w:fldCharType="separate"/>
      </w:r>
      <w:r w:rsidRPr="003C1FA8">
        <w:t>17</w:t>
      </w:r>
      <w:r w:rsidRPr="003C1FA8">
        <w:fldChar w:fldCharType="end"/>
      </w:r>
    </w:p>
    <w:p w:rsidR="00A669D5" w:rsidRPr="003C1FA8" w:rsidRDefault="00A669D5" w:rsidP="00A669D5">
      <w:pPr>
        <w:pStyle w:val="Innehll1"/>
        <w:tabs>
          <w:tab w:val="left" w:pos="380"/>
        </w:tabs>
        <w:rPr>
          <w:sz w:val="24"/>
          <w:szCs w:val="24"/>
        </w:rPr>
      </w:pPr>
      <w:r w:rsidRPr="003C1FA8">
        <w:t>5</w:t>
      </w:r>
      <w:r w:rsidRPr="003C1FA8">
        <w:rPr>
          <w:sz w:val="24"/>
          <w:szCs w:val="24"/>
        </w:rPr>
        <w:tab/>
      </w:r>
      <w:r w:rsidRPr="003C1FA8">
        <w:t>Samhällsnyttiga företag</w:t>
      </w:r>
      <w:r w:rsidRPr="003C1FA8">
        <w:tab/>
      </w:r>
      <w:r w:rsidRPr="003C1FA8">
        <w:fldChar w:fldCharType="begin" w:fldLock="1"/>
      </w:r>
      <w:r w:rsidRPr="003C1FA8">
        <w:instrText xml:space="preserve"> PAGEREF _Toc119996946 \h </w:instrText>
      </w:r>
      <w:r w:rsidRPr="003C1FA8">
        <w:fldChar w:fldCharType="separate"/>
      </w:r>
      <w:r w:rsidRPr="003C1FA8">
        <w:t>17</w:t>
      </w:r>
      <w:r w:rsidRPr="003C1FA8">
        <w:fldChar w:fldCharType="end"/>
      </w:r>
    </w:p>
    <w:p w:rsidR="00A669D5" w:rsidRPr="003C1FA8" w:rsidRDefault="00A669D5" w:rsidP="00A669D5">
      <w:pPr>
        <w:pStyle w:val="Innehll2"/>
        <w:tabs>
          <w:tab w:val="left" w:pos="760"/>
        </w:tabs>
        <w:ind w:left="190"/>
      </w:pPr>
      <w:r w:rsidRPr="003C1FA8">
        <w:t>5.1</w:t>
      </w:r>
      <w:r w:rsidRPr="003C1FA8">
        <w:tab/>
        <w:t>Det allmännas roll</w:t>
      </w:r>
      <w:r w:rsidRPr="003C1FA8">
        <w:tab/>
      </w:r>
      <w:r w:rsidRPr="003C1FA8">
        <w:fldChar w:fldCharType="begin" w:fldLock="1"/>
      </w:r>
      <w:r w:rsidRPr="003C1FA8">
        <w:instrText xml:space="preserve"> PAGEREF _Toc119996947 \h </w:instrText>
      </w:r>
      <w:r w:rsidRPr="003C1FA8">
        <w:fldChar w:fldCharType="separate"/>
      </w:r>
      <w:r w:rsidRPr="003C1FA8">
        <w:t>18</w:t>
      </w:r>
      <w:r w:rsidRPr="003C1FA8">
        <w:fldChar w:fldCharType="end"/>
      </w:r>
    </w:p>
    <w:p w:rsidR="00A669D5" w:rsidRPr="003C1FA8" w:rsidRDefault="00A669D5" w:rsidP="00A669D5">
      <w:pPr>
        <w:pStyle w:val="Innehll2"/>
        <w:tabs>
          <w:tab w:val="left" w:pos="760"/>
        </w:tabs>
        <w:ind w:left="190"/>
      </w:pPr>
      <w:r w:rsidRPr="003C1FA8">
        <w:t>5.2</w:t>
      </w:r>
      <w:r w:rsidRPr="003C1FA8">
        <w:tab/>
        <w:t>Delägare eller medlemmar</w:t>
      </w:r>
      <w:r w:rsidRPr="003C1FA8">
        <w:tab/>
      </w:r>
      <w:r w:rsidRPr="003C1FA8">
        <w:fldChar w:fldCharType="begin" w:fldLock="1"/>
      </w:r>
      <w:r w:rsidRPr="003C1FA8">
        <w:instrText xml:space="preserve"> PAGEREF _Toc119996948 \h </w:instrText>
      </w:r>
      <w:r w:rsidRPr="003C1FA8">
        <w:fldChar w:fldCharType="separate"/>
      </w:r>
      <w:r w:rsidRPr="003C1FA8">
        <w:t>18</w:t>
      </w:r>
      <w:r w:rsidRPr="003C1FA8">
        <w:fldChar w:fldCharType="end"/>
      </w:r>
    </w:p>
    <w:p w:rsidR="00A669D5" w:rsidRPr="003C1FA8" w:rsidRDefault="00A669D5" w:rsidP="00A669D5">
      <w:pPr>
        <w:pStyle w:val="Innehll2"/>
        <w:tabs>
          <w:tab w:val="left" w:pos="760"/>
        </w:tabs>
        <w:ind w:left="190"/>
      </w:pPr>
      <w:r w:rsidRPr="003C1FA8">
        <w:t>5.3</w:t>
      </w:r>
      <w:r w:rsidRPr="003C1FA8">
        <w:tab/>
        <w:t>Kapital</w:t>
      </w:r>
      <w:r w:rsidRPr="003C1FA8">
        <w:tab/>
      </w:r>
      <w:r w:rsidRPr="003C1FA8">
        <w:fldChar w:fldCharType="begin" w:fldLock="1"/>
      </w:r>
      <w:r w:rsidRPr="003C1FA8">
        <w:instrText xml:space="preserve"> PAGEREF _Toc119996949 \h </w:instrText>
      </w:r>
      <w:r w:rsidRPr="003C1FA8">
        <w:fldChar w:fldCharType="separate"/>
      </w:r>
      <w:r w:rsidRPr="003C1FA8">
        <w:t>19</w:t>
      </w:r>
      <w:r w:rsidRPr="003C1FA8">
        <w:fldChar w:fldCharType="end"/>
      </w:r>
    </w:p>
    <w:p w:rsidR="00A669D5" w:rsidRPr="003C1FA8" w:rsidRDefault="00A669D5" w:rsidP="00A669D5">
      <w:pPr>
        <w:pStyle w:val="Innehll2"/>
        <w:tabs>
          <w:tab w:val="left" w:pos="760"/>
        </w:tabs>
        <w:ind w:left="190"/>
        <w:rPr>
          <w:sz w:val="24"/>
          <w:szCs w:val="24"/>
        </w:rPr>
      </w:pPr>
      <w:r w:rsidRPr="003C1FA8">
        <w:t>5.4</w:t>
      </w:r>
      <w:r w:rsidRPr="003C1FA8">
        <w:tab/>
        <w:t>Omvandling av statliga bolag</w:t>
      </w:r>
      <w:r w:rsidRPr="003C1FA8">
        <w:tab/>
      </w:r>
      <w:r w:rsidRPr="003C1FA8">
        <w:fldChar w:fldCharType="begin" w:fldLock="1"/>
      </w:r>
      <w:r w:rsidRPr="003C1FA8">
        <w:instrText xml:space="preserve"> PAGEREF _Toc119996950 \h </w:instrText>
      </w:r>
      <w:r w:rsidRPr="003C1FA8">
        <w:fldChar w:fldCharType="separate"/>
      </w:r>
      <w:r w:rsidRPr="003C1FA8">
        <w:t>19</w:t>
      </w:r>
      <w:r w:rsidRPr="003C1FA8">
        <w:fldChar w:fldCharType="end"/>
      </w:r>
    </w:p>
    <w:p w:rsidR="00A669D5" w:rsidRPr="003C1FA8" w:rsidRDefault="00A669D5" w:rsidP="00A669D5">
      <w:pPr>
        <w:pStyle w:val="Innehll1"/>
        <w:tabs>
          <w:tab w:val="left" w:pos="380"/>
        </w:tabs>
        <w:rPr>
          <w:sz w:val="24"/>
          <w:szCs w:val="24"/>
        </w:rPr>
      </w:pPr>
      <w:r w:rsidRPr="003C1FA8">
        <w:t>6</w:t>
      </w:r>
      <w:r w:rsidRPr="003C1FA8">
        <w:rPr>
          <w:sz w:val="24"/>
          <w:szCs w:val="24"/>
        </w:rPr>
        <w:tab/>
      </w:r>
      <w:r w:rsidRPr="003C1FA8">
        <w:t>Försäljning av statliga företag</w:t>
      </w:r>
      <w:r w:rsidRPr="003C1FA8">
        <w:tab/>
      </w:r>
      <w:r w:rsidRPr="003C1FA8">
        <w:fldChar w:fldCharType="begin" w:fldLock="1"/>
      </w:r>
      <w:r w:rsidRPr="003C1FA8">
        <w:instrText xml:space="preserve"> PAGEREF _Toc119996951 \h </w:instrText>
      </w:r>
      <w:r w:rsidRPr="003C1FA8">
        <w:fldChar w:fldCharType="separate"/>
      </w:r>
      <w:r w:rsidRPr="003C1FA8">
        <w:t>19</w:t>
      </w:r>
      <w:r w:rsidRPr="003C1FA8">
        <w:fldChar w:fldCharType="end"/>
      </w:r>
    </w:p>
    <w:p w:rsidR="00A669D5" w:rsidRPr="003C1FA8" w:rsidRDefault="00A669D5" w:rsidP="00A669D5">
      <w:pPr>
        <w:pStyle w:val="Innehll2"/>
        <w:tabs>
          <w:tab w:val="left" w:pos="760"/>
        </w:tabs>
        <w:ind w:left="190"/>
      </w:pPr>
      <w:r w:rsidRPr="003C1FA8">
        <w:t>6.1</w:t>
      </w:r>
      <w:r w:rsidRPr="003C1FA8">
        <w:tab/>
        <w:t>Akademiska Hus AB</w:t>
      </w:r>
      <w:r w:rsidRPr="003C1FA8">
        <w:tab/>
      </w:r>
      <w:r w:rsidRPr="003C1FA8">
        <w:fldChar w:fldCharType="begin" w:fldLock="1"/>
      </w:r>
      <w:r w:rsidRPr="003C1FA8">
        <w:instrText xml:space="preserve"> PAGEREF _Toc119996952 \h </w:instrText>
      </w:r>
      <w:r w:rsidRPr="003C1FA8">
        <w:fldChar w:fldCharType="separate"/>
      </w:r>
      <w:r w:rsidRPr="003C1FA8">
        <w:t>20</w:t>
      </w:r>
      <w:r w:rsidRPr="003C1FA8">
        <w:fldChar w:fldCharType="end"/>
      </w:r>
    </w:p>
    <w:p w:rsidR="00A669D5" w:rsidRPr="003C1FA8" w:rsidRDefault="00A669D5" w:rsidP="00A669D5">
      <w:pPr>
        <w:pStyle w:val="Innehll2"/>
        <w:tabs>
          <w:tab w:val="left" w:pos="760"/>
        </w:tabs>
        <w:ind w:left="190"/>
      </w:pPr>
      <w:r w:rsidRPr="003C1FA8">
        <w:t>6.2</w:t>
      </w:r>
      <w:r w:rsidRPr="003C1FA8">
        <w:tab/>
        <w:t>Apoteket AB</w:t>
      </w:r>
      <w:r w:rsidRPr="003C1FA8">
        <w:tab/>
      </w:r>
      <w:r w:rsidRPr="003C1FA8">
        <w:fldChar w:fldCharType="begin" w:fldLock="1"/>
      </w:r>
      <w:r w:rsidRPr="003C1FA8">
        <w:instrText xml:space="preserve"> PAGEREF _Toc119996953 \h </w:instrText>
      </w:r>
      <w:r w:rsidRPr="003C1FA8">
        <w:fldChar w:fldCharType="separate"/>
      </w:r>
      <w:r w:rsidRPr="003C1FA8">
        <w:t>21</w:t>
      </w:r>
      <w:r w:rsidRPr="003C1FA8">
        <w:fldChar w:fldCharType="end"/>
      </w:r>
    </w:p>
    <w:p w:rsidR="00A669D5" w:rsidRPr="003C1FA8" w:rsidRDefault="00A669D5" w:rsidP="00A669D5">
      <w:pPr>
        <w:pStyle w:val="Innehll2"/>
        <w:tabs>
          <w:tab w:val="left" w:pos="760"/>
        </w:tabs>
        <w:ind w:left="190"/>
      </w:pPr>
      <w:r w:rsidRPr="003C1FA8">
        <w:t>6.3</w:t>
      </w:r>
      <w:r w:rsidRPr="003C1FA8">
        <w:tab/>
        <w:t>Green Cargo AB</w:t>
      </w:r>
      <w:r w:rsidRPr="003C1FA8">
        <w:tab/>
      </w:r>
      <w:r w:rsidRPr="003C1FA8">
        <w:fldChar w:fldCharType="begin" w:fldLock="1"/>
      </w:r>
      <w:r w:rsidRPr="003C1FA8">
        <w:instrText xml:space="preserve"> PAGEREF _Toc119996954 \h </w:instrText>
      </w:r>
      <w:r w:rsidRPr="003C1FA8">
        <w:fldChar w:fldCharType="separate"/>
      </w:r>
      <w:r w:rsidRPr="003C1FA8">
        <w:t>21</w:t>
      </w:r>
      <w:r w:rsidRPr="003C1FA8">
        <w:fldChar w:fldCharType="end"/>
      </w:r>
    </w:p>
    <w:p w:rsidR="00A669D5" w:rsidRPr="003C1FA8" w:rsidRDefault="00A669D5" w:rsidP="00A669D5">
      <w:pPr>
        <w:pStyle w:val="Innehll2"/>
        <w:tabs>
          <w:tab w:val="left" w:pos="760"/>
        </w:tabs>
        <w:ind w:left="190"/>
      </w:pPr>
      <w:r w:rsidRPr="003C1FA8">
        <w:t>6.4</w:t>
      </w:r>
      <w:r w:rsidRPr="003C1FA8">
        <w:tab/>
        <w:t>SJ AB</w:t>
      </w:r>
      <w:r w:rsidRPr="003C1FA8">
        <w:tab/>
      </w:r>
      <w:r w:rsidRPr="003C1FA8">
        <w:fldChar w:fldCharType="begin" w:fldLock="1"/>
      </w:r>
      <w:r w:rsidRPr="003C1FA8">
        <w:instrText xml:space="preserve"> PAGEREF _Toc119996955 \h </w:instrText>
      </w:r>
      <w:r w:rsidRPr="003C1FA8">
        <w:fldChar w:fldCharType="separate"/>
      </w:r>
      <w:r w:rsidRPr="003C1FA8">
        <w:t>22</w:t>
      </w:r>
      <w:r w:rsidRPr="003C1FA8">
        <w:fldChar w:fldCharType="end"/>
      </w:r>
    </w:p>
    <w:p w:rsidR="00A669D5" w:rsidRPr="003C1FA8" w:rsidRDefault="00A669D5" w:rsidP="00A669D5">
      <w:pPr>
        <w:pStyle w:val="Innehll2"/>
        <w:tabs>
          <w:tab w:val="left" w:pos="760"/>
        </w:tabs>
        <w:ind w:left="190"/>
        <w:rPr>
          <w:sz w:val="24"/>
          <w:szCs w:val="24"/>
        </w:rPr>
      </w:pPr>
      <w:r w:rsidRPr="003C1FA8">
        <w:t>6.5</w:t>
      </w:r>
      <w:r w:rsidRPr="003C1FA8">
        <w:tab/>
        <w:t>AB Swedcarrier</w:t>
      </w:r>
      <w:r w:rsidRPr="003C1FA8">
        <w:tab/>
      </w:r>
      <w:r w:rsidRPr="003C1FA8">
        <w:fldChar w:fldCharType="begin" w:fldLock="1"/>
      </w:r>
      <w:r w:rsidRPr="003C1FA8">
        <w:instrText xml:space="preserve"> PAGEREF _Toc119996956 \h </w:instrText>
      </w:r>
      <w:r w:rsidRPr="003C1FA8">
        <w:fldChar w:fldCharType="separate"/>
      </w:r>
      <w:r w:rsidRPr="003C1FA8">
        <w:t>22</w:t>
      </w:r>
      <w:r w:rsidRPr="003C1FA8">
        <w:fldChar w:fldCharType="end"/>
      </w:r>
    </w:p>
    <w:p w:rsidR="00A669D5" w:rsidRPr="003C1FA8" w:rsidRDefault="00A669D5" w:rsidP="00A669D5">
      <w:pPr>
        <w:pStyle w:val="Innehll2"/>
        <w:tabs>
          <w:tab w:val="left" w:pos="760"/>
        </w:tabs>
        <w:ind w:left="190"/>
        <w:rPr>
          <w:sz w:val="24"/>
          <w:szCs w:val="24"/>
        </w:rPr>
      </w:pPr>
      <w:r w:rsidRPr="003C1FA8">
        <w:t>6.6</w:t>
      </w:r>
      <w:r w:rsidRPr="003C1FA8">
        <w:rPr>
          <w:sz w:val="24"/>
          <w:szCs w:val="24"/>
        </w:rPr>
        <w:tab/>
      </w:r>
      <w:r w:rsidRPr="003C1FA8">
        <w:t>Sveaskog AB</w:t>
      </w:r>
      <w:r w:rsidRPr="003C1FA8">
        <w:tab/>
      </w:r>
      <w:r w:rsidRPr="003C1FA8">
        <w:fldChar w:fldCharType="begin" w:fldLock="1"/>
      </w:r>
      <w:r w:rsidRPr="003C1FA8">
        <w:instrText xml:space="preserve"> PAGEREF _Toc119996957 \h </w:instrText>
      </w:r>
      <w:r w:rsidRPr="003C1FA8">
        <w:fldChar w:fldCharType="separate"/>
      </w:r>
      <w:r w:rsidRPr="003C1FA8">
        <w:t>23</w:t>
      </w:r>
      <w:r w:rsidRPr="003C1FA8">
        <w:fldChar w:fldCharType="end"/>
      </w:r>
    </w:p>
    <w:p w:rsidR="00A669D5" w:rsidRPr="003C1FA8" w:rsidRDefault="00A669D5" w:rsidP="00A669D5">
      <w:pPr>
        <w:pStyle w:val="Innehll1"/>
        <w:tabs>
          <w:tab w:val="left" w:pos="380"/>
        </w:tabs>
        <w:rPr>
          <w:sz w:val="24"/>
          <w:szCs w:val="24"/>
        </w:rPr>
      </w:pPr>
      <w:r w:rsidRPr="003C1FA8">
        <w:t>7</w:t>
      </w:r>
      <w:r w:rsidRPr="003C1FA8">
        <w:rPr>
          <w:sz w:val="24"/>
          <w:szCs w:val="24"/>
        </w:rPr>
        <w:tab/>
      </w:r>
      <w:r w:rsidRPr="003C1FA8">
        <w:t>Vissa frågor med anledning av budgetpropositionen för 2006</w:t>
      </w:r>
      <w:r w:rsidRPr="003C1FA8">
        <w:tab/>
      </w:r>
      <w:r w:rsidRPr="003C1FA8">
        <w:fldChar w:fldCharType="begin" w:fldLock="1"/>
      </w:r>
      <w:r w:rsidRPr="003C1FA8">
        <w:instrText xml:space="preserve"> PAGEREF _Toc119996958 \h </w:instrText>
      </w:r>
      <w:r w:rsidRPr="003C1FA8">
        <w:fldChar w:fldCharType="separate"/>
      </w:r>
      <w:r w:rsidRPr="003C1FA8">
        <w:t>23</w:t>
      </w:r>
      <w:r w:rsidRPr="003C1FA8">
        <w:fldChar w:fldCharType="end"/>
      </w:r>
    </w:p>
    <w:p w:rsidR="00A669D5" w:rsidRPr="003C1FA8" w:rsidRDefault="00A669D5" w:rsidP="00A669D5">
      <w:pPr>
        <w:pStyle w:val="Innehll2"/>
        <w:tabs>
          <w:tab w:val="left" w:pos="760"/>
        </w:tabs>
        <w:ind w:left="190"/>
      </w:pPr>
      <w:r w:rsidRPr="003C1FA8">
        <w:t>7.1</w:t>
      </w:r>
      <w:r w:rsidRPr="003C1FA8">
        <w:rPr>
          <w:sz w:val="24"/>
          <w:szCs w:val="24"/>
        </w:rPr>
        <w:tab/>
      </w:r>
      <w:r w:rsidRPr="003C1FA8">
        <w:t>Samhall Resurs AB och Arbetslivstjänster</w:t>
      </w:r>
      <w:r w:rsidRPr="003C1FA8">
        <w:tab/>
      </w:r>
      <w:r w:rsidRPr="003C1FA8">
        <w:fldChar w:fldCharType="begin" w:fldLock="1"/>
      </w:r>
      <w:r w:rsidRPr="003C1FA8">
        <w:instrText xml:space="preserve"> PAGEREF _Toc119996959 \h </w:instrText>
      </w:r>
      <w:r w:rsidRPr="003C1FA8">
        <w:fldChar w:fldCharType="separate"/>
      </w:r>
      <w:r w:rsidRPr="003C1FA8">
        <w:t>23</w:t>
      </w:r>
      <w:r w:rsidRPr="003C1FA8">
        <w:fldChar w:fldCharType="end"/>
      </w:r>
    </w:p>
    <w:p w:rsidR="00A669D5" w:rsidRPr="003C1FA8" w:rsidRDefault="00A669D5" w:rsidP="00A669D5">
      <w:pPr>
        <w:pStyle w:val="Innehll2"/>
        <w:tabs>
          <w:tab w:val="left" w:pos="760"/>
        </w:tabs>
        <w:ind w:left="190"/>
        <w:rPr>
          <w:sz w:val="24"/>
          <w:szCs w:val="24"/>
        </w:rPr>
      </w:pPr>
      <w:r w:rsidRPr="003C1FA8">
        <w:t>7.2</w:t>
      </w:r>
      <w:r w:rsidRPr="003C1FA8">
        <w:tab/>
        <w:t>Utvidgning av uppdrag för Sveriges Bostadsfinansieringsaktiebolag (SBAB)</w:t>
      </w:r>
      <w:r w:rsidRPr="003C1FA8">
        <w:tab/>
      </w:r>
      <w:r w:rsidRPr="003C1FA8">
        <w:fldChar w:fldCharType="begin" w:fldLock="1"/>
      </w:r>
      <w:r w:rsidRPr="003C1FA8">
        <w:instrText xml:space="preserve"> PAGEREF _Toc119996960 \h </w:instrText>
      </w:r>
      <w:r w:rsidRPr="003C1FA8">
        <w:fldChar w:fldCharType="separate"/>
      </w:r>
      <w:r w:rsidRPr="003C1FA8">
        <w:t>24</w:t>
      </w:r>
      <w:r w:rsidRPr="003C1FA8">
        <w:fldChar w:fldCharType="end"/>
      </w:r>
    </w:p>
    <w:p w:rsidR="00A669D5" w:rsidRPr="003C1FA8" w:rsidRDefault="00A669D5" w:rsidP="00A669D5">
      <w:pPr>
        <w:pStyle w:val="Innehll2"/>
        <w:tabs>
          <w:tab w:val="left" w:pos="760"/>
        </w:tabs>
        <w:ind w:left="190"/>
        <w:rPr>
          <w:sz w:val="24"/>
          <w:szCs w:val="24"/>
        </w:rPr>
      </w:pPr>
      <w:r w:rsidRPr="003C1FA8">
        <w:t>7.3</w:t>
      </w:r>
      <w:r w:rsidRPr="003C1FA8">
        <w:rPr>
          <w:sz w:val="24"/>
          <w:szCs w:val="24"/>
        </w:rPr>
        <w:tab/>
      </w:r>
      <w:r w:rsidRPr="003C1FA8">
        <w:t>Låneramar till järnvägsrelaterade bolag</w:t>
      </w:r>
      <w:r w:rsidRPr="003C1FA8">
        <w:tab/>
      </w:r>
      <w:r w:rsidRPr="003C1FA8">
        <w:fldChar w:fldCharType="begin" w:fldLock="1"/>
      </w:r>
      <w:r w:rsidRPr="003C1FA8">
        <w:instrText xml:space="preserve"> PAGEREF _Toc119996961 \h </w:instrText>
      </w:r>
      <w:r w:rsidRPr="003C1FA8">
        <w:fldChar w:fldCharType="separate"/>
      </w:r>
      <w:r w:rsidRPr="003C1FA8">
        <w:t>24</w:t>
      </w:r>
      <w:r w:rsidRPr="003C1FA8">
        <w:fldChar w:fldCharType="end"/>
      </w:r>
    </w:p>
    <w:p w:rsidR="00032148" w:rsidRPr="003C1FA8" w:rsidRDefault="00032148" w:rsidP="00032148">
      <w:r w:rsidRPr="003C1FA8">
        <w:fldChar w:fldCharType="end"/>
      </w:r>
      <w:bookmarkEnd w:id="3"/>
    </w:p>
    <w:p w:rsidR="00032148" w:rsidRPr="003C1FA8" w:rsidRDefault="00032148" w:rsidP="00A35EA5">
      <w:pPr>
        <w:pStyle w:val="Hemstlrubrik"/>
      </w:pPr>
      <w:r w:rsidRPr="003C1FA8">
        <w:br w:type="page"/>
      </w:r>
      <w:bookmarkStart w:id="4" w:name="_Toc119996929"/>
      <w:r w:rsidRPr="003C1FA8">
        <w:t>Förslag till riksdagsbeslut</w:t>
      </w:r>
      <w:bookmarkEnd w:id="4"/>
    </w:p>
    <w:p w:rsidR="00032148" w:rsidRPr="003C1FA8" w:rsidRDefault="00032148" w:rsidP="00032148">
      <w:pPr>
        <w:pStyle w:val="Hemstlatt"/>
      </w:pPr>
      <w:r w:rsidRPr="003C1FA8">
        <w:t>Riksdagen tillkännager för regeringen som sin mening vad i motionen anförs om att det ska</w:t>
      </w:r>
      <w:r w:rsidR="00EF7C42" w:rsidRPr="003C1FA8">
        <w:t>ll</w:t>
      </w:r>
      <w:r w:rsidRPr="003C1FA8">
        <w:t xml:space="preserve"> finnas ett tydligt formulerat skäl till varför staten ska</w:t>
      </w:r>
      <w:r w:rsidR="00EF7C42" w:rsidRPr="003C1FA8">
        <w:t>ll</w:t>
      </w:r>
      <w:r w:rsidRPr="003C1FA8">
        <w:t xml:space="preserve"> äga ett visst bolag (a</w:t>
      </w:r>
      <w:r w:rsidRPr="003C1FA8">
        <w:t>v</w:t>
      </w:r>
      <w:r w:rsidRPr="003C1FA8">
        <w:t>snitt 3).</w:t>
      </w:r>
    </w:p>
    <w:p w:rsidR="00032148" w:rsidRPr="003C1FA8" w:rsidRDefault="00032148" w:rsidP="00032148">
      <w:pPr>
        <w:pStyle w:val="Hemstlatt"/>
      </w:pPr>
      <w:r w:rsidRPr="003C1FA8">
        <w:t>Riksdagen tillkännager för regeringen som sin mening vad i motionen anförs om b</w:t>
      </w:r>
      <w:r w:rsidRPr="003C1FA8">
        <w:t>e</w:t>
      </w:r>
      <w:r w:rsidRPr="003C1FA8">
        <w:t>hovet av en etisk policy för regeringens ägarförvaltning samt för företag med statligt ägande (avsnitt 3.1).</w:t>
      </w:r>
    </w:p>
    <w:p w:rsidR="00032148" w:rsidRPr="003C1FA8" w:rsidRDefault="00032148" w:rsidP="00032148">
      <w:pPr>
        <w:pStyle w:val="Hemstlatt"/>
      </w:pPr>
      <w:r w:rsidRPr="003C1FA8">
        <w:t>Riksdagen tillkännager för regeringen som sin mening vad i motionen anförs om de statliga bolagsstyrelsernas sammansättning (avsnitt 3.2).</w:t>
      </w:r>
    </w:p>
    <w:p w:rsidR="00032148" w:rsidRPr="003C1FA8" w:rsidRDefault="00032148" w:rsidP="00032148">
      <w:pPr>
        <w:pStyle w:val="Hemstlatt"/>
      </w:pPr>
      <w:r w:rsidRPr="003C1FA8">
        <w:t>Riksdagen tillkännager för regeringen som sin mening vad i motionen anförs om g</w:t>
      </w:r>
      <w:r w:rsidRPr="003C1FA8">
        <w:t>e</w:t>
      </w:r>
      <w:r w:rsidRPr="003C1FA8">
        <w:t>nomlysningen av statligt ägda företag (avsnitt 3.3).</w:t>
      </w:r>
    </w:p>
    <w:p w:rsidR="00032148" w:rsidRPr="003C1FA8" w:rsidRDefault="00032148" w:rsidP="00032148">
      <w:pPr>
        <w:pStyle w:val="Hemstlatt"/>
      </w:pPr>
      <w:r w:rsidRPr="003C1FA8">
        <w:t>Riksdagen begär att regeringen, i enlighet med vad som anförs i moti</w:t>
      </w:r>
      <w:r w:rsidRPr="003C1FA8">
        <w:t>o</w:t>
      </w:r>
      <w:r w:rsidRPr="003C1FA8">
        <w:t>nen, skyndsamt bereder Offentlighets- och sekretesskommitténs förslag (a</w:t>
      </w:r>
      <w:r w:rsidRPr="003C1FA8">
        <w:t>v</w:t>
      </w:r>
      <w:r w:rsidRPr="003C1FA8">
        <w:t>snitt 3.3).</w:t>
      </w:r>
      <w:r w:rsidR="00EF7C42" w:rsidRPr="003C1FA8">
        <w:rPr>
          <w:vertAlign w:val="superscript"/>
        </w:rPr>
        <w:t>1</w:t>
      </w:r>
    </w:p>
    <w:p w:rsidR="00032148" w:rsidRPr="003C1FA8" w:rsidRDefault="00032148" w:rsidP="00032148">
      <w:pPr>
        <w:pStyle w:val="Hemstlatt"/>
      </w:pPr>
      <w:r w:rsidRPr="003C1FA8">
        <w:t>Riksdagen tillkännager för regeringen som sin mening vad i motionen anförs om behovet av en ny ordning för hur frågor rörande företag med sta</w:t>
      </w:r>
      <w:r w:rsidRPr="003C1FA8">
        <w:t>t</w:t>
      </w:r>
      <w:r w:rsidRPr="003C1FA8">
        <w:t>ligt ägande hant</w:t>
      </w:r>
      <w:r w:rsidRPr="003C1FA8">
        <w:t>e</w:t>
      </w:r>
      <w:r w:rsidRPr="003C1FA8">
        <w:t>ras (avsnitt 3.3).</w:t>
      </w:r>
    </w:p>
    <w:p w:rsidR="00032148" w:rsidRPr="003C1FA8" w:rsidRDefault="00032148" w:rsidP="00032148">
      <w:pPr>
        <w:pStyle w:val="Hemstlatt"/>
      </w:pPr>
      <w:r w:rsidRPr="003C1FA8">
        <w:t>Riksdagen tillkännager för regeringen som sin mening vad i motionen anförs om s</w:t>
      </w:r>
      <w:r w:rsidR="00EF7C42" w:rsidRPr="003C1FA8">
        <w:t xml:space="preserve">.k. </w:t>
      </w:r>
      <w:r w:rsidRPr="003C1FA8">
        <w:t>revisorsrotation (avsnitt 3.4).</w:t>
      </w:r>
    </w:p>
    <w:p w:rsidR="00032148" w:rsidRPr="003C1FA8" w:rsidRDefault="00032148" w:rsidP="00032148">
      <w:pPr>
        <w:pStyle w:val="Hemstlatt"/>
      </w:pPr>
      <w:r w:rsidRPr="003C1FA8">
        <w:t>Riksdagen tillkännager för regeringen som sin mening vad i motionen anförs om vikten av konsulters oberoende och avvägningen mellan dels ackumulerad kunskap och erfarenhet, dels betydelsen av en ”second op</w:t>
      </w:r>
      <w:r w:rsidRPr="003C1FA8">
        <w:t>i</w:t>
      </w:r>
      <w:r w:rsidRPr="003C1FA8">
        <w:t>nion” (avsnitt 3.4).</w:t>
      </w:r>
    </w:p>
    <w:p w:rsidR="00032148" w:rsidRPr="003C1FA8" w:rsidRDefault="00032148" w:rsidP="00032148">
      <w:pPr>
        <w:pStyle w:val="Hemstlatt"/>
      </w:pPr>
      <w:r w:rsidRPr="003C1FA8">
        <w:t>Riksdagen tillkännager för regeringen som sin mening vad i motionen anförs om ett tak på vd-lönerna i statligt ägda företag (avsnitt 3.5).</w:t>
      </w:r>
    </w:p>
    <w:p w:rsidR="00032148" w:rsidRPr="003C1FA8" w:rsidRDefault="00032148" w:rsidP="00032148">
      <w:pPr>
        <w:pStyle w:val="Hemstlatt"/>
      </w:pPr>
      <w:r w:rsidRPr="003C1FA8">
        <w:t>Riksdagen begär att regeringen ser över och omarbetar riktlinjerna för incitamentsprogram samt riktlinjerna för anställningsvillkor, avgångsv</w:t>
      </w:r>
      <w:r w:rsidRPr="003C1FA8">
        <w:t>e</w:t>
      </w:r>
      <w:r w:rsidRPr="003C1FA8">
        <w:t xml:space="preserve">derlag och pensioner för </w:t>
      </w:r>
      <w:r w:rsidR="00EF7C42" w:rsidRPr="003C1FA8">
        <w:t xml:space="preserve">vd </w:t>
      </w:r>
      <w:r w:rsidRPr="003C1FA8">
        <w:t>och övriga personer i företagsledande stäl</w:t>
      </w:r>
      <w:r w:rsidRPr="003C1FA8">
        <w:t>l</w:t>
      </w:r>
      <w:r w:rsidRPr="003C1FA8">
        <w:t>ning i enlighet med vad som anförs i moti</w:t>
      </w:r>
      <w:r w:rsidRPr="003C1FA8">
        <w:t>o</w:t>
      </w:r>
      <w:r w:rsidRPr="003C1FA8">
        <w:t>nen (avsnitt 3.5).</w:t>
      </w:r>
    </w:p>
    <w:p w:rsidR="00032148" w:rsidRPr="003C1FA8" w:rsidRDefault="00032148" w:rsidP="00032148">
      <w:pPr>
        <w:pStyle w:val="Hemstlatt"/>
      </w:pPr>
      <w:r w:rsidRPr="003C1FA8">
        <w:t>Riksdagen tillkännager för regeringen som sin mening vad i motionen anförs om möjligheter för e</w:t>
      </w:r>
      <w:r w:rsidRPr="003C1FA8">
        <w:t>n</w:t>
      </w:r>
      <w:r w:rsidRPr="003C1FA8">
        <w:t>skilda småsparare att köpa andelar i statliga b</w:t>
      </w:r>
      <w:r w:rsidRPr="003C1FA8">
        <w:t>o</w:t>
      </w:r>
      <w:r w:rsidRPr="003C1FA8">
        <w:t>lag som erbjuds till försäljning (avsnitt 4.3).</w:t>
      </w:r>
    </w:p>
    <w:p w:rsidR="00032148" w:rsidRPr="003C1FA8" w:rsidRDefault="00032148" w:rsidP="00032148">
      <w:pPr>
        <w:pStyle w:val="Hemstlatt"/>
      </w:pPr>
      <w:r w:rsidRPr="003C1FA8">
        <w:t>Riksdagen begär att regeringen tillsätter en utredning för att belysa hur staten på ett bättre sätt kan utöva sin subsidiära, stödjande, roll vad gäller de samhällsintressen som i</w:t>
      </w:r>
      <w:r w:rsidR="00EF7C42" w:rsidRPr="003C1FA8">
        <w:t xml:space="preserve"> </w:t>
      </w:r>
      <w:r w:rsidRPr="003C1FA8">
        <w:t>dag tillvaratas av helägda statliga bolag samt hur det civila samhällets engag</w:t>
      </w:r>
      <w:r w:rsidRPr="003C1FA8">
        <w:t>e</w:t>
      </w:r>
      <w:r w:rsidRPr="003C1FA8">
        <w:t xml:space="preserve">mang i </w:t>
      </w:r>
      <w:r w:rsidR="00EF7C42" w:rsidRPr="003C1FA8">
        <w:t>dessa bolag kan ökas (avsnitt 5–</w:t>
      </w:r>
      <w:r w:rsidRPr="003C1FA8">
        <w:t>5.4).</w:t>
      </w:r>
    </w:p>
    <w:p w:rsidR="00032148" w:rsidRPr="003C1FA8" w:rsidRDefault="00032148" w:rsidP="00032148">
      <w:pPr>
        <w:pStyle w:val="Hemstlatt"/>
      </w:pPr>
      <w:r w:rsidRPr="003C1FA8">
        <w:t>Riksdagen tillkännager för regeringen som sin mening vad i motionen anförs om försäljning av statligt ägda företag (avsnitt 6).</w:t>
      </w:r>
    </w:p>
    <w:p w:rsidR="00032148" w:rsidRPr="003C1FA8" w:rsidRDefault="00032148" w:rsidP="00032148">
      <w:pPr>
        <w:pStyle w:val="Hemstlatt"/>
      </w:pPr>
      <w:r w:rsidRPr="003C1FA8">
        <w:t xml:space="preserve">Riksdagen tillkännager för regeringen som sin mening vad i motionen anförs om Akademiska </w:t>
      </w:r>
      <w:r w:rsidR="00EF7C42" w:rsidRPr="003C1FA8">
        <w:t>H</w:t>
      </w:r>
      <w:r w:rsidRPr="003C1FA8">
        <w:t>us AB (avsnitt 6.1).</w:t>
      </w:r>
      <w:r w:rsidR="00A669D5" w:rsidRPr="003C1FA8">
        <w:rPr>
          <w:vertAlign w:val="superscript"/>
        </w:rPr>
        <w:t>2</w:t>
      </w:r>
    </w:p>
    <w:p w:rsidR="00032148" w:rsidRPr="003C1FA8" w:rsidRDefault="00032148" w:rsidP="00032148">
      <w:pPr>
        <w:pStyle w:val="Hemstlatt"/>
      </w:pPr>
      <w:r w:rsidRPr="003C1FA8">
        <w:t>Riksdagen tillkännager för regeringen som sin mening vad i motionen anförs om SJ AB (avsnitt 6.4).</w:t>
      </w:r>
    </w:p>
    <w:p w:rsidR="00032148" w:rsidRPr="003C1FA8" w:rsidRDefault="00032148" w:rsidP="00032148">
      <w:pPr>
        <w:pStyle w:val="Hemstlatt"/>
      </w:pPr>
      <w:r w:rsidRPr="003C1FA8">
        <w:t>Riksdagen tillkännager för regeringen som sin mening vad i motionen anförs om AB Swedcarrier (avsnitt 6.5).</w:t>
      </w:r>
    </w:p>
    <w:p w:rsidR="00032148" w:rsidRPr="003C1FA8" w:rsidRDefault="00032148" w:rsidP="00032148">
      <w:pPr>
        <w:pStyle w:val="Hemstlatt"/>
      </w:pPr>
      <w:r w:rsidRPr="003C1FA8">
        <w:t>Riksdagen tillkännager för regeringen som sin mening vad i motionen anförs om Sveaskog AB (avsnitt 6.6).</w:t>
      </w:r>
    </w:p>
    <w:p w:rsidR="00032148" w:rsidRPr="003C1FA8" w:rsidRDefault="00032148" w:rsidP="00032148">
      <w:pPr>
        <w:pStyle w:val="Hemstlatt"/>
      </w:pPr>
      <w:r w:rsidRPr="003C1FA8">
        <w:t>Riksdagen avslår regeringens förslag nummer 3 under utgiftsområde 24 i budgetpropositionen för 2006 ang</w:t>
      </w:r>
      <w:r w:rsidRPr="003C1FA8">
        <w:t>å</w:t>
      </w:r>
      <w:r w:rsidRPr="003C1FA8">
        <w:t>ende tillskapandet av ett nytt aktieb</w:t>
      </w:r>
      <w:r w:rsidRPr="003C1FA8">
        <w:t>o</w:t>
      </w:r>
      <w:r w:rsidRPr="003C1FA8">
        <w:t>lag, ägt av staten, genom en sammanslagning av Samhall Resurs AB och Arbet</w:t>
      </w:r>
      <w:r w:rsidRPr="003C1FA8">
        <w:t>s</w:t>
      </w:r>
      <w:r w:rsidRPr="003C1FA8">
        <w:t>livstjänster (avsnitt 7.1).</w:t>
      </w:r>
      <w:r w:rsidR="00EF7C42" w:rsidRPr="003C1FA8">
        <w:rPr>
          <w:vertAlign w:val="superscript"/>
        </w:rPr>
        <w:t>3</w:t>
      </w:r>
    </w:p>
    <w:p w:rsidR="00032148" w:rsidRPr="003C1FA8" w:rsidRDefault="00032148" w:rsidP="00032148">
      <w:pPr>
        <w:pStyle w:val="Hemstlatt"/>
      </w:pPr>
      <w:r w:rsidRPr="003C1FA8">
        <w:t>Riksdagen tillkännager för regeringen som sin mening vad i motionen anförs om u</w:t>
      </w:r>
      <w:r w:rsidRPr="003C1FA8">
        <w:t>t</w:t>
      </w:r>
      <w:r w:rsidRPr="003C1FA8">
        <w:t>försäljning av Samhall Resurs AB och Arbetslivstjänster (avsnitt 9.1).</w:t>
      </w:r>
      <w:r w:rsidR="00EF7C42" w:rsidRPr="003C1FA8">
        <w:rPr>
          <w:vertAlign w:val="superscript"/>
        </w:rPr>
        <w:t>3</w:t>
      </w:r>
    </w:p>
    <w:p w:rsidR="00032148" w:rsidRPr="003C1FA8" w:rsidRDefault="00032148" w:rsidP="00032148">
      <w:pPr>
        <w:pStyle w:val="Hemstlatt"/>
      </w:pPr>
      <w:r w:rsidRPr="003C1FA8">
        <w:t>Riksdagen avslår regeringens förslag nummer 4 under utgiftsområde 24 i budge</w:t>
      </w:r>
      <w:r w:rsidRPr="003C1FA8">
        <w:t>t</w:t>
      </w:r>
      <w:r w:rsidRPr="003C1FA8">
        <w:t>propositionen för 2006 angående verksamhetsinriktningen för det sammanslagna b</w:t>
      </w:r>
      <w:r w:rsidRPr="003C1FA8">
        <w:t>o</w:t>
      </w:r>
      <w:r w:rsidRPr="003C1FA8">
        <w:t>laget (avsnitt 7.1).</w:t>
      </w:r>
      <w:r w:rsidR="00EF7C42" w:rsidRPr="003C1FA8">
        <w:rPr>
          <w:vertAlign w:val="superscript"/>
        </w:rPr>
        <w:t>3</w:t>
      </w:r>
    </w:p>
    <w:p w:rsidR="00032148" w:rsidRPr="003C1FA8" w:rsidRDefault="00032148" w:rsidP="00032148">
      <w:pPr>
        <w:pStyle w:val="Hemstlatt"/>
      </w:pPr>
      <w:r w:rsidRPr="003C1FA8">
        <w:t>Riksdagen avslår regeringens förslag nummer 5 under utgiftsområde 24 i budgetpropositionen för 2006 angående finansiering av sammansla</w:t>
      </w:r>
      <w:r w:rsidRPr="003C1FA8">
        <w:t>g</w:t>
      </w:r>
      <w:r w:rsidRPr="003C1FA8">
        <w:t>ningen och uppbyggnaden av kapitalstrukturen för det nya bolaget samt avslår förslaget att riksdagen ska</w:t>
      </w:r>
      <w:r w:rsidR="00EF7C42" w:rsidRPr="003C1FA8">
        <w:t>ll</w:t>
      </w:r>
      <w:r w:rsidRPr="003C1FA8">
        <w:t xml:space="preserve"> bemyndiga regeringen att kunna ti</w:t>
      </w:r>
      <w:r w:rsidR="00EF7C42" w:rsidRPr="003C1FA8">
        <w:t>l</w:t>
      </w:r>
      <w:r w:rsidR="00EF7C42" w:rsidRPr="003C1FA8">
        <w:t>l</w:t>
      </w:r>
      <w:r w:rsidR="00EF7C42" w:rsidRPr="003C1FA8">
        <w:t>skjuta högst 50 000 000 kr</w:t>
      </w:r>
      <w:r w:rsidRPr="003C1FA8">
        <w:t xml:space="preserve"> (avsnitt 7.1).</w:t>
      </w:r>
      <w:r w:rsidR="00EF7C42" w:rsidRPr="003C1FA8">
        <w:rPr>
          <w:vertAlign w:val="superscript"/>
        </w:rPr>
        <w:t>3</w:t>
      </w:r>
    </w:p>
    <w:p w:rsidR="00032148" w:rsidRPr="003C1FA8" w:rsidRDefault="00032148" w:rsidP="00032148">
      <w:pPr>
        <w:pStyle w:val="Hemstlatt"/>
      </w:pPr>
      <w:r w:rsidRPr="003C1FA8">
        <w:t>Riksdagen avslår regeringens förslag nummer 9 under utgiftsområde 24 i budgetpropositionen för 2006 angående en utvidgning av uppdraget för Sverige</w:t>
      </w:r>
      <w:r w:rsidR="00EF7C42" w:rsidRPr="003C1FA8">
        <w:t>s</w:t>
      </w:r>
      <w:r w:rsidRPr="003C1FA8">
        <w:t xml:space="preserve"> Bostadsfinansieringsaktiebolag, SBAB, till att även omfatta i</w:t>
      </w:r>
      <w:r w:rsidRPr="003C1FA8">
        <w:t>n</w:t>
      </w:r>
      <w:r w:rsidRPr="003C1FA8">
        <w:t>låning från allmänheten (avsnitt 7.2).</w:t>
      </w:r>
      <w:r w:rsidR="00EF7C42" w:rsidRPr="003C1FA8">
        <w:rPr>
          <w:vertAlign w:val="superscript"/>
        </w:rPr>
        <w:t>2</w:t>
      </w:r>
    </w:p>
    <w:p w:rsidR="00032148" w:rsidRPr="003C1FA8" w:rsidRDefault="00032148" w:rsidP="00032148">
      <w:pPr>
        <w:pStyle w:val="Hemstlatt"/>
      </w:pPr>
      <w:r w:rsidRPr="003C1FA8">
        <w:t>Riksdagen avslår regeringens förslag nummer 10 under utgiftsområde 24 i budgetpropositionen för 2006 angående att riksdagen ska</w:t>
      </w:r>
      <w:r w:rsidR="00EF7C42" w:rsidRPr="003C1FA8">
        <w:t>ll</w:t>
      </w:r>
      <w:r w:rsidRPr="003C1FA8">
        <w:t xml:space="preserve"> bemyndiga rege</w:t>
      </w:r>
      <w:r w:rsidRPr="003C1FA8">
        <w:t>r</w:t>
      </w:r>
      <w:r w:rsidRPr="003C1FA8">
        <w:t>ingen att för 2006 besluta om låneramar i Riksgäldskontoret för SJ AB, Jer</w:t>
      </w:r>
      <w:r w:rsidRPr="003C1FA8">
        <w:t>n</w:t>
      </w:r>
      <w:r w:rsidRPr="003C1FA8">
        <w:t>husen AB och AB Swedcarrier (avsnitt 7.2).</w:t>
      </w:r>
    </w:p>
    <w:p w:rsidR="00032148" w:rsidRPr="003C1FA8" w:rsidRDefault="00032148" w:rsidP="00032148">
      <w:pPr>
        <w:pStyle w:val="Normaltindrag"/>
      </w:pPr>
    </w:p>
    <w:p w:rsidR="00D86702" w:rsidRPr="003C1FA8" w:rsidRDefault="00D86702" w:rsidP="00032148">
      <w:pPr>
        <w:pStyle w:val="Normaltindrag"/>
      </w:pPr>
    </w:p>
    <w:p w:rsidR="00E1792F" w:rsidRPr="003C1FA8" w:rsidRDefault="00E1792F" w:rsidP="00032148">
      <w:pPr>
        <w:pStyle w:val="Normaltindrag"/>
      </w:pPr>
    </w:p>
    <w:p w:rsidR="00E1792F" w:rsidRPr="003C1FA8" w:rsidRDefault="00E1792F" w:rsidP="00032148">
      <w:pPr>
        <w:pStyle w:val="Normaltindrag"/>
      </w:pPr>
    </w:p>
    <w:p w:rsidR="00E1792F" w:rsidRPr="003C1FA8" w:rsidRDefault="00E1792F" w:rsidP="00032148">
      <w:pPr>
        <w:pStyle w:val="Normaltindrag"/>
      </w:pPr>
    </w:p>
    <w:p w:rsidR="00E1792F" w:rsidRPr="003C1FA8" w:rsidRDefault="00E1792F" w:rsidP="00032148">
      <w:pPr>
        <w:pStyle w:val="Normaltindrag"/>
      </w:pPr>
    </w:p>
    <w:p w:rsidR="00E1792F" w:rsidRPr="003C1FA8" w:rsidRDefault="00E1792F" w:rsidP="00032148">
      <w:pPr>
        <w:pStyle w:val="Normaltindrag"/>
      </w:pPr>
    </w:p>
    <w:p w:rsidR="00E1792F" w:rsidRPr="003C1FA8" w:rsidRDefault="00E1792F" w:rsidP="00032148">
      <w:pPr>
        <w:pStyle w:val="Normaltindrag"/>
      </w:pPr>
    </w:p>
    <w:p w:rsidR="00E1792F" w:rsidRPr="003C1FA8" w:rsidRDefault="00E1792F" w:rsidP="00032148">
      <w:pPr>
        <w:pStyle w:val="Normaltindrag"/>
      </w:pPr>
    </w:p>
    <w:p w:rsidR="00E1792F" w:rsidRPr="003C1FA8" w:rsidRDefault="00E1792F" w:rsidP="00032148">
      <w:pPr>
        <w:pStyle w:val="Normaltindrag"/>
      </w:pPr>
    </w:p>
    <w:p w:rsidR="00E1792F" w:rsidRPr="003C1FA8" w:rsidRDefault="00E1792F" w:rsidP="00032148">
      <w:pPr>
        <w:pStyle w:val="Normaltindrag"/>
      </w:pPr>
    </w:p>
    <w:p w:rsidR="00E1792F" w:rsidRPr="003C1FA8" w:rsidRDefault="00E1792F" w:rsidP="00032148">
      <w:pPr>
        <w:pStyle w:val="Normaltindrag"/>
      </w:pPr>
    </w:p>
    <w:p w:rsidR="00E1792F" w:rsidRPr="003C1FA8" w:rsidRDefault="00E1792F" w:rsidP="00032148">
      <w:pPr>
        <w:pStyle w:val="Normaltindrag"/>
      </w:pPr>
    </w:p>
    <w:p w:rsidR="00E1792F" w:rsidRPr="003C1FA8" w:rsidRDefault="00E1792F" w:rsidP="00032148">
      <w:pPr>
        <w:pStyle w:val="Normaltindrag"/>
      </w:pPr>
    </w:p>
    <w:p w:rsidR="00E1792F" w:rsidRPr="003C1FA8" w:rsidRDefault="00E1792F" w:rsidP="00032148">
      <w:pPr>
        <w:pStyle w:val="Normaltindrag"/>
      </w:pPr>
    </w:p>
    <w:p w:rsidR="00E1792F" w:rsidRPr="003C1FA8" w:rsidRDefault="00E1792F" w:rsidP="00032148">
      <w:pPr>
        <w:pStyle w:val="Normaltindrag"/>
      </w:pPr>
    </w:p>
    <w:p w:rsidR="00E1792F" w:rsidRPr="003C1FA8" w:rsidRDefault="00E1792F" w:rsidP="00032148">
      <w:pPr>
        <w:pStyle w:val="Normaltindrag"/>
      </w:pPr>
    </w:p>
    <w:p w:rsidR="00E1792F" w:rsidRPr="003C1FA8" w:rsidRDefault="00E1792F" w:rsidP="00032148">
      <w:pPr>
        <w:pStyle w:val="Normaltindrag"/>
      </w:pPr>
    </w:p>
    <w:p w:rsidR="00D86702" w:rsidRPr="003C1FA8" w:rsidRDefault="00D86702" w:rsidP="00E1792F">
      <w:pPr>
        <w:spacing w:before="0"/>
        <w:rPr>
          <w:sz w:val="16"/>
          <w:szCs w:val="16"/>
        </w:rPr>
      </w:pPr>
      <w:r w:rsidRPr="003C1FA8">
        <w:rPr>
          <w:vertAlign w:val="superscript"/>
        </w:rPr>
        <w:t>1</w:t>
      </w:r>
      <w:r w:rsidRPr="003C1FA8">
        <w:rPr>
          <w:sz w:val="16"/>
          <w:szCs w:val="16"/>
        </w:rPr>
        <w:t>Yrkande 5 hänvisat till KU.</w:t>
      </w:r>
    </w:p>
    <w:p w:rsidR="00D86702" w:rsidRPr="003C1FA8" w:rsidRDefault="00D86702" w:rsidP="00E1792F">
      <w:pPr>
        <w:spacing w:before="0"/>
        <w:rPr>
          <w:sz w:val="16"/>
          <w:szCs w:val="16"/>
        </w:rPr>
      </w:pPr>
      <w:r w:rsidRPr="003C1FA8">
        <w:rPr>
          <w:vertAlign w:val="superscript"/>
        </w:rPr>
        <w:t>2</w:t>
      </w:r>
      <w:r w:rsidRPr="003C1FA8">
        <w:rPr>
          <w:sz w:val="16"/>
          <w:szCs w:val="16"/>
        </w:rPr>
        <w:t>Yrkandena 14 och 22 hänvisade till FiU.</w:t>
      </w:r>
    </w:p>
    <w:p w:rsidR="00D86702" w:rsidRPr="003C1FA8" w:rsidRDefault="00D86702" w:rsidP="00E1792F">
      <w:pPr>
        <w:spacing w:before="0"/>
        <w:rPr>
          <w:sz w:val="16"/>
          <w:szCs w:val="16"/>
        </w:rPr>
      </w:pPr>
      <w:r w:rsidRPr="003C1FA8">
        <w:rPr>
          <w:vertAlign w:val="superscript"/>
        </w:rPr>
        <w:t>3</w:t>
      </w:r>
      <w:r w:rsidRPr="003C1FA8">
        <w:rPr>
          <w:sz w:val="16"/>
          <w:szCs w:val="16"/>
        </w:rPr>
        <w:t>Yrkandena 18–21 hänvisade till AU.</w:t>
      </w:r>
    </w:p>
    <w:p w:rsidR="00D86702" w:rsidRPr="003C1FA8" w:rsidRDefault="00D86702" w:rsidP="00D86702">
      <w:pPr>
        <w:pStyle w:val="Normaltindrag"/>
      </w:pPr>
    </w:p>
    <w:p w:rsidR="00032148" w:rsidRPr="003C1FA8" w:rsidRDefault="00032148" w:rsidP="00A669D5">
      <w:pPr>
        <w:pStyle w:val="Rubrik1"/>
        <w:spacing w:before="0"/>
      </w:pPr>
      <w:r w:rsidRPr="003C1FA8">
        <w:br w:type="page"/>
      </w:r>
      <w:bookmarkStart w:id="5" w:name="_Toc119996930"/>
      <w:r w:rsidRPr="003C1FA8">
        <w:t>Makt och ägande</w:t>
      </w:r>
      <w:bookmarkEnd w:id="5"/>
    </w:p>
    <w:p w:rsidR="00032148" w:rsidRPr="003C1FA8" w:rsidRDefault="00032148" w:rsidP="00032148">
      <w:r w:rsidRPr="003C1FA8">
        <w:t>Förhållandet mellan makt och ägande har varit i fokus för den politiska deba</w:t>
      </w:r>
      <w:r w:rsidRPr="003C1FA8">
        <w:t>t</w:t>
      </w:r>
      <w:r w:rsidRPr="003C1FA8">
        <w:t>ten i över etthundra år. Socialismen har med hjälp av konfiskering av privat egendom, så kallad socialisering av kapitalet, försökt överföra så mycket makt som möjligt över ekonomin till staten. Utan andra värden knutna till ägandet än ägandet i sig, har liberalismen varit det privata ägandets banerför</w:t>
      </w:r>
      <w:r w:rsidRPr="003C1FA8">
        <w:t>a</w:t>
      </w:r>
      <w:r w:rsidRPr="003C1FA8">
        <w:t>re. Kristdemokraterna företräder en annan syn på makt och ägande. Där soci</w:t>
      </w:r>
      <w:r w:rsidRPr="003C1FA8">
        <w:t>a</w:t>
      </w:r>
      <w:r w:rsidRPr="003C1FA8">
        <w:t>listerna arbetar för allmännytta och liberalerna för egennytta, f</w:t>
      </w:r>
      <w:r w:rsidRPr="003C1FA8">
        <w:t>ö</w:t>
      </w:r>
      <w:r w:rsidR="00A35EA5" w:rsidRPr="003C1FA8">
        <w:t>respråkar K</w:t>
      </w:r>
      <w:r w:rsidRPr="003C1FA8">
        <w:t>ristdemokraterna samhällsnytta – det gemensamma bästa som växer fram i harmoni med grundläggande värden och de naturliga gemenskaperna.</w:t>
      </w:r>
    </w:p>
    <w:p w:rsidR="00032148" w:rsidRPr="003C1FA8" w:rsidRDefault="00032148" w:rsidP="00032148">
      <w:pPr>
        <w:pStyle w:val="Rubrik2"/>
      </w:pPr>
      <w:bookmarkStart w:id="6" w:name="_Toc119996931"/>
      <w:r w:rsidRPr="003C1FA8">
        <w:t>Människosyn</w:t>
      </w:r>
      <w:bookmarkEnd w:id="6"/>
    </w:p>
    <w:p w:rsidR="00032148" w:rsidRPr="003C1FA8" w:rsidRDefault="00032148" w:rsidP="00032148">
      <w:r w:rsidRPr="003C1FA8">
        <w:t>Människan är ett mål i sig. Hon är rationell till sin natur och kan välja mellan gott och ont. Ingen kan äga eller på ett kränkande sätt utnyttja en annan mä</w:t>
      </w:r>
      <w:r w:rsidRPr="003C1FA8">
        <w:t>n</w:t>
      </w:r>
      <w:r w:rsidRPr="003C1FA8">
        <w:t>niska. Varje männ</w:t>
      </w:r>
      <w:r w:rsidRPr="003C1FA8">
        <w:t>i</w:t>
      </w:r>
      <w:r w:rsidRPr="003C1FA8">
        <w:t>ska är unik och oersättlig och alla har samma absoluta och okränkbara värde oavsett ålder, kön, etniskt ursprung, religion, social tillh</w:t>
      </w:r>
      <w:r w:rsidRPr="003C1FA8">
        <w:t>ö</w:t>
      </w:r>
      <w:r w:rsidRPr="003C1FA8">
        <w:t xml:space="preserve">righet, funktionshinder, sexuell läggning eller könsidentitet. </w:t>
      </w:r>
    </w:p>
    <w:p w:rsidR="00032148" w:rsidRPr="003C1FA8" w:rsidRDefault="00032148" w:rsidP="00032148">
      <w:pPr>
        <w:pStyle w:val="Normaltindrag"/>
      </w:pPr>
      <w:r w:rsidRPr="003C1FA8">
        <w:t>Människovärdet är knutet till existensen och inte beroende av olika liv</w:t>
      </w:r>
      <w:r w:rsidRPr="003C1FA8">
        <w:t>s</w:t>
      </w:r>
      <w:r w:rsidRPr="003C1FA8">
        <w:t>stadier eller situationer i den enskilda människans liv. Det finns inget tillfälle då en människa kan göra avkall på sitt människovärde eller då det är tillåtligt för någon annan att kränka det.</w:t>
      </w:r>
    </w:p>
    <w:p w:rsidR="00032148" w:rsidRPr="003C1FA8" w:rsidRDefault="00032148" w:rsidP="00032148">
      <w:pPr>
        <w:pStyle w:val="Normaltindrag"/>
      </w:pPr>
      <w:r w:rsidRPr="003C1FA8">
        <w:t>Varje människa är mer än en individ. Hon är en unik person som föds in i och utvec</w:t>
      </w:r>
      <w:r w:rsidRPr="003C1FA8">
        <w:t>k</w:t>
      </w:r>
      <w:r w:rsidRPr="003C1FA8">
        <w:t>las i ett sammanhang med andra personer och har såväl kroppsliga, själsliga som andl</w:t>
      </w:r>
      <w:r w:rsidRPr="003C1FA8">
        <w:t>i</w:t>
      </w:r>
      <w:r w:rsidRPr="003C1FA8">
        <w:t xml:space="preserve">ga behov. Den kristdemokratiska människosynen innebär att det finns gränser för såväl ägandet som maktutövningen. </w:t>
      </w:r>
    </w:p>
    <w:p w:rsidR="00032148" w:rsidRPr="003C1FA8" w:rsidRDefault="00032148" w:rsidP="00032148">
      <w:pPr>
        <w:pStyle w:val="Rubrik2"/>
      </w:pPr>
      <w:bookmarkStart w:id="7" w:name="_Toc119996932"/>
      <w:r w:rsidRPr="003C1FA8">
        <w:t>Förvaltarskap</w:t>
      </w:r>
      <w:bookmarkEnd w:id="7"/>
    </w:p>
    <w:p w:rsidR="00032148" w:rsidRPr="003C1FA8" w:rsidRDefault="00032148" w:rsidP="00032148">
      <w:r w:rsidRPr="003C1FA8">
        <w:t>Med människans förmåga att välja mellan gott och ont följer att hon kan hå</w:t>
      </w:r>
      <w:r w:rsidRPr="003C1FA8">
        <w:t>l</w:t>
      </w:r>
      <w:r w:rsidRPr="003C1FA8">
        <w:t>las ansvarig för sina handlingar. Att människan som en rationell varelse är ansvarig för sina beslut, antyder att det finns någon som håller henne till r</w:t>
      </w:r>
      <w:r w:rsidRPr="003C1FA8">
        <w:t>ä</w:t>
      </w:r>
      <w:r w:rsidRPr="003C1FA8">
        <w:t xml:space="preserve">kenskap. Allt det vi har och äger som vårt eget och allt det vi förfogar över gemensamt, har vi fått oss till låns. Människan är förvaltare av det som har anförtrotts oss av våra förfäder och som vi i vår tur ska ge vidare till våra barn. </w:t>
      </w:r>
    </w:p>
    <w:p w:rsidR="00032148" w:rsidRPr="003C1FA8" w:rsidRDefault="00032148" w:rsidP="00032148">
      <w:pPr>
        <w:pStyle w:val="Normaltindrag"/>
      </w:pPr>
      <w:r w:rsidRPr="003C1FA8">
        <w:t>För att vara en god förvaltare behöver människan använda det sunda fö</w:t>
      </w:r>
      <w:r w:rsidRPr="003C1FA8">
        <w:t>r</w:t>
      </w:r>
      <w:r w:rsidRPr="003C1FA8">
        <w:t>nuftet – hon behöver vara klok, uppvisa återhållsamhet och urskiljningsfö</w:t>
      </w:r>
      <w:r w:rsidRPr="003C1FA8">
        <w:t>r</w:t>
      </w:r>
      <w:r w:rsidRPr="003C1FA8">
        <w:t>måga. Hon behöver även agera med rättvisa och måttfullhet samt uppvisa mod. Dessa dygder, tillsammans med omsorg och kärlek, är viktiga för att vi ska kunna bygga ett vitalt samhälle med gott förvaltarskap som leder till u</w:t>
      </w:r>
      <w:r w:rsidRPr="003C1FA8">
        <w:t>t</w:t>
      </w:r>
      <w:r w:rsidRPr="003C1FA8">
        <w:t>veckling istället för ett passivt status quo.</w:t>
      </w:r>
    </w:p>
    <w:p w:rsidR="00032148" w:rsidRPr="003C1FA8" w:rsidRDefault="00032148" w:rsidP="00032148">
      <w:pPr>
        <w:pStyle w:val="Rubrik2"/>
      </w:pPr>
      <w:bookmarkStart w:id="8" w:name="_Toc119996933"/>
      <w:r w:rsidRPr="003C1FA8">
        <w:t>Solidaritet</w:t>
      </w:r>
      <w:bookmarkEnd w:id="8"/>
    </w:p>
    <w:p w:rsidR="00032148" w:rsidRPr="003C1FA8" w:rsidRDefault="00032148" w:rsidP="00032148">
      <w:r w:rsidRPr="003C1FA8">
        <w:t>Vi binds alla samman av att vi är människor och att vi tillsammans bebor denna planet. Dessa gemensamma band samt respekten för människovärdet kräver att vi agerar i en anda av solidaritet gentemot varandra. En sann solid</w:t>
      </w:r>
      <w:r w:rsidRPr="003C1FA8">
        <w:t>a</w:t>
      </w:r>
      <w:r w:rsidRPr="003C1FA8">
        <w:t>ritet känner ingen klasskamp. Den utesluter att man ställer klass mot klass eller en grupp mot en annan. Solida</w:t>
      </w:r>
      <w:r w:rsidR="00A35EA5" w:rsidRPr="003C1FA8">
        <w:t>ritet handlar om klassförsoning, o</w:t>
      </w:r>
      <w:r w:rsidRPr="003C1FA8">
        <w:t>m varje människas skyldighet att bistå sin nästa och att delta i strävandet mot det gemensamma bästa. Solidariteten känner inga gränser, varken i rum eller tid. Därför behöver ägande och maktutövning ske inom de ramverk som solidar</w:t>
      </w:r>
      <w:r w:rsidRPr="003C1FA8">
        <w:t>i</w:t>
      </w:r>
      <w:r w:rsidRPr="003C1FA8">
        <w:t>teten erbjuder. Den som äger måste vara villig att berika den som inget har och att inte u</w:t>
      </w:r>
      <w:r w:rsidRPr="003C1FA8">
        <w:t>t</w:t>
      </w:r>
      <w:r w:rsidRPr="003C1FA8">
        <w:t>kräva en större avkastning av sitt ägande än vad som är förenligt med ett gott förvalta</w:t>
      </w:r>
      <w:r w:rsidRPr="003C1FA8">
        <w:t>r</w:t>
      </w:r>
      <w:r w:rsidRPr="003C1FA8">
        <w:t>skap. Den som utövar makt, måste utöva den så att de svaga och maktlösa kan finna styrka och hopp och så att framtida generati</w:t>
      </w:r>
      <w:r w:rsidRPr="003C1FA8">
        <w:t>o</w:t>
      </w:r>
      <w:r w:rsidRPr="003C1FA8">
        <w:t>ner kan bygga vidare på den grund som läggs idag.</w:t>
      </w:r>
    </w:p>
    <w:p w:rsidR="00032148" w:rsidRPr="003C1FA8" w:rsidRDefault="00032148" w:rsidP="00032148">
      <w:pPr>
        <w:pStyle w:val="Rubrik2"/>
      </w:pPr>
      <w:bookmarkStart w:id="9" w:name="_Toc119996934"/>
      <w:r w:rsidRPr="003C1FA8">
        <w:t>Subsidiaritet</w:t>
      </w:r>
      <w:bookmarkEnd w:id="9"/>
    </w:p>
    <w:p w:rsidR="00032148" w:rsidRPr="003C1FA8" w:rsidRDefault="00032148" w:rsidP="00032148">
      <w:r w:rsidRPr="003C1FA8">
        <w:t>Kristdemokraterna anser att samhällsbygget alltid ska ha sitt ursprung i den enskilda människans behov och önskningar. Samhällskroppen ska vara till hjälp för var och en att förverkliga de allmänt giltiga värde</w:t>
      </w:r>
      <w:r w:rsidR="00A35EA5" w:rsidRPr="003C1FA8">
        <w:t>n</w:t>
      </w:r>
      <w:r w:rsidRPr="003C1FA8">
        <w:t xml:space="preserve"> som tillkommer varje person. Därför behöver samhället byggas nerifrån och upp. Den enskilda personen och de naturliga gemensk</w:t>
      </w:r>
      <w:r w:rsidRPr="003C1FA8">
        <w:t>a</w:t>
      </w:r>
      <w:r w:rsidRPr="003C1FA8">
        <w:t xml:space="preserve">perna – familjen, föreningen och andra frivilliga sammanslutningar </w:t>
      </w:r>
      <w:r w:rsidR="00A35EA5" w:rsidRPr="003C1FA8">
        <w:t xml:space="preserve">– </w:t>
      </w:r>
      <w:r w:rsidRPr="003C1FA8">
        <w:t>ska själva ha makt att råda över sina egna ang</w:t>
      </w:r>
      <w:r w:rsidRPr="003C1FA8">
        <w:t>e</w:t>
      </w:r>
      <w:r w:rsidRPr="003C1FA8">
        <w:t>lägenheter. Större gemenskaper som kommun och stat och så vidare ska e</w:t>
      </w:r>
      <w:r w:rsidRPr="003C1FA8">
        <w:t>n</w:t>
      </w:r>
      <w:r w:rsidRPr="003C1FA8">
        <w:t>dast ta hand om sådana uppgifter som de mindre gemenskaperna inte, på ett ä</w:t>
      </w:r>
      <w:r w:rsidRPr="003C1FA8">
        <w:t>n</w:t>
      </w:r>
      <w:r w:rsidRPr="003C1FA8">
        <w:t>damålsenligt sätt,  kan klara på egen hand. De ska även gripa in till skydd för det okränkbara människovärdet. När en uppgift överlåts på en större g</w:t>
      </w:r>
      <w:r w:rsidRPr="003C1FA8">
        <w:t>e</w:t>
      </w:r>
      <w:r w:rsidRPr="003C1FA8">
        <w:t>menskap, ska den inte agera på ett mer ingripande sätt än vad som är nödvä</w:t>
      </w:r>
      <w:r w:rsidRPr="003C1FA8">
        <w:t>n</w:t>
      </w:r>
      <w:r w:rsidRPr="003C1FA8">
        <w:t>digt för att på ett fullgott sätt stödja de mindre gemenskaperna.</w:t>
      </w:r>
    </w:p>
    <w:p w:rsidR="00032148" w:rsidRPr="003C1FA8" w:rsidRDefault="00032148" w:rsidP="00032148">
      <w:pPr>
        <w:pStyle w:val="Normaltindrag"/>
      </w:pPr>
      <w:r w:rsidRPr="003C1FA8">
        <w:t>Ett samhälle byggt i enlighet med denna princip, den så kallade subsidiar</w:t>
      </w:r>
      <w:r w:rsidRPr="003C1FA8">
        <w:t>i</w:t>
      </w:r>
      <w:r w:rsidRPr="003C1FA8">
        <w:t>tetsprinc</w:t>
      </w:r>
      <w:r w:rsidRPr="003C1FA8">
        <w:t>i</w:t>
      </w:r>
      <w:r w:rsidRPr="003C1FA8">
        <w:t>pen, erbjuder både trygghet och frihet för den enskilde. Principen innebär också att st</w:t>
      </w:r>
      <w:r w:rsidRPr="003C1FA8">
        <w:t>a</w:t>
      </w:r>
      <w:r w:rsidRPr="003C1FA8">
        <w:t xml:space="preserve">ten inte ska bedriva sådan verksamhet som andra, mindre, gemenskaper kan klara av. </w:t>
      </w:r>
    </w:p>
    <w:p w:rsidR="00032148" w:rsidRPr="003C1FA8" w:rsidRDefault="00032148" w:rsidP="00032148">
      <w:pPr>
        <w:pStyle w:val="Rubrik2"/>
      </w:pPr>
      <w:bookmarkStart w:id="10" w:name="_Toc119996935"/>
      <w:r w:rsidRPr="003C1FA8">
        <w:t>Samhällsgemenskap</w:t>
      </w:r>
      <w:bookmarkEnd w:id="10"/>
    </w:p>
    <w:p w:rsidR="00032148" w:rsidRPr="003C1FA8" w:rsidRDefault="00032148" w:rsidP="00032148">
      <w:r w:rsidRPr="003C1FA8">
        <w:t>Målet för den kristdemokratiska politiken är samhällsgemenskap. Detta är inte en g</w:t>
      </w:r>
      <w:r w:rsidRPr="003C1FA8">
        <w:t>e</w:t>
      </w:r>
      <w:r w:rsidRPr="003C1FA8">
        <w:t>menskap som kommer från statliga regleringar eller kommunala projekt. Istället växer den fram underifrån och hämtar sin kraft från enskilda personers kreativitet, idealitet och entreprenörskap. Samhällsgemenskapen utmärks av en vilja att verka för det gemensamma bästa och att förbättra vil</w:t>
      </w:r>
      <w:r w:rsidRPr="003C1FA8">
        <w:t>l</w:t>
      </w:r>
      <w:r w:rsidRPr="003C1FA8">
        <w:t>koren för svagare grupper. Vi menar att välfärd</w:t>
      </w:r>
      <w:r w:rsidRPr="003C1FA8">
        <w:t>s</w:t>
      </w:r>
      <w:r w:rsidRPr="003C1FA8">
        <w:t>samhället är beroende av att människor tar ett personligt ansvar för samhällsgemensk</w:t>
      </w:r>
      <w:r w:rsidRPr="003C1FA8">
        <w:t>a</w:t>
      </w:r>
      <w:r w:rsidRPr="003C1FA8">
        <w:t xml:space="preserve">pen. </w:t>
      </w:r>
    </w:p>
    <w:p w:rsidR="00032148" w:rsidRPr="003C1FA8" w:rsidRDefault="00032148" w:rsidP="00032148">
      <w:pPr>
        <w:pStyle w:val="Normaltindrag"/>
      </w:pPr>
      <w:r w:rsidRPr="003C1FA8">
        <w:t>För att en sann samhällsgemenskap ska kunna förverkligas, behövs en gemensam värdegrund. Kristdemokraterna arbetar för att det svenska samhä</w:t>
      </w:r>
      <w:r w:rsidRPr="003C1FA8">
        <w:t>l</w:t>
      </w:r>
      <w:r w:rsidRPr="003C1FA8">
        <w:t>let ska bygga på de allmänt giltiga värden som i vårt land inspirerats och förvaltats av den kristna traditionen. En del av förverkligandet av dessa vä</w:t>
      </w:r>
      <w:r w:rsidRPr="003C1FA8">
        <w:t>r</w:t>
      </w:r>
      <w:r w:rsidRPr="003C1FA8">
        <w:t>den är vårt demokratiska stat</w:t>
      </w:r>
      <w:r w:rsidR="00A35EA5" w:rsidRPr="003C1FA8">
        <w:t>s</w:t>
      </w:r>
      <w:r w:rsidRPr="003C1FA8">
        <w:t>skick. Det bygger på insikten om varje männ</w:t>
      </w:r>
      <w:r w:rsidRPr="003C1FA8">
        <w:t>i</w:t>
      </w:r>
      <w:r w:rsidRPr="003C1FA8">
        <w:t>skas lika, unika och okränkbara värde. För att tydliggöra värdegrunden i sa</w:t>
      </w:r>
      <w:r w:rsidRPr="003C1FA8">
        <w:t>m</w:t>
      </w:r>
      <w:r w:rsidRPr="003C1FA8">
        <w:t>hällsbygget krävs att den normerande lagstiftningen är i överen</w:t>
      </w:r>
      <w:r w:rsidRPr="003C1FA8">
        <w:t>s</w:t>
      </w:r>
      <w:r w:rsidRPr="003C1FA8">
        <w:t>stämmelse med den naturliga rätten och att det ständigt förs samtal om värden, etik och m</w:t>
      </w:r>
      <w:r w:rsidRPr="003C1FA8">
        <w:t>o</w:t>
      </w:r>
      <w:r w:rsidRPr="003C1FA8">
        <w:t>ral på alla nivåer i samhället.</w:t>
      </w:r>
    </w:p>
    <w:p w:rsidR="00032148" w:rsidRPr="003C1FA8" w:rsidRDefault="00032148" w:rsidP="00032148">
      <w:pPr>
        <w:pStyle w:val="Normaltindrag"/>
      </w:pPr>
      <w:r w:rsidRPr="003C1FA8">
        <w:t>Det civila samhälle</w:t>
      </w:r>
      <w:r w:rsidR="00A35EA5" w:rsidRPr="003C1FA8">
        <w:t>t med dess olika gemenskaper så</w:t>
      </w:r>
      <w:r w:rsidRPr="003C1FA8">
        <w:t>som familjer, försa</w:t>
      </w:r>
      <w:r w:rsidRPr="003C1FA8">
        <w:t>m</w:t>
      </w:r>
      <w:r w:rsidRPr="003C1FA8">
        <w:t>lingar, fac</w:t>
      </w:r>
      <w:r w:rsidRPr="003C1FA8">
        <w:t>k</w:t>
      </w:r>
      <w:r w:rsidRPr="003C1FA8">
        <w:t>föreningar och idrottsrörelser är oerhört viktigt för att skapa en god samhällsgemenskap. Det fyller enskilda människors behov av gemenskap och bekräftelse, demokratin vitaliseras, aktiviteten i ekonomin ökar, korru</w:t>
      </w:r>
      <w:r w:rsidRPr="003C1FA8">
        <w:t>p</w:t>
      </w:r>
      <w:r w:rsidRPr="003C1FA8">
        <w:t>tion och maktmissbruk stävjas.</w:t>
      </w:r>
    </w:p>
    <w:p w:rsidR="00032148" w:rsidRPr="003C1FA8" w:rsidRDefault="00032148" w:rsidP="00032148">
      <w:pPr>
        <w:pStyle w:val="Normaltindrag"/>
      </w:pPr>
      <w:r w:rsidRPr="003C1FA8">
        <w:t>Det offentligas roll i samhällsgemenskapen är att värna alla medborgares geme</w:t>
      </w:r>
      <w:r w:rsidRPr="003C1FA8">
        <w:t>n</w:t>
      </w:r>
      <w:r w:rsidRPr="003C1FA8">
        <w:t>samma bästa, dock inte att tillhandahålla allt det som bidrar till det gemensamma bästa. Att göra det skulle vara att begå våld mot det civila sa</w:t>
      </w:r>
      <w:r w:rsidRPr="003C1FA8">
        <w:t>m</w:t>
      </w:r>
      <w:r w:rsidRPr="003C1FA8">
        <w:t>hället och den enskilda männ</w:t>
      </w:r>
      <w:r w:rsidRPr="003C1FA8">
        <w:t>i</w:t>
      </w:r>
      <w:r w:rsidRPr="003C1FA8">
        <w:t xml:space="preserve">skan. </w:t>
      </w:r>
    </w:p>
    <w:p w:rsidR="00032148" w:rsidRPr="003C1FA8" w:rsidRDefault="00032148" w:rsidP="00032148">
      <w:pPr>
        <w:pStyle w:val="Normaltindrag"/>
      </w:pPr>
      <w:r w:rsidRPr="003C1FA8">
        <w:t>Ett vitalt näringsliv är en förutsättning för att det ska finnas ekonomiska resurser till den offentliga sektorn och det civila samhället. En sann samhäll</w:t>
      </w:r>
      <w:r w:rsidRPr="003C1FA8">
        <w:t>s</w:t>
      </w:r>
      <w:r w:rsidRPr="003C1FA8">
        <w:t>gemenskap är därför otänkbar utan enskilt ägande och en viss privat maktu</w:t>
      </w:r>
      <w:r w:rsidRPr="003C1FA8">
        <w:t>t</w:t>
      </w:r>
      <w:r w:rsidRPr="003C1FA8">
        <w:t>övning. Men näringslivet är också beroende av resten av samhällsgemensk</w:t>
      </w:r>
      <w:r w:rsidRPr="003C1FA8">
        <w:t>a</w:t>
      </w:r>
      <w:r w:rsidRPr="003C1FA8">
        <w:t>pen. Utan en gemensam värdegrund blir det i stort sett omöjligt att lita på ingångna avtal. Det behövs lagstiftning som reglerar den värld företagen verkar i och det behövs offentliga tjänster i form av forskning, utbil</w:t>
      </w:r>
      <w:r w:rsidRPr="003C1FA8">
        <w:t>d</w:t>
      </w:r>
      <w:r w:rsidRPr="003C1FA8">
        <w:t>ning, sjukvård, polis med mera. Dessutom behöver näringslivet den grogrund och trygghet som det civila samhället erbjuder de människor det är beroende av som entreprenörer, arbetskraft, kunder och ko</w:t>
      </w:r>
      <w:r w:rsidRPr="003C1FA8">
        <w:t>n</w:t>
      </w:r>
      <w:r w:rsidRPr="003C1FA8">
        <w:t>kurrenter.</w:t>
      </w:r>
    </w:p>
    <w:p w:rsidR="00032148" w:rsidRPr="003C1FA8" w:rsidRDefault="00032148" w:rsidP="00032148">
      <w:pPr>
        <w:pStyle w:val="Rubrik1"/>
      </w:pPr>
      <w:bookmarkStart w:id="11" w:name="_Toc119996936"/>
      <w:r w:rsidRPr="003C1FA8">
        <w:t>Staten som ägare</w:t>
      </w:r>
      <w:bookmarkEnd w:id="11"/>
    </w:p>
    <w:p w:rsidR="00032148" w:rsidRPr="003C1FA8" w:rsidRDefault="00032148" w:rsidP="00032148">
      <w:r w:rsidRPr="003C1FA8">
        <w:t>Staten är ägare till en fjärdedel av det inhemska näringslivet. Det är en, i vår mening, allt för stor andel och åtgärder bör vidtas för att sprida ägandet. St</w:t>
      </w:r>
      <w:r w:rsidRPr="003C1FA8">
        <w:t>a</w:t>
      </w:r>
      <w:r w:rsidRPr="003C1FA8">
        <w:t>ten äger allt från m</w:t>
      </w:r>
      <w:r w:rsidRPr="003C1FA8">
        <w:t>o</w:t>
      </w:r>
      <w:r w:rsidRPr="003C1FA8">
        <w:t>nopolbolag till företag som verkar på en konkurrensutsatt marknad. Kristdemokraterna anser att det alltid måste finnas ett tydligt form</w:t>
      </w:r>
      <w:r w:rsidRPr="003C1FA8">
        <w:t>u</w:t>
      </w:r>
      <w:r w:rsidRPr="003C1FA8">
        <w:t>lerat skäl till varför staten ska äga ett visst bolag. Regeringens styrning av bolaget ska utgå från anledningen till ägandet och bolaget ska fokusera sig på sin kärnverksa</w:t>
      </w:r>
      <w:r w:rsidRPr="003C1FA8">
        <w:t>m</w:t>
      </w:r>
      <w:r w:rsidRPr="003C1FA8">
        <w:t>het.</w:t>
      </w:r>
    </w:p>
    <w:p w:rsidR="00032148" w:rsidRPr="003C1FA8" w:rsidRDefault="00032148" w:rsidP="00032148">
      <w:pPr>
        <w:pStyle w:val="Rubrik2"/>
      </w:pPr>
      <w:bookmarkStart w:id="12" w:name="_Toc119996937"/>
      <w:r w:rsidRPr="003C1FA8">
        <w:t>Förvaltning och företagande på etisk grund</w:t>
      </w:r>
      <w:bookmarkEnd w:id="12"/>
    </w:p>
    <w:p w:rsidR="00032148" w:rsidRPr="003C1FA8" w:rsidRDefault="00032148" w:rsidP="00032148">
      <w:r w:rsidRPr="003C1FA8">
        <w:t>Flera av de statligt ägda företagen är ledande inom sitt verksamhetsområde eller innehar en marknadsposition som genom monopol, eller på annat sätt, gör att bolaget är särskilt utsatt för en offentlig granskning. Detta tillsammans med det faktum att regeringen och riksdagen genom lagstiftning, förordningar och normativa uttalanden ställer krav och förväntnin</w:t>
      </w:r>
      <w:r w:rsidR="00A35EA5" w:rsidRPr="003C1FA8">
        <w:t>gar på det privata nä</w:t>
      </w:r>
      <w:r w:rsidR="00A35EA5" w:rsidRPr="003C1FA8">
        <w:t>r</w:t>
      </w:r>
      <w:r w:rsidR="00A35EA5" w:rsidRPr="003C1FA8">
        <w:t>ingslivet</w:t>
      </w:r>
      <w:r w:rsidRPr="003C1FA8">
        <w:t xml:space="preserve"> gör att staten innehar en unik roll som nor</w:t>
      </w:r>
      <w:r w:rsidRPr="003C1FA8">
        <w:t>m</w:t>
      </w:r>
      <w:r w:rsidRPr="003C1FA8">
        <w:t>givare på marknaden.</w:t>
      </w:r>
    </w:p>
    <w:p w:rsidR="00032148" w:rsidRPr="003C1FA8" w:rsidRDefault="00032148" w:rsidP="00032148">
      <w:pPr>
        <w:pStyle w:val="Normaltindrag"/>
      </w:pPr>
      <w:r w:rsidRPr="003C1FA8">
        <w:t>Statens agerande på marknaden och regeringens förvaltning av de statliga bolagen måste stå på en tydlig etisk grund. Staten som ägare måste agera som föredöme på marknaden.</w:t>
      </w:r>
    </w:p>
    <w:p w:rsidR="00032148" w:rsidRPr="003C1FA8" w:rsidRDefault="00032148" w:rsidP="00032148">
      <w:pPr>
        <w:pStyle w:val="Normaltindrag"/>
      </w:pPr>
      <w:r w:rsidRPr="003C1FA8">
        <w:t>Många privata företag har för länge sedan insett behovet av att utveckla etiska och sociala principer för sin verksamhet och de ställer också krav på underleverantörerna. De har insett att det handlar om företagets överlevnad och att det inte längre räcker med att företaget har en miljö- och jämställ</w:t>
      </w:r>
      <w:r w:rsidRPr="003C1FA8">
        <w:t>d</w:t>
      </w:r>
      <w:r w:rsidRPr="003C1FA8">
        <w:t xml:space="preserve">hetspolicy. Även Stockholmsbörsen har visat att man gör etiska avvägningar. </w:t>
      </w:r>
    </w:p>
    <w:p w:rsidR="00032148" w:rsidRPr="003C1FA8" w:rsidRDefault="00032148" w:rsidP="00032148">
      <w:pPr>
        <w:pStyle w:val="Normaltindrag"/>
      </w:pPr>
      <w:r w:rsidRPr="003C1FA8">
        <w:t>Även om regeringen i sin årliga skrivelse om företag med statligt ägande numer red</w:t>
      </w:r>
      <w:r w:rsidRPr="003C1FA8">
        <w:t>o</w:t>
      </w:r>
      <w:r w:rsidRPr="003C1FA8">
        <w:t>vis</w:t>
      </w:r>
      <w:r w:rsidR="007706AC" w:rsidRPr="003C1FA8">
        <w:t>ar förekomsten av etiska policy</w:t>
      </w:r>
      <w:r w:rsidRPr="003C1FA8">
        <w:t xml:space="preserve"> som utarbetats av respektive företag och slår fast att alla bolag bör ha en väl förankrad och gemensam etisk värdegrund, saknas en övergripande etisk policy både för regeringens äga</w:t>
      </w:r>
      <w:r w:rsidRPr="003C1FA8">
        <w:t>r</w:t>
      </w:r>
      <w:r w:rsidRPr="003C1FA8">
        <w:t>förvaltning och för de statliga företagens verksamhet. Regeringen bör snarast utarbeta en sådan policy och ansvara för att den omsätts i praktiken. Rege</w:t>
      </w:r>
      <w:r w:rsidRPr="003C1FA8">
        <w:t>r</w:t>
      </w:r>
      <w:r w:rsidRPr="003C1FA8">
        <w:t>ingen bör sedan följa upp den etiska policyn i den årliga r</w:t>
      </w:r>
      <w:r w:rsidRPr="003C1FA8">
        <w:t>e</w:t>
      </w:r>
      <w:r w:rsidRPr="003C1FA8">
        <w:t>dogörelsen för statligt ägda företag.</w:t>
      </w:r>
    </w:p>
    <w:p w:rsidR="00032148" w:rsidRPr="003C1FA8" w:rsidRDefault="00032148" w:rsidP="00032148">
      <w:pPr>
        <w:pStyle w:val="Rubrik2"/>
      </w:pPr>
      <w:bookmarkStart w:id="13" w:name="_Toc119996938"/>
      <w:r w:rsidRPr="003C1FA8">
        <w:t>Regeringens ägarförvaltning</w:t>
      </w:r>
      <w:bookmarkEnd w:id="13"/>
    </w:p>
    <w:p w:rsidR="00032148" w:rsidRPr="003C1FA8" w:rsidRDefault="00032148" w:rsidP="00032148">
      <w:r w:rsidRPr="003C1FA8">
        <w:t>Regeringens förvaltning uppvisar stora brister i ägarstyrningen. Ägaruppdr</w:t>
      </w:r>
      <w:r w:rsidRPr="003C1FA8">
        <w:t>a</w:t>
      </w:r>
      <w:r w:rsidRPr="003C1FA8">
        <w:t>get är oty</w:t>
      </w:r>
      <w:r w:rsidRPr="003C1FA8">
        <w:t>d</w:t>
      </w:r>
      <w:r w:rsidRPr="003C1FA8">
        <w:t>ligt och regeringen använder flera olika dokument i ägarstyrningen. Den omfattande fl</w:t>
      </w:r>
      <w:r w:rsidRPr="003C1FA8">
        <w:t>o</w:t>
      </w:r>
      <w:r w:rsidRPr="003C1FA8">
        <w:t>ra av styrdokument som finns idag måste ansas till ett minimum. Bolagets övergripande mål och syfte ska formuleras i bolagsor</w:t>
      </w:r>
      <w:r w:rsidRPr="003C1FA8">
        <w:t>d</w:t>
      </w:r>
      <w:r w:rsidRPr="003C1FA8">
        <w:t>ningen. I övrigt ska regeringen förmedla statens målsättningar genom ägard</w:t>
      </w:r>
      <w:r w:rsidRPr="003C1FA8">
        <w:t>i</w:t>
      </w:r>
      <w:r w:rsidRPr="003C1FA8">
        <w:t>rektiv som fastställs på bolagsstämman. Bolagens mål ska löpande redovisas dels i kvartalsrapporter och årsredovisningar, dels i regeringens årliga skrive</w:t>
      </w:r>
      <w:r w:rsidRPr="003C1FA8">
        <w:t>l</w:t>
      </w:r>
      <w:r w:rsidRPr="003C1FA8">
        <w:t>se till rik</w:t>
      </w:r>
      <w:r w:rsidRPr="003C1FA8">
        <w:t>s</w:t>
      </w:r>
      <w:r w:rsidRPr="003C1FA8">
        <w:t>dagen om företag med statligt ägande.</w:t>
      </w:r>
    </w:p>
    <w:p w:rsidR="00032148" w:rsidRPr="003C1FA8" w:rsidRDefault="00032148" w:rsidP="00032148">
      <w:pPr>
        <w:pStyle w:val="Normaltindrag"/>
      </w:pPr>
      <w:r w:rsidRPr="003C1FA8">
        <w:t>De uppsatta målen måste följas upp bättre än de gör idag. När ett mål kommuniceras till ett bolag, måste regeringen samtidigt också klargöra hur återrapporteringen ska gå till. I princip ska all återrapportering göras skriftl</w:t>
      </w:r>
      <w:r w:rsidRPr="003C1FA8">
        <w:t>i</w:t>
      </w:r>
      <w:r w:rsidRPr="003C1FA8">
        <w:t>gen i kvartalsrapporter eller årsredovisnin</w:t>
      </w:r>
      <w:r w:rsidRPr="003C1FA8">
        <w:t>g</w:t>
      </w:r>
      <w:r w:rsidRPr="003C1FA8">
        <w:t xml:space="preserve">ar. </w:t>
      </w:r>
    </w:p>
    <w:p w:rsidR="00032148" w:rsidRPr="003C1FA8" w:rsidRDefault="00032148" w:rsidP="00032148">
      <w:pPr>
        <w:pStyle w:val="Normaltindrag"/>
      </w:pPr>
      <w:r w:rsidRPr="003C1FA8">
        <w:t>Förtroendekommissionen varnade i sitt betänkande (SOU 2004:47) för den uppde</w:t>
      </w:r>
      <w:r w:rsidRPr="003C1FA8">
        <w:t>l</w:t>
      </w:r>
      <w:r w:rsidRPr="003C1FA8">
        <w:t>ning av statligt ägda företag som gjorts mellan olika departement. Att flera olika depa</w:t>
      </w:r>
      <w:r w:rsidRPr="003C1FA8">
        <w:t>r</w:t>
      </w:r>
      <w:r w:rsidRPr="003C1FA8">
        <w:t>tement arbetar med bolagsfrågor gör att staten inte a</w:t>
      </w:r>
      <w:r w:rsidRPr="003C1FA8">
        <w:t>n</w:t>
      </w:r>
      <w:r w:rsidRPr="003C1FA8">
        <w:t>vänder sina resurser på bästa sätt samt att d</w:t>
      </w:r>
      <w:r w:rsidR="007706AC" w:rsidRPr="003C1FA8">
        <w:t>en kompetens som byggts upp på N</w:t>
      </w:r>
      <w:r w:rsidRPr="003C1FA8">
        <w:t>ä</w:t>
      </w:r>
      <w:r w:rsidRPr="003C1FA8">
        <w:t>r</w:t>
      </w:r>
      <w:r w:rsidRPr="003C1FA8">
        <w:t>ingsd</w:t>
      </w:r>
      <w:r w:rsidRPr="003C1FA8">
        <w:t>e</w:t>
      </w:r>
      <w:r w:rsidRPr="003C1FA8">
        <w:t>partementet inte utnyttjas fullt ut. En tidigare granskning av riksdagens revisorer har visat att det finns stora variationer på hur de olika departementen fö</w:t>
      </w:r>
      <w:r w:rsidRPr="003C1FA8">
        <w:t>r</w:t>
      </w:r>
      <w:r w:rsidRPr="003C1FA8">
        <w:t>valtar de bolag de ansvarar för.</w:t>
      </w:r>
    </w:p>
    <w:p w:rsidR="00032148" w:rsidRPr="003C1FA8" w:rsidRDefault="00032148" w:rsidP="00032148">
      <w:pPr>
        <w:pStyle w:val="Normaltindrag"/>
      </w:pPr>
      <w:r w:rsidRPr="003C1FA8">
        <w:t>I den granskning Riksrevisionen gjort under året framgår att det finns oli</w:t>
      </w:r>
      <w:r w:rsidRPr="003C1FA8">
        <w:t>k</w:t>
      </w:r>
      <w:r w:rsidRPr="003C1FA8">
        <w:t>heter mellan hur de olika departementen förvaltar bolagen. Enligt Riksrev</w:t>
      </w:r>
      <w:r w:rsidRPr="003C1FA8">
        <w:t>i</w:t>
      </w:r>
      <w:r w:rsidRPr="003C1FA8">
        <w:t>sionen är dessa skil</w:t>
      </w:r>
      <w:r w:rsidRPr="003C1FA8">
        <w:t>l</w:t>
      </w:r>
      <w:r w:rsidRPr="003C1FA8">
        <w:t>nader ”betydelsefulla men omotiverade”. Riksrevisionens granskning visar att det är svårt att följa den statliga ägarförvaltarens beslut och agerande eftersom det föreko</w:t>
      </w:r>
      <w:r w:rsidRPr="003C1FA8">
        <w:t>m</w:t>
      </w:r>
      <w:r w:rsidRPr="003C1FA8">
        <w:t>mer styrning som inte dokumenteras. Så kallad formlös styrning – det vill säga en sty</w:t>
      </w:r>
      <w:r w:rsidRPr="003C1FA8">
        <w:t>r</w:t>
      </w:r>
      <w:r w:rsidRPr="003C1FA8">
        <w:t>ning som faktiskt har ägt rum men som inte dokumenterats i form av fattade beslut – är inte ovanlig, inte ens i väsentliga frågor. Möjligheten till insyn i efterhand är begränsad. Det finns också brister i regeringens interna kontroll av ägarstyrningen.</w:t>
      </w:r>
    </w:p>
    <w:p w:rsidR="00032148" w:rsidRPr="003C1FA8" w:rsidRDefault="00032148" w:rsidP="00032148">
      <w:pPr>
        <w:pStyle w:val="Normaltindrag"/>
      </w:pPr>
      <w:r w:rsidRPr="003C1FA8">
        <w:t>Kristdemokraterna har tidigare hävdat at</w:t>
      </w:r>
      <w:r w:rsidR="007706AC" w:rsidRPr="003C1FA8">
        <w:t>t regeringen, för att utnyttja R</w:t>
      </w:r>
      <w:r w:rsidRPr="003C1FA8">
        <w:t>e</w:t>
      </w:r>
      <w:r w:rsidRPr="003C1FA8">
        <w:t>geringskansl</w:t>
      </w:r>
      <w:r w:rsidRPr="003C1FA8">
        <w:t>i</w:t>
      </w:r>
      <w:r w:rsidRPr="003C1FA8">
        <w:t>ets resurser på bästa sätt samt för att skapa enhetlighet och en större överblickbarhet i statens förvaltning av de egna bolagen, bör låta sam</w:t>
      </w:r>
      <w:r w:rsidRPr="003C1FA8">
        <w:t>t</w:t>
      </w:r>
      <w:r w:rsidRPr="003C1FA8">
        <w:t>liga bolag med statligt ägande fö</w:t>
      </w:r>
      <w:r w:rsidRPr="003C1FA8">
        <w:t>r</w:t>
      </w:r>
      <w:r w:rsidRPr="003C1FA8">
        <w:t xml:space="preserve">valtas av ett och samma departement. Detta förslag har även fått stöd </w:t>
      </w:r>
      <w:r w:rsidRPr="003C1FA8" w:rsidDel="00D77485">
        <w:t xml:space="preserve"> </w:t>
      </w:r>
      <w:r w:rsidRPr="003C1FA8">
        <w:t>av Förtroendekommi</w:t>
      </w:r>
      <w:r w:rsidRPr="003C1FA8">
        <w:t>s</w:t>
      </w:r>
      <w:r w:rsidRPr="003C1FA8">
        <w:t xml:space="preserve">sionen </w:t>
      </w:r>
      <w:r w:rsidR="007706AC" w:rsidRPr="003C1FA8">
        <w:t>och har tidigare efte</w:t>
      </w:r>
      <w:r w:rsidR="007706AC" w:rsidRPr="003C1FA8">
        <w:t>r</w:t>
      </w:r>
      <w:r w:rsidR="007706AC" w:rsidRPr="003C1FA8">
        <w:t>lysts av R</w:t>
      </w:r>
      <w:r w:rsidRPr="003C1FA8">
        <w:t>iksdagens revisorer. Riksdagens majoritet har hitintills valt att säga nej till vårt förslag.</w:t>
      </w:r>
    </w:p>
    <w:p w:rsidR="00032148" w:rsidRPr="003C1FA8" w:rsidRDefault="00032148" w:rsidP="00032148">
      <w:pPr>
        <w:pStyle w:val="Normaltindrag"/>
      </w:pPr>
      <w:r w:rsidRPr="003C1FA8">
        <w:t>Riksrevisionens senaste granskningar visar att det finns fog för vårt tidig</w:t>
      </w:r>
      <w:r w:rsidRPr="003C1FA8">
        <w:t>a</w:t>
      </w:r>
      <w:r w:rsidRPr="003C1FA8">
        <w:t>re förslag och att riksdagen åtminstone bör begära att regeringen fastställer för departementen gemensamma föreskrifter för dokumentation av ägarfö</w:t>
      </w:r>
      <w:r w:rsidRPr="003C1FA8">
        <w:t>r</w:t>
      </w:r>
      <w:r w:rsidRPr="003C1FA8">
        <w:t>valtningen som gör det möjligt att i efterhand följa viktigare händelseförlopp samt kontakter och styrsign</w:t>
      </w:r>
      <w:r w:rsidRPr="003C1FA8">
        <w:t>a</w:t>
      </w:r>
      <w:r w:rsidRPr="003C1FA8">
        <w:t>ler som förekommit mellan ägarförvaltning och bolag. Förutom att skapa en spårbarhet i ägarstyrningen kommer sådana för</w:t>
      </w:r>
      <w:r w:rsidRPr="003C1FA8">
        <w:t>e</w:t>
      </w:r>
      <w:r w:rsidRPr="003C1FA8">
        <w:t>skrifter även</w:t>
      </w:r>
      <w:r w:rsidR="007706AC" w:rsidRPr="003C1FA8">
        <w:t xml:space="preserve"> att</w:t>
      </w:r>
      <w:r w:rsidRPr="003C1FA8">
        <w:t xml:space="preserve"> leda till en större enhetlighet i äga</w:t>
      </w:r>
      <w:r w:rsidRPr="003C1FA8">
        <w:t>r</w:t>
      </w:r>
      <w:r w:rsidRPr="003C1FA8">
        <w:t>styrningen mellan olika departement.</w:t>
      </w:r>
    </w:p>
    <w:p w:rsidR="00032148" w:rsidRPr="003C1FA8" w:rsidRDefault="00032148" w:rsidP="00032148">
      <w:pPr>
        <w:pStyle w:val="Normaltindrag"/>
      </w:pPr>
      <w:r w:rsidRPr="003C1FA8">
        <w:t>En viktig del av ägarstyrningen är utvärdering av styrelser och det arbete som görs för att nominera nya styrelser. Tjänstemän från departementen, riksdagsledamöter och politiska tjänstemän utgör en stor andel av bolagsst</w:t>
      </w:r>
      <w:r w:rsidRPr="003C1FA8">
        <w:t>y</w:t>
      </w:r>
      <w:r w:rsidRPr="003C1FA8">
        <w:t>relserna. Regeringskansliet har representation i närmare 70 procent av bol</w:t>
      </w:r>
      <w:r w:rsidRPr="003C1FA8">
        <w:t>a</w:t>
      </w:r>
      <w:r w:rsidRPr="003C1FA8">
        <w:t>gens styrelser.</w:t>
      </w:r>
    </w:p>
    <w:p w:rsidR="00032148" w:rsidRPr="003C1FA8" w:rsidRDefault="00032148" w:rsidP="00032148">
      <w:pPr>
        <w:pStyle w:val="Normaltindrag"/>
      </w:pPr>
      <w:r w:rsidRPr="003C1FA8">
        <w:t xml:space="preserve">Regeringen motiverar förekomsten av departementsföreträdare i styrelsen med att de har till uppgift att förmedla ägarens inställning i olika frågor och att styrelseledamoten kan ge input till arbetet i departementets bolagsgrupp. </w:t>
      </w:r>
    </w:p>
    <w:p w:rsidR="00032148" w:rsidRPr="003C1FA8" w:rsidRDefault="00032148" w:rsidP="00032148">
      <w:pPr>
        <w:pStyle w:val="Normaltindrag"/>
      </w:pPr>
      <w:r w:rsidRPr="003C1FA8">
        <w:t>Trots vällovliga motiv kan departementsföreträdarnas engagemang i b</w:t>
      </w:r>
      <w:r w:rsidRPr="003C1FA8">
        <w:t>o</w:t>
      </w:r>
      <w:r w:rsidRPr="003C1FA8">
        <w:t>lagsstyrelserna i många fall ifrågasättas eftersom de ibland saknar den komp</w:t>
      </w:r>
      <w:r w:rsidRPr="003C1FA8">
        <w:t>e</w:t>
      </w:r>
      <w:r w:rsidRPr="003C1FA8">
        <w:t>tens, vad avser verksamheten i bolaget eller egen ledarerfarenhet, so</w:t>
      </w:r>
      <w:r w:rsidR="007706AC" w:rsidRPr="003C1FA8">
        <w:t>m egen</w:t>
      </w:r>
      <w:r w:rsidR="007706AC" w:rsidRPr="003C1FA8">
        <w:t>t</w:t>
      </w:r>
      <w:r w:rsidR="007706AC" w:rsidRPr="003C1FA8">
        <w:t>ligen krävs. Departements</w:t>
      </w:r>
      <w:r w:rsidRPr="003C1FA8">
        <w:t>för</w:t>
      </w:r>
      <w:r w:rsidRPr="003C1FA8">
        <w:t>e</w:t>
      </w:r>
      <w:r w:rsidRPr="003C1FA8">
        <w:t>trädarnas engagemang i styrelserna bidrar också till att försämra regeringens möjlighet att utöva ägarstyrning efte</w:t>
      </w:r>
      <w:r w:rsidR="007706AC" w:rsidRPr="003C1FA8">
        <w:t>rsom det slukar en stor del av N</w:t>
      </w:r>
      <w:r w:rsidRPr="003C1FA8">
        <w:t xml:space="preserve">äringsdepartementets resurser.  </w:t>
      </w:r>
    </w:p>
    <w:p w:rsidR="00032148" w:rsidRPr="003C1FA8" w:rsidRDefault="00032148" w:rsidP="00032148">
      <w:pPr>
        <w:pStyle w:val="Normaltindrag"/>
      </w:pPr>
      <w:r w:rsidRPr="003C1FA8">
        <w:t>Även Riksrevisionen har bely</w:t>
      </w:r>
      <w:r w:rsidR="007706AC" w:rsidRPr="003C1FA8">
        <w:t>st några av de problem som R</w:t>
      </w:r>
      <w:r w:rsidRPr="003C1FA8">
        <w:t>egeringskansl</w:t>
      </w:r>
      <w:r w:rsidRPr="003C1FA8">
        <w:t>i</w:t>
      </w:r>
      <w:r w:rsidRPr="003C1FA8">
        <w:t>ets tjänst</w:t>
      </w:r>
      <w:r w:rsidRPr="003C1FA8">
        <w:t>e</w:t>
      </w:r>
      <w:r w:rsidRPr="003C1FA8">
        <w:t>mäns engagemang i bolagsstyrelse</w:t>
      </w:r>
      <w:r w:rsidRPr="003C1FA8">
        <w:t>r</w:t>
      </w:r>
      <w:r w:rsidRPr="003C1FA8">
        <w:t xml:space="preserve">na leder till. </w:t>
      </w:r>
    </w:p>
    <w:p w:rsidR="00032148" w:rsidRPr="003C1FA8" w:rsidRDefault="00032148" w:rsidP="00032148">
      <w:pPr>
        <w:pStyle w:val="Normaltindrag"/>
      </w:pPr>
      <w:r w:rsidRPr="003C1FA8">
        <w:t>Som departementstjänsteman arbetar bolagsfö</w:t>
      </w:r>
      <w:r w:rsidRPr="003C1FA8">
        <w:t>r</w:t>
      </w:r>
      <w:r w:rsidRPr="003C1FA8">
        <w:t>valtaren med beredning</w:t>
      </w:r>
      <w:r w:rsidR="007706AC" w:rsidRPr="003C1FA8">
        <w:t xml:space="preserve"> av ärenden för regeringen och R</w:t>
      </w:r>
      <w:r w:rsidRPr="003C1FA8">
        <w:t>egeringskansliet. Samma person är i egenskap av styrels</w:t>
      </w:r>
      <w:r w:rsidRPr="003C1FA8">
        <w:t>e</w:t>
      </w:r>
      <w:r w:rsidRPr="003C1FA8">
        <w:t>ledamot även syssloman enligt aktiebolagslagen, vilket i</w:t>
      </w:r>
      <w:r w:rsidRPr="003C1FA8">
        <w:t>n</w:t>
      </w:r>
      <w:r w:rsidRPr="003C1FA8">
        <w:t>nebär en förpliktelse att arbeta för bolagets bästa. I de fall departementets och bolagets intressen inte sammanfaller skulle tvivel på tjänstemannens opartiskhet kunna uppkomma. De personer som samtidigt är bolagsförvaltare och styrelseled</w:t>
      </w:r>
      <w:r w:rsidRPr="003C1FA8">
        <w:t>a</w:t>
      </w:r>
      <w:r w:rsidRPr="003C1FA8">
        <w:t xml:space="preserve">möter deltar i sin tjänstemannaroll såväl </w:t>
      </w:r>
      <w:r w:rsidR="007706AC" w:rsidRPr="003C1FA8">
        <w:t xml:space="preserve">i </w:t>
      </w:r>
      <w:r w:rsidRPr="003C1FA8">
        <w:t>utvärderingen av st</w:t>
      </w:r>
      <w:r w:rsidRPr="003C1FA8">
        <w:t>y</w:t>
      </w:r>
      <w:r w:rsidRPr="003C1FA8">
        <w:t>relsen som i beredningen av frågan om att lä</w:t>
      </w:r>
      <w:r w:rsidRPr="003C1FA8">
        <w:t>m</w:t>
      </w:r>
      <w:r w:rsidRPr="003C1FA8">
        <w:t>na förslag till den styrelse i vilken de själva ingår eller kan komma att ingå.</w:t>
      </w:r>
    </w:p>
    <w:p w:rsidR="00032148" w:rsidRPr="003C1FA8" w:rsidRDefault="00032148" w:rsidP="00032148">
      <w:pPr>
        <w:pStyle w:val="Normaltindrag"/>
      </w:pPr>
      <w:r w:rsidRPr="003C1FA8">
        <w:t>Riksrevisionens granskning av regeringens styrning av de statliga bolagen visar att det inte finns några gemensamma riktlinjer för hur arbetet med n</w:t>
      </w:r>
      <w:r w:rsidRPr="003C1FA8">
        <w:t>o</w:t>
      </w:r>
      <w:r w:rsidRPr="003C1FA8">
        <w:t>mineringen av styre</w:t>
      </w:r>
      <w:r w:rsidRPr="003C1FA8">
        <w:t>l</w:t>
      </w:r>
      <w:r w:rsidRPr="003C1FA8">
        <w:t>sel</w:t>
      </w:r>
      <w:r w:rsidRPr="003C1FA8">
        <w:t>e</w:t>
      </w:r>
      <w:r w:rsidRPr="003C1FA8">
        <w:t xml:space="preserve">damöter ska bedrivas. </w:t>
      </w:r>
    </w:p>
    <w:p w:rsidR="00032148" w:rsidRPr="003C1FA8" w:rsidRDefault="00032148" w:rsidP="00032148">
      <w:pPr>
        <w:pStyle w:val="Normaltindrag"/>
      </w:pPr>
      <w:r w:rsidRPr="003C1FA8">
        <w:t>Näringsdepartementet har lagt stor vikt vid arbetet med bolagsstyrelsernas samma</w:t>
      </w:r>
      <w:r w:rsidRPr="003C1FA8">
        <w:t>n</w:t>
      </w:r>
      <w:r w:rsidRPr="003C1FA8">
        <w:t>sättning och hur styrelserna ska arbeta och man har u</w:t>
      </w:r>
      <w:r w:rsidRPr="003C1FA8">
        <w:t>t</w:t>
      </w:r>
      <w:r w:rsidRPr="003C1FA8">
        <w:t>arbetat interna promemorior för att ge vägledning i arbetet med att nominera ledamöter. Promemoriorna har distribuerats till övriga departement. Trots detta visar granskningen att det finns skillnader i nomineringsförfarandet inom och me</w:t>
      </w:r>
      <w:r w:rsidRPr="003C1FA8">
        <w:t>l</w:t>
      </w:r>
      <w:r w:rsidRPr="003C1FA8">
        <w:t xml:space="preserve">lan departementen. </w:t>
      </w:r>
    </w:p>
    <w:p w:rsidR="00032148" w:rsidRPr="003C1FA8" w:rsidRDefault="00032148" w:rsidP="00032148">
      <w:pPr>
        <w:pStyle w:val="Normaltindrag"/>
      </w:pPr>
      <w:r w:rsidRPr="003C1FA8">
        <w:t>Det finns ett behov av tydliga och gemensamma riktlinjer för förfarandet vid nomineringar av styrelseledamöter. Sådana riktlinjer bör bland annat föreskriva a</w:t>
      </w:r>
      <w:r w:rsidRPr="003C1FA8">
        <w:t>n</w:t>
      </w:r>
      <w:r w:rsidRPr="003C1FA8">
        <w:t>vändandet av nomineringskommittéer för att öka oberoendet och transparensen i nom</w:t>
      </w:r>
      <w:r w:rsidRPr="003C1FA8">
        <w:t>i</w:t>
      </w:r>
      <w:r w:rsidRPr="003C1FA8">
        <w:t>nering</w:t>
      </w:r>
      <w:r w:rsidRPr="003C1FA8">
        <w:t>s</w:t>
      </w:r>
      <w:r w:rsidRPr="003C1FA8">
        <w:t xml:space="preserve">förfarandet. </w:t>
      </w:r>
    </w:p>
    <w:p w:rsidR="00032148" w:rsidRPr="003C1FA8" w:rsidRDefault="00032148" w:rsidP="00032148">
      <w:pPr>
        <w:pStyle w:val="Normaltindrag"/>
      </w:pPr>
      <w:r w:rsidRPr="003C1FA8">
        <w:t>Regeringskansliets bolagsförvaltares engagemang i bolagsstyrelserna bör minska. Särskilt viktigt är det att en departementstjänsteman inte sitter i st</w:t>
      </w:r>
      <w:r w:rsidRPr="003C1FA8">
        <w:t>y</w:t>
      </w:r>
      <w:r w:rsidRPr="003C1FA8">
        <w:t xml:space="preserve">relsen för de bolag tjänstemannen själv förvaltar. </w:t>
      </w:r>
    </w:p>
    <w:p w:rsidR="00032148" w:rsidRPr="003C1FA8" w:rsidRDefault="00032148" w:rsidP="00032148">
      <w:pPr>
        <w:pStyle w:val="Normaltindrag"/>
      </w:pPr>
      <w:r w:rsidRPr="003C1FA8">
        <w:t>Regeringen har tidigare motiverat tjänstemännens engagemang med att departement</w:t>
      </w:r>
      <w:r w:rsidRPr="003C1FA8">
        <w:t>s</w:t>
      </w:r>
      <w:r w:rsidR="007706AC" w:rsidRPr="003C1FA8">
        <w:t>företrädar</w:t>
      </w:r>
      <w:r w:rsidRPr="003C1FA8">
        <w:t>na har till uppgift att förmedla ägarens inställning i olika frågor och att styrelseledamoten kan ge input till arbetet i departeme</w:t>
      </w:r>
      <w:r w:rsidRPr="003C1FA8">
        <w:t>n</w:t>
      </w:r>
      <w:r w:rsidRPr="003C1FA8">
        <w:t xml:space="preserve">tets bolagsgrupp. </w:t>
      </w:r>
    </w:p>
    <w:p w:rsidR="00032148" w:rsidRPr="003C1FA8" w:rsidRDefault="00032148" w:rsidP="00032148">
      <w:pPr>
        <w:pStyle w:val="Normaltindrag"/>
      </w:pPr>
      <w:r w:rsidRPr="003C1FA8">
        <w:t xml:space="preserve">Ägarens inställning i olika frågor </w:t>
      </w:r>
      <w:r w:rsidR="007706AC" w:rsidRPr="003C1FA8">
        <w:t xml:space="preserve">bör </w:t>
      </w:r>
      <w:r w:rsidRPr="003C1FA8">
        <w:t>i huvudsak förmedlas genom beslut på bolagsstämman. Om stämman används på detta sätt och ägarstyrningen, inkl</w:t>
      </w:r>
      <w:r w:rsidRPr="003C1FA8">
        <w:t>u</w:t>
      </w:r>
      <w:r w:rsidRPr="003C1FA8">
        <w:t>sive den formlösa styrningen, formaliseras genom tydliga för</w:t>
      </w:r>
      <w:r w:rsidRPr="003C1FA8">
        <w:t>e</w:t>
      </w:r>
      <w:r w:rsidRPr="003C1FA8">
        <w:t>skrifter kan regeringen frigöra resurser genom att minska bolagsförvaltarnas engag</w:t>
      </w:r>
      <w:r w:rsidRPr="003C1FA8">
        <w:t>e</w:t>
      </w:r>
      <w:r w:rsidRPr="003C1FA8">
        <w:t>mang i styrelserna och istället låta dem fokusera på utvärderings- och nom</w:t>
      </w:r>
      <w:r w:rsidRPr="003C1FA8">
        <w:t>i</w:t>
      </w:r>
      <w:r w:rsidRPr="003C1FA8">
        <w:t>neringsarb</w:t>
      </w:r>
      <w:r w:rsidRPr="003C1FA8">
        <w:t>e</w:t>
      </w:r>
      <w:r w:rsidRPr="003C1FA8">
        <w:t xml:space="preserve">tet. </w:t>
      </w:r>
    </w:p>
    <w:p w:rsidR="00032148" w:rsidRPr="003C1FA8" w:rsidRDefault="00032148" w:rsidP="00032148">
      <w:pPr>
        <w:pStyle w:val="Normaltindrag"/>
      </w:pPr>
      <w:r w:rsidRPr="003C1FA8">
        <w:t>Kristdemokraterna anser att ägarrepresentanter som tillsätts på politiska meriter kan öka risken för målkonflikter mellan ägare och bolag. Det får inte gå rutin i att nominera riksdagsledamöter och politiska tjänstemän till styre</w:t>
      </w:r>
      <w:r w:rsidRPr="003C1FA8">
        <w:t>l</w:t>
      </w:r>
      <w:r w:rsidRPr="003C1FA8">
        <w:t>seuppdrag i statligt ägda bolag. L</w:t>
      </w:r>
      <w:r w:rsidRPr="003C1FA8">
        <w:t>e</w:t>
      </w:r>
      <w:r w:rsidRPr="003C1FA8">
        <w:t>damöterna i de statliga bolagsstyrelserna ska utses efter förtjänst och skicklighet.</w:t>
      </w:r>
    </w:p>
    <w:p w:rsidR="00032148" w:rsidRPr="003C1FA8" w:rsidRDefault="00032148" w:rsidP="00032148">
      <w:pPr>
        <w:pStyle w:val="Normaltindrag"/>
      </w:pPr>
      <w:r w:rsidRPr="003C1FA8">
        <w:t>När det gäller bolag med särskilda samhällsintressen eller bolag som ålagts samhälls</w:t>
      </w:r>
      <w:r w:rsidRPr="003C1FA8">
        <w:t>å</w:t>
      </w:r>
      <w:r w:rsidRPr="003C1FA8">
        <w:t>taganden som till exempel Posten, Systembolaget och Svenska spel, är det viktigt med en viss politisk representation i styrelsen. Idag arbetar d</w:t>
      </w:r>
      <w:r w:rsidRPr="003C1FA8">
        <w:t>e</w:t>
      </w:r>
      <w:r w:rsidRPr="003C1FA8">
        <w:t xml:space="preserve">partementen på vitt skilda sätt vad gäller rekrytering av politiskt förankrade styrelseledamöter. </w:t>
      </w:r>
    </w:p>
    <w:p w:rsidR="00032148" w:rsidRPr="003C1FA8" w:rsidRDefault="00032148" w:rsidP="00032148">
      <w:pPr>
        <w:pStyle w:val="Normaltindrag"/>
      </w:pPr>
      <w:r w:rsidRPr="003C1FA8">
        <w:t>I de fall riksdagsledamöter eller andra politiker ska ingå i en bolagsstyre</w:t>
      </w:r>
      <w:r w:rsidRPr="003C1FA8">
        <w:t>l</w:t>
      </w:r>
      <w:r w:rsidRPr="003C1FA8">
        <w:t>se, ska det finnas representanter från såväl regeringsbärande partier som o</w:t>
      </w:r>
      <w:r w:rsidRPr="003C1FA8">
        <w:t>p</w:t>
      </w:r>
      <w:r w:rsidRPr="003C1FA8">
        <w:t>positionen och det bör finnas tydliga och enhetliga riktlinjer för hur nomin</w:t>
      </w:r>
      <w:r w:rsidRPr="003C1FA8">
        <w:t>e</w:t>
      </w:r>
      <w:r w:rsidRPr="003C1FA8">
        <w:t>ringen av politiskt förankrade styrelseledamöter ska gå till.</w:t>
      </w:r>
    </w:p>
    <w:p w:rsidR="00032148" w:rsidRPr="003C1FA8" w:rsidRDefault="00032148" w:rsidP="00032148">
      <w:pPr>
        <w:pStyle w:val="Rubrik2"/>
      </w:pPr>
      <w:bookmarkStart w:id="14" w:name="_Toc119996939"/>
      <w:r w:rsidRPr="003C1FA8">
        <w:t>Genomlysning av statligt ägda företag</w:t>
      </w:r>
      <w:bookmarkEnd w:id="14"/>
    </w:p>
    <w:p w:rsidR="00032148" w:rsidRPr="003C1FA8" w:rsidRDefault="00032148" w:rsidP="00032148">
      <w:r w:rsidRPr="003C1FA8">
        <w:t>Det stora antalet dotterbolag till de statliga företagen gör att riksdagens infl</w:t>
      </w:r>
      <w:r w:rsidRPr="003C1FA8">
        <w:t>y</w:t>
      </w:r>
      <w:r w:rsidRPr="003C1FA8">
        <w:t>tande över den statliga företagssfären minskar. Detta visas tydligt genom Riksrevisionens grans</w:t>
      </w:r>
      <w:r w:rsidRPr="003C1FA8">
        <w:t>k</w:t>
      </w:r>
      <w:r w:rsidRPr="003C1FA8">
        <w:t>ning av Vattenfall som bedriver större delen av sin verksamhet i utländska dotterbolag. De statligt ägda bolagen har ungefär 250 dotterbolag. Flera dotterbolag har sådana verksamheter som riksdagen tidig</w:t>
      </w:r>
      <w:r w:rsidRPr="003C1FA8">
        <w:t>a</w:t>
      </w:r>
      <w:r w:rsidRPr="003C1FA8">
        <w:t>re fattat beslut om ska drivas i statlig regi. An</w:t>
      </w:r>
      <w:r w:rsidRPr="003C1FA8">
        <w:t>d</w:t>
      </w:r>
      <w:r w:rsidRPr="003C1FA8">
        <w:t>ra har samhällsåtaganden att uppfylla eller andra mål som kan vara av politisk k</w:t>
      </w:r>
      <w:r w:rsidRPr="003C1FA8">
        <w:t>a</w:t>
      </w:r>
      <w:r w:rsidRPr="003C1FA8">
        <w:t>raktär. Men det finns även flera dotterbolag vars verksamhet inte är en del av moderbolagets kärnver</w:t>
      </w:r>
      <w:r w:rsidRPr="003C1FA8">
        <w:t>k</w:t>
      </w:r>
      <w:r w:rsidRPr="003C1FA8">
        <w:t>samhet.</w:t>
      </w:r>
    </w:p>
    <w:p w:rsidR="00032148" w:rsidRPr="003C1FA8" w:rsidRDefault="00032148" w:rsidP="00032148">
      <w:pPr>
        <w:pStyle w:val="Normaltindrag"/>
      </w:pPr>
      <w:r w:rsidRPr="003C1FA8">
        <w:t>Riksdagen har idag ingen samlad bild av de olika dotterbolagen i den sta</w:t>
      </w:r>
      <w:r w:rsidRPr="003C1FA8">
        <w:t>t</w:t>
      </w:r>
      <w:r w:rsidRPr="003C1FA8">
        <w:t>liga bolagssfären. Därför bör regeringen ges i uppdrag att upprätta en förtec</w:t>
      </w:r>
      <w:r w:rsidRPr="003C1FA8">
        <w:t>k</w:t>
      </w:r>
      <w:r w:rsidRPr="003C1FA8">
        <w:t>ning över dotterbolag till statligt ägda bolag med en beskrivning av dotterb</w:t>
      </w:r>
      <w:r w:rsidRPr="003C1FA8">
        <w:t>o</w:t>
      </w:r>
      <w:r w:rsidRPr="003C1FA8">
        <w:t>lagens verksamhet samt yttranden över huruvida verksamheten är hänförlig till moderbolagens kärnverksamhet eller inte. En sådan fört</w:t>
      </w:r>
      <w:r w:rsidR="007706AC" w:rsidRPr="003C1FA8">
        <w:t>eckning är till nytta både för R</w:t>
      </w:r>
      <w:r w:rsidRPr="003C1FA8">
        <w:t>egeringskansliet och för riksdagen i arbetet</w:t>
      </w:r>
      <w:r w:rsidR="007706AC" w:rsidRPr="003C1FA8">
        <w:t xml:space="preserve"> med</w:t>
      </w:r>
      <w:r w:rsidRPr="003C1FA8">
        <w:t xml:space="preserve"> att förbättra ägarstyrningen och genomlysningen i statens bolag. Riksdagen behöver bra verktyg för att kunna spela en mer aktiv roll som ägarnas, det svenska folkets, främsta företrädare. </w:t>
      </w:r>
    </w:p>
    <w:p w:rsidR="00032148" w:rsidRPr="003C1FA8" w:rsidRDefault="00032148" w:rsidP="00032148">
      <w:pPr>
        <w:pStyle w:val="Normaltindrag"/>
      </w:pPr>
      <w:r w:rsidRPr="003C1FA8">
        <w:t>De dotterbolag som är hänförliga till bolagets kärnverksamhet eller som har samhäl</w:t>
      </w:r>
      <w:r w:rsidRPr="003C1FA8">
        <w:t>l</w:t>
      </w:r>
      <w:r w:rsidRPr="003C1FA8">
        <w:t>såtaganden bör inte få säljas utan riksdagens medgivande. Likaså bör de statliga bolagen inte få göra större investeringar i form av uppköp eller start av dotterbolag utan riksd</w:t>
      </w:r>
      <w:r w:rsidRPr="003C1FA8">
        <w:t>a</w:t>
      </w:r>
      <w:r w:rsidRPr="003C1FA8">
        <w:t xml:space="preserve">gens medgivande. </w:t>
      </w:r>
    </w:p>
    <w:p w:rsidR="00032148" w:rsidRPr="003C1FA8" w:rsidRDefault="00032148" w:rsidP="00032148">
      <w:pPr>
        <w:pStyle w:val="Normaltindrag"/>
      </w:pPr>
      <w:r w:rsidRPr="003C1FA8">
        <w:t>Regeringen har högt ställda mål för genomlysnin</w:t>
      </w:r>
      <w:r w:rsidRPr="003C1FA8">
        <w:t>g</w:t>
      </w:r>
      <w:r w:rsidRPr="003C1FA8">
        <w:t>en av de statligt ägda f</w:t>
      </w:r>
      <w:r w:rsidRPr="003C1FA8">
        <w:t>ö</w:t>
      </w:r>
      <w:r w:rsidRPr="003C1FA8">
        <w:t xml:space="preserve">retagen. Trots detta finns det mycket övrigt att önska när det kommer till att omsätta målsättningarna i </w:t>
      </w:r>
      <w:r w:rsidR="007706AC" w:rsidRPr="003C1FA8">
        <w:t>praktisk handling, vilket också R</w:t>
      </w:r>
      <w:r w:rsidRPr="003C1FA8">
        <w:t>iksdagens r</w:t>
      </w:r>
      <w:r w:rsidRPr="003C1FA8">
        <w:t>e</w:t>
      </w:r>
      <w:r w:rsidRPr="003C1FA8">
        <w:t>vis</w:t>
      </w:r>
      <w:r w:rsidRPr="003C1FA8">
        <w:t>o</w:t>
      </w:r>
      <w:r w:rsidRPr="003C1FA8">
        <w:t>rer har påpekat.</w:t>
      </w:r>
    </w:p>
    <w:p w:rsidR="00032148" w:rsidRPr="003C1FA8" w:rsidRDefault="00032148" w:rsidP="00032148">
      <w:pPr>
        <w:pStyle w:val="Normaltindrag"/>
      </w:pPr>
      <w:r w:rsidRPr="003C1FA8">
        <w:t>Redovisningen för de statliga företagen måste göras tydligare och mer e</w:t>
      </w:r>
      <w:r w:rsidRPr="003C1FA8">
        <w:t>n</w:t>
      </w:r>
      <w:r w:rsidRPr="003C1FA8">
        <w:t>hetligt. En bristande enhetlighet över tiden samt mellan olika företag gör det svårt för riksdagen, medi</w:t>
      </w:r>
      <w:r w:rsidR="007706AC" w:rsidRPr="003C1FA8">
        <w:t>erna</w:t>
      </w:r>
      <w:r w:rsidRPr="003C1FA8">
        <w:t xml:space="preserve"> och en bredare allmänhet att granska företagen och regeringens förvaltning av dem. </w:t>
      </w:r>
    </w:p>
    <w:p w:rsidR="00032148" w:rsidRPr="003C1FA8" w:rsidRDefault="00032148" w:rsidP="00032148">
      <w:pPr>
        <w:pStyle w:val="Normaltindrag"/>
      </w:pPr>
      <w:r w:rsidRPr="003C1FA8">
        <w:t>Alla statliga bolag ska följa Stockholmsbörsens regler</w:t>
      </w:r>
      <w:r w:rsidR="007706AC" w:rsidRPr="003C1FA8">
        <w:t>,</w:t>
      </w:r>
      <w:r w:rsidRPr="003C1FA8">
        <w:t xml:space="preserve"> vilket bland annat innebär att de ska ha en egen hemsida samt publicera kvartalsrapporter senast två månader efter kvartalets slut. På samma sätt som börsbolagen har en sky</w:t>
      </w:r>
      <w:r w:rsidRPr="003C1FA8">
        <w:t>l</w:t>
      </w:r>
      <w:r w:rsidRPr="003C1FA8">
        <w:t>dighet att rapportera viss information till börsen bör de statliga bolagen ra</w:t>
      </w:r>
      <w:r w:rsidRPr="003C1FA8">
        <w:t>p</w:t>
      </w:r>
      <w:r w:rsidRPr="003C1FA8">
        <w:t>portera sådan information till näringsutskottet. Rör det sig om känslig info</w:t>
      </w:r>
      <w:r w:rsidRPr="003C1FA8">
        <w:t>r</w:t>
      </w:r>
      <w:r w:rsidRPr="003C1FA8">
        <w:t>mation bör den kunna lämnas under sekretesslöfte.</w:t>
      </w:r>
    </w:p>
    <w:p w:rsidR="00032148" w:rsidRPr="003C1FA8" w:rsidRDefault="00032148" w:rsidP="00032148">
      <w:pPr>
        <w:pStyle w:val="Normaltindrag"/>
      </w:pPr>
      <w:r w:rsidRPr="003C1FA8">
        <w:t>Ett problem som leder till en bristande demokratisk k</w:t>
      </w:r>
      <w:r w:rsidR="007706AC" w:rsidRPr="003C1FA8">
        <w:t>ontroll av det statliga ägandet</w:t>
      </w:r>
      <w:r w:rsidRPr="003C1FA8">
        <w:t xml:space="preserve"> är regeringens rutinmässiga hemligstämplande av alla handlingar som berör de statligt ägda företagen. Den socialdemokratiska regeringens vägran att, ens under överen</w:t>
      </w:r>
      <w:r w:rsidRPr="003C1FA8">
        <w:t>s</w:t>
      </w:r>
      <w:r w:rsidRPr="003C1FA8">
        <w:t>kommelse om restriktioner som innebär en bevarad sekretess, delge riksdagens pa</w:t>
      </w:r>
      <w:r w:rsidRPr="003C1FA8">
        <w:t>r</w:t>
      </w:r>
      <w:r w:rsidRPr="003C1FA8">
        <w:t>tier dokument som är av avgörande betydelse för att riksdagens ledamöter och partier ska kunna bilda sig en uppfa</w:t>
      </w:r>
      <w:r w:rsidR="007706AC" w:rsidRPr="003C1FA8">
        <w:t>ttning om företagens situation</w:t>
      </w:r>
      <w:r w:rsidRPr="003C1FA8">
        <w:t xml:space="preserve"> omöjliggör den uppgift att va</w:t>
      </w:r>
      <w:r w:rsidR="007706AC" w:rsidRPr="003C1FA8">
        <w:t>ra folkets främsta företräd</w:t>
      </w:r>
      <w:r w:rsidR="007706AC" w:rsidRPr="003C1FA8">
        <w:t>a</w:t>
      </w:r>
      <w:r w:rsidR="007706AC" w:rsidRPr="003C1FA8">
        <w:t xml:space="preserve">re </w:t>
      </w:r>
      <w:r w:rsidRPr="003C1FA8">
        <w:t>om enligt grundlagen vilar på riksdagen.</w:t>
      </w:r>
    </w:p>
    <w:p w:rsidR="00032148" w:rsidRPr="003C1FA8" w:rsidRDefault="00032148" w:rsidP="00032148">
      <w:pPr>
        <w:pStyle w:val="Normaltindrag"/>
      </w:pPr>
      <w:r w:rsidRPr="003C1FA8">
        <w:t>Det finns tydliga problem, vad gäller sekretessfrågor, med statligt ägande av företag som agerar på en konkurrensutsatt marknad. Å ena sidan har rik</w:t>
      </w:r>
      <w:r w:rsidRPr="003C1FA8">
        <w:t>s</w:t>
      </w:r>
      <w:r w:rsidRPr="003C1FA8">
        <w:t>dagen, som folkets f</w:t>
      </w:r>
      <w:r w:rsidRPr="003C1FA8">
        <w:t>ö</w:t>
      </w:r>
      <w:r w:rsidRPr="003C1FA8">
        <w:t>reträdare, ett legitimt intresse av in</w:t>
      </w:r>
      <w:r w:rsidR="007706AC" w:rsidRPr="003C1FA8">
        <w:t>syn</w:t>
      </w:r>
      <w:r w:rsidRPr="003C1FA8">
        <w:t>, av att kunna granska förslag, överväga alternativa handlingsvägar och kvalitetssäkra besl</w:t>
      </w:r>
      <w:r w:rsidRPr="003C1FA8">
        <w:t>u</w:t>
      </w:r>
      <w:r w:rsidRPr="003C1FA8">
        <w:t>ten. Å andra sidan kan bolagets affärsmässiga intressen skadas av den öppe</w:t>
      </w:r>
      <w:r w:rsidRPr="003C1FA8">
        <w:t>n</w:t>
      </w:r>
      <w:r w:rsidRPr="003C1FA8">
        <w:t>het och tidsåtgång som en riksdagsbehandling innebär.</w:t>
      </w:r>
    </w:p>
    <w:p w:rsidR="00032148" w:rsidRPr="003C1FA8" w:rsidRDefault="00032148" w:rsidP="00032148">
      <w:pPr>
        <w:pStyle w:val="Normaltindrag"/>
      </w:pPr>
      <w:r w:rsidRPr="003C1FA8">
        <w:t>Regeringen bör skyndsamt bereda Offentlighets- och sekretesskommitténs fö</w:t>
      </w:r>
      <w:r w:rsidRPr="003C1FA8">
        <w:t>r</w:t>
      </w:r>
      <w:r w:rsidRPr="003C1FA8">
        <w:t>slag (SOU 2004:75) om att statligt ägda bolag, i likhet med vad som redan gäller för ko</w:t>
      </w:r>
      <w:r w:rsidRPr="003C1FA8">
        <w:t>m</w:t>
      </w:r>
      <w:r w:rsidRPr="003C1FA8">
        <w:t xml:space="preserve">munalt ägda bolag, ska omfattas av offentlighetsprincipen. </w:t>
      </w:r>
    </w:p>
    <w:p w:rsidR="00032148" w:rsidRPr="003C1FA8" w:rsidRDefault="00032148" w:rsidP="00032148">
      <w:pPr>
        <w:pStyle w:val="Normaltindrag"/>
      </w:pPr>
      <w:r w:rsidRPr="003C1FA8">
        <w:t>Det är en stor brist att en så stor del av våra gemensamma angelägenheter är undant</w:t>
      </w:r>
      <w:r w:rsidRPr="003C1FA8">
        <w:t>a</w:t>
      </w:r>
      <w:r w:rsidRPr="003C1FA8">
        <w:t>gen från allmänhetens insyn. Den medborgerliga rättigheten att ta del av allmänna handlingar upphör inte för att en statlig verksamhet organis</w:t>
      </w:r>
      <w:r w:rsidRPr="003C1FA8">
        <w:t>e</w:t>
      </w:r>
      <w:r w:rsidRPr="003C1FA8">
        <w:t>ras i bolagsform. Att allmänh</w:t>
      </w:r>
      <w:r w:rsidRPr="003C1FA8">
        <w:t>e</w:t>
      </w:r>
      <w:r w:rsidRPr="003C1FA8">
        <w:t>ten bereds insyn i statens hela verksamhet är grundläggande i en demokrati som bygger på fri åsiktsbildning, ett fritt m</w:t>
      </w:r>
      <w:r w:rsidRPr="003C1FA8">
        <w:t>e</w:t>
      </w:r>
      <w:r w:rsidRPr="003C1FA8">
        <w:t>ningsutbyte och en allsidig upplysning. Därför är det också viktigt att denna utsträckning av offentlighetsprincipen inte ska kunna begrä</w:t>
      </w:r>
      <w:r w:rsidRPr="003C1FA8">
        <w:t>n</w:t>
      </w:r>
      <w:r w:rsidRPr="003C1FA8">
        <w:t>sas på annat sätt än genom lag stiftad av riksdagen.</w:t>
      </w:r>
    </w:p>
    <w:p w:rsidR="00032148" w:rsidRPr="003C1FA8" w:rsidRDefault="00032148" w:rsidP="00032148">
      <w:pPr>
        <w:pStyle w:val="Normaltindrag"/>
      </w:pPr>
      <w:r w:rsidRPr="003C1FA8">
        <w:t>Regeringen bör i samförstånd med riksdagen hitta en modell för hur frågor rörande statliga bolag ska hanteras i framtiden så att både riksdagens legitima krav på insyn och delaktighet samt bolagens affärsmässiga intressen kan til</w:t>
      </w:r>
      <w:r w:rsidRPr="003C1FA8">
        <w:t>l</w:t>
      </w:r>
      <w:r w:rsidRPr="003C1FA8">
        <w:t>godoses. Ett viktigt steg för att öka riksdagens möjlighet att företräda det svenska folket, som är de statliga bolagens ägare, är att underställa ändringar av bolagsordningar och beslut om större affärsmässiga förändringar riksd</w:t>
      </w:r>
      <w:r w:rsidRPr="003C1FA8">
        <w:t>a</w:t>
      </w:r>
      <w:r w:rsidRPr="003C1FA8">
        <w:t>gens prövning.</w:t>
      </w:r>
    </w:p>
    <w:p w:rsidR="00032148" w:rsidRPr="003C1FA8" w:rsidRDefault="00032148" w:rsidP="00032148">
      <w:pPr>
        <w:pStyle w:val="Rubrik2"/>
      </w:pPr>
      <w:bookmarkStart w:id="15" w:name="_Toc119996940"/>
      <w:r w:rsidRPr="003C1FA8">
        <w:t>Revision och rådgivning</w:t>
      </w:r>
      <w:bookmarkEnd w:id="15"/>
    </w:p>
    <w:p w:rsidR="00032148" w:rsidRPr="003C1FA8" w:rsidRDefault="00032148" w:rsidP="00032148">
      <w:r w:rsidRPr="003C1FA8">
        <w:t>De revisorer som är satta att granska styrelsens och den verkställande direkt</w:t>
      </w:r>
      <w:r w:rsidRPr="003C1FA8">
        <w:t>ö</w:t>
      </w:r>
      <w:r w:rsidRPr="003C1FA8">
        <w:t>rens fö</w:t>
      </w:r>
      <w:r w:rsidRPr="003C1FA8">
        <w:t>r</w:t>
      </w:r>
      <w:r w:rsidRPr="003C1FA8">
        <w:t>valtning samt företagets årsredovisning och bokföring har en central betydelse för varje ägare av ett företag. Det går inte att nog understryka bet</w:t>
      </w:r>
      <w:r w:rsidRPr="003C1FA8">
        <w:t>y</w:t>
      </w:r>
      <w:r w:rsidRPr="003C1FA8">
        <w:t>delsen av revisorernas oberoende gentemot styrelsen och företagets verkstä</w:t>
      </w:r>
      <w:r w:rsidRPr="003C1FA8">
        <w:t>l</w:t>
      </w:r>
      <w:r w:rsidRPr="003C1FA8">
        <w:t>lande ledning.</w:t>
      </w:r>
    </w:p>
    <w:p w:rsidR="00032148" w:rsidRPr="003C1FA8" w:rsidRDefault="00032148" w:rsidP="00032148">
      <w:pPr>
        <w:pStyle w:val="Normaltindrag"/>
      </w:pPr>
      <w:r w:rsidRPr="003C1FA8">
        <w:t>Den så kallade Enronaffären och andra liknande finansskandaler under sl</w:t>
      </w:r>
      <w:r w:rsidRPr="003C1FA8">
        <w:t>u</w:t>
      </w:r>
      <w:r w:rsidRPr="003C1FA8">
        <w:t>tet av 2001 och 2002 tjänar som avskräckande exempel på vad som kan hända ifall revisorernas oberoende inte säkerställs. Mot bakgrund av det faktum att Enrons revisorsfirma Arthur Andersen tjänade både som revisor och rådgiv</w:t>
      </w:r>
      <w:r w:rsidRPr="003C1FA8">
        <w:t>a</w:t>
      </w:r>
      <w:r w:rsidRPr="003C1FA8">
        <w:t>re och att detta, tillsammans med den långvariga relationen mellan Enrons ledning och Arthur Andersen, allmänt anses som ett av de systemfel som möjliggjorde företagsledningens handlande är det märkligt att regeringen tillåter att samma revisionsfirma får ansvara både för revision och rådgi</w:t>
      </w:r>
      <w:r w:rsidRPr="003C1FA8">
        <w:t>v</w:t>
      </w:r>
      <w:r w:rsidRPr="003C1FA8">
        <w:t>ning så länge det ”förklaras och motiveras i noten som redogör för ersättningar till rev</w:t>
      </w:r>
      <w:r w:rsidRPr="003C1FA8">
        <w:t>i</w:t>
      </w:r>
      <w:r w:rsidRPr="003C1FA8">
        <w:t xml:space="preserve">sorer”. </w:t>
      </w:r>
    </w:p>
    <w:p w:rsidR="00032148" w:rsidRPr="003C1FA8" w:rsidRDefault="00032148" w:rsidP="00032148">
      <w:pPr>
        <w:pStyle w:val="Normaltindrag"/>
      </w:pPr>
      <w:r w:rsidRPr="003C1FA8">
        <w:t>Inom EU har Revisionskommittén sedan 1998 arbetat med att förbättra och harmonisera den lagstadgade revisionens kvalitet. I Europeiska kommissi</w:t>
      </w:r>
      <w:r w:rsidRPr="003C1FA8">
        <w:t>o</w:t>
      </w:r>
      <w:r w:rsidRPr="003C1FA8">
        <w:t>nens rekommendation 2002/590/EG av den 16 maj 2002 – Revisorers ober</w:t>
      </w:r>
      <w:r w:rsidRPr="003C1FA8">
        <w:t>o</w:t>
      </w:r>
      <w:r w:rsidRPr="003C1FA8">
        <w:t>end</w:t>
      </w:r>
      <w:r w:rsidR="007706AC" w:rsidRPr="003C1FA8">
        <w:t>e i EU: Grundläggande principer</w:t>
      </w:r>
      <w:r w:rsidRPr="003C1FA8">
        <w:t xml:space="preserve"> föreskrivs att den som är huvudansvarig för ett revisionsuppdrag i ett f</w:t>
      </w:r>
      <w:r w:rsidR="007706AC" w:rsidRPr="003C1FA8">
        <w:t>öretag av allmänt intresse ska</w:t>
      </w:r>
      <w:r w:rsidRPr="003C1FA8">
        <w:t xml:space="preserve"> bytas ut inom sju år efter det att han eller hon utsetts, så kallad revisor</w:t>
      </w:r>
      <w:r w:rsidRPr="003C1FA8">
        <w:t>s</w:t>
      </w:r>
      <w:r w:rsidRPr="003C1FA8">
        <w:t xml:space="preserve">rotation. </w:t>
      </w:r>
    </w:p>
    <w:p w:rsidR="00032148" w:rsidRPr="003C1FA8" w:rsidRDefault="00032148" w:rsidP="00032148">
      <w:pPr>
        <w:pStyle w:val="Normaltindrag"/>
      </w:pPr>
      <w:r w:rsidRPr="003C1FA8">
        <w:t>Det är vår uppfattning att staten som ägare, och regeringen som förvaltare av de sta</w:t>
      </w:r>
      <w:r w:rsidRPr="003C1FA8">
        <w:t>t</w:t>
      </w:r>
      <w:r w:rsidRPr="003C1FA8">
        <w:t>ligt ägda bolagen, måste föregå med gott exempel vad gäller att hålla en hög standard på att säkerställa revisorernas oberoende. Därför bör samma revisorsfirma inte kunna utf</w:t>
      </w:r>
      <w:r w:rsidRPr="003C1FA8">
        <w:t>ö</w:t>
      </w:r>
      <w:r w:rsidRPr="003C1FA8">
        <w:t>ra uppdrag som revisor och rådgivare till samma bolag. Dessutom bör revisorernas mandatperioder begränsas så att de följer de rekommendationer som Europeiska kommissionen har utfärdat. I och med ikraftträdandet av den nya aktiebolagslagen blir det möjligt att be</w:t>
      </w:r>
      <w:r w:rsidR="007706AC" w:rsidRPr="003C1FA8">
        <w:t>gränsa en revisors andra mandat</w:t>
      </w:r>
      <w:r w:rsidRPr="003C1FA8">
        <w:t>period till tre år och på så sätt förhin</w:t>
      </w:r>
      <w:r w:rsidRPr="003C1FA8">
        <w:t>d</w:t>
      </w:r>
      <w:r w:rsidRPr="003C1FA8">
        <w:t>ra att en och samma revisor innehar uppdraget som huvudrevisor i mer än sju år. Vi a</w:t>
      </w:r>
      <w:r w:rsidRPr="003C1FA8">
        <w:t>n</w:t>
      </w:r>
      <w:r w:rsidRPr="003C1FA8">
        <w:t>ser att staten som ägare bör föregå med gott exempel och tillämpa den möjlighet till r</w:t>
      </w:r>
      <w:r w:rsidRPr="003C1FA8">
        <w:t>e</w:t>
      </w:r>
      <w:r w:rsidRPr="003C1FA8">
        <w:t xml:space="preserve">visorsrotation efter sju år som den nya aktiebolagslagen ger möjlighet till. </w:t>
      </w:r>
    </w:p>
    <w:p w:rsidR="00032148" w:rsidRPr="003C1FA8" w:rsidRDefault="00032148" w:rsidP="00032148">
      <w:pPr>
        <w:pStyle w:val="Normaltindrag"/>
      </w:pPr>
      <w:r w:rsidRPr="003C1FA8">
        <w:t>Det är viktigt att de konsulter och specialister som anlitas av regeringen för att ge råd i frågor med anknytning till statliga företag har en hög trovärdighet och ett oberoende gentemot både regeringen och bolaget i fråga. Konsulter som under lång tid arbetat med ett och samma bolag ger fördelen av att ha en stor mängd ackumulerad kunskap och e</w:t>
      </w:r>
      <w:r w:rsidRPr="003C1FA8">
        <w:t>r</w:t>
      </w:r>
      <w:r w:rsidRPr="003C1FA8">
        <w:t>farenhet av företaget och den bransch det verkar i. Men det innebär också ett förtroe</w:t>
      </w:r>
      <w:r w:rsidRPr="003C1FA8">
        <w:t>n</w:t>
      </w:r>
      <w:r w:rsidRPr="003C1FA8">
        <w:t>deproblem eftersom det aldrig kommer till stånd någon granskning av ifall de råd som getts tidigare har varit riktiga. Regeringen bör vara uppmärksam på detta problem vid inköp av ko</w:t>
      </w:r>
      <w:r w:rsidRPr="003C1FA8">
        <w:t>n</w:t>
      </w:r>
      <w:r w:rsidRPr="003C1FA8">
        <w:t>sulttjänster och förklara den avvägning som görs av å ena sidan ackumul</w:t>
      </w:r>
      <w:r w:rsidRPr="003C1FA8">
        <w:t>e</w:t>
      </w:r>
      <w:r w:rsidRPr="003C1FA8">
        <w:t>rad kunskap och erfarenhet och å den andra sidan bristen på ”second opinion” och b</w:t>
      </w:r>
      <w:r w:rsidRPr="003C1FA8">
        <w:t>e</w:t>
      </w:r>
      <w:r w:rsidRPr="003C1FA8">
        <w:t>hovet</w:t>
      </w:r>
      <w:r w:rsidR="007706AC" w:rsidRPr="003C1FA8">
        <w:t xml:space="preserve"> av</w:t>
      </w:r>
      <w:r w:rsidRPr="003C1FA8">
        <w:t xml:space="preserve"> en ny oberoende konsult som inte har bindningar till råd som har getts tid</w:t>
      </w:r>
      <w:r w:rsidRPr="003C1FA8">
        <w:t>i</w:t>
      </w:r>
      <w:r w:rsidRPr="003C1FA8">
        <w:t>gare.</w:t>
      </w:r>
    </w:p>
    <w:p w:rsidR="00032148" w:rsidRPr="003C1FA8" w:rsidRDefault="00032148" w:rsidP="00032148">
      <w:pPr>
        <w:pStyle w:val="Rubrik2"/>
      </w:pPr>
      <w:bookmarkStart w:id="16" w:name="_Toc119996941"/>
      <w:r w:rsidRPr="003C1FA8">
        <w:t>Löner, bonusar och fallskärmar</w:t>
      </w:r>
      <w:bookmarkEnd w:id="16"/>
    </w:p>
    <w:p w:rsidR="00032148" w:rsidRPr="003C1FA8" w:rsidRDefault="00032148" w:rsidP="00032148">
      <w:r w:rsidRPr="003C1FA8">
        <w:t>En av de orsaker som vägt tyngst när det gäller uppkomsten av förtroendekr</w:t>
      </w:r>
      <w:r w:rsidRPr="003C1FA8">
        <w:t>i</w:t>
      </w:r>
      <w:r w:rsidRPr="003C1FA8">
        <w:t>se</w:t>
      </w:r>
      <w:r w:rsidR="007706AC" w:rsidRPr="003C1FA8">
        <w:t>n är de höga ersättningsnivåer</w:t>
      </w:r>
      <w:r w:rsidRPr="003C1FA8">
        <w:t xml:space="preserve"> och de belöningss</w:t>
      </w:r>
      <w:r w:rsidR="007706AC" w:rsidRPr="003C1FA8">
        <w:t>ystem</w:t>
      </w:r>
      <w:r w:rsidRPr="003C1FA8">
        <w:t xml:space="preserve"> för höga befat</w:t>
      </w:r>
      <w:r w:rsidRPr="003C1FA8">
        <w:t>t</w:t>
      </w:r>
      <w:r w:rsidRPr="003C1FA8">
        <w:t xml:space="preserve">ningshavare som inte har tillräcklig koppling till prestation och som är svåra att överblicka. </w:t>
      </w:r>
    </w:p>
    <w:p w:rsidR="00032148" w:rsidRPr="003C1FA8" w:rsidRDefault="00032148" w:rsidP="00032148">
      <w:pPr>
        <w:pStyle w:val="Normaltindrag"/>
      </w:pPr>
      <w:r w:rsidRPr="003C1FA8">
        <w:t>Incitamentsprogram och avgångsersättningar för företagsledare föreko</w:t>
      </w:r>
      <w:r w:rsidRPr="003C1FA8">
        <w:t>m</w:t>
      </w:r>
      <w:r w:rsidRPr="003C1FA8">
        <w:t>mer även inom statligt ägda företag. Det är skamligt att regeringen trots allt tal om excesser i nä</w:t>
      </w:r>
      <w:r w:rsidRPr="003C1FA8">
        <w:t>r</w:t>
      </w:r>
      <w:r w:rsidRPr="003C1FA8">
        <w:t>ingsliv</w:t>
      </w:r>
      <w:r w:rsidR="007706AC" w:rsidRPr="003C1FA8">
        <w:t>et vad gäller löner och bonusar</w:t>
      </w:r>
      <w:r w:rsidRPr="003C1FA8">
        <w:t xml:space="preserve"> gjort så lite för att komma till rätta med probl</w:t>
      </w:r>
      <w:r w:rsidRPr="003C1FA8">
        <w:t>e</w:t>
      </w:r>
      <w:r w:rsidRPr="003C1FA8">
        <w:t>men i statens egna företag. Det är inte bara på det viset att direktörer i statligt ägda företag får bonusar. De får de högsta bon</w:t>
      </w:r>
      <w:r w:rsidRPr="003C1FA8">
        <w:t>u</w:t>
      </w:r>
      <w:r w:rsidRPr="003C1FA8">
        <w:t>sarna av samtliga direktörer i jämförbara f</w:t>
      </w:r>
      <w:r w:rsidRPr="003C1FA8">
        <w:t>ö</w:t>
      </w:r>
      <w:r w:rsidRPr="003C1FA8">
        <w:t>r</w:t>
      </w:r>
      <w:r w:rsidRPr="003C1FA8">
        <w:t>e</w:t>
      </w:r>
      <w:r w:rsidRPr="003C1FA8">
        <w:t>tag. Trots att regeringen antog nya riktlinjer för löner och förmåner till personer i företagsl</w:t>
      </w:r>
      <w:r w:rsidRPr="003C1FA8">
        <w:t>e</w:t>
      </w:r>
      <w:r w:rsidRPr="003C1FA8">
        <w:t xml:space="preserve">dande ställning i oktober förra året, kommer det </w:t>
      </w:r>
      <w:r w:rsidR="007706AC" w:rsidRPr="003C1FA8">
        <w:t xml:space="preserve">att </w:t>
      </w:r>
      <w:r w:rsidRPr="003C1FA8">
        <w:t>dröja ända till nästa år innan Vattenfall, som är det statliga bolag med mest vidlyftiga förmåner, ser över sina incit</w:t>
      </w:r>
      <w:r w:rsidRPr="003C1FA8">
        <w:t>a</w:t>
      </w:r>
      <w:r w:rsidRPr="003C1FA8">
        <w:t>mentspr</w:t>
      </w:r>
      <w:r w:rsidRPr="003C1FA8">
        <w:t>o</w:t>
      </w:r>
      <w:r w:rsidRPr="003C1FA8">
        <w:t>gram.</w:t>
      </w:r>
    </w:p>
    <w:p w:rsidR="00032148" w:rsidRPr="003C1FA8" w:rsidRDefault="00032148" w:rsidP="00032148">
      <w:pPr>
        <w:pStyle w:val="Normaltindrag"/>
      </w:pPr>
      <w:r w:rsidRPr="003C1FA8">
        <w:t>Det är inte rimligt att en vd för ett statligt företag har en lön som är mer än 25 gånger högre än en vanlig arbetares. Argumentet att andra vd och ledande befattningshavare tjänar mer är knappast övertygande, vare sig det gäller jämförelser med konkurrenter, andra inhemska bolag eller förhållanden uto</w:t>
      </w:r>
      <w:r w:rsidRPr="003C1FA8">
        <w:t>m</w:t>
      </w:r>
      <w:r w:rsidRPr="003C1FA8">
        <w:t>lands. Argumentet att svenska företag konkurrerar om toppchefer på en inte</w:t>
      </w:r>
      <w:r w:rsidRPr="003C1FA8">
        <w:t>r</w:t>
      </w:r>
      <w:r w:rsidRPr="003C1FA8">
        <w:t>nationell marknad är överdrivet. Enligt en unde</w:t>
      </w:r>
      <w:r w:rsidRPr="003C1FA8">
        <w:t>r</w:t>
      </w:r>
      <w:r w:rsidRPr="003C1FA8">
        <w:t>sökning som har gjorts vid Handelshögskolan på Göteborgs universitet, är svenska d</w:t>
      </w:r>
      <w:r w:rsidRPr="003C1FA8">
        <w:t>i</w:t>
      </w:r>
      <w:r w:rsidRPr="003C1FA8">
        <w:t>rektörer inte alls så flyttningsbenägna som det ibland har hävdats. Tvärtom är det myc</w:t>
      </w:r>
      <w:r w:rsidRPr="003C1FA8">
        <w:t>k</w:t>
      </w:r>
      <w:r w:rsidRPr="003C1FA8">
        <w:t>et få av dem som blir vd för ett utländskt bolag. Trots detta är det argumentet om den internationella konkurrenssi</w:t>
      </w:r>
      <w:r w:rsidR="007706AC" w:rsidRPr="003C1FA8">
        <w:t>tuationen som har drivit upp vd-</w:t>
      </w:r>
      <w:r w:rsidRPr="003C1FA8">
        <w:t>lönerna med i genomsnitt 70 procent de senaste fem åren.</w:t>
      </w:r>
    </w:p>
    <w:p w:rsidR="00032148" w:rsidRPr="003C1FA8" w:rsidRDefault="00032148" w:rsidP="00032148">
      <w:pPr>
        <w:pStyle w:val="Normaltindrag"/>
      </w:pPr>
      <w:r w:rsidRPr="003C1FA8">
        <w:t>Det bör finnas ett tak för hur mycket en vd i ett statligt bolag ska kunna få i ersättning. Statsminister Göran Persson har sagt att det är svårt att motivera löner över 50 000 kronor per månad. Andra svenska debattörer har hävdat att det är svårt att, u</w:t>
      </w:r>
      <w:r w:rsidRPr="003C1FA8">
        <w:t>t</w:t>
      </w:r>
      <w:r w:rsidRPr="003C1FA8">
        <w:t>ifrån den svenska modellen, undgå kritik ifall en topplön är mer än tre gånger högre än den lägsta lönen i organisationen. Redan på 400-talet före Kristus resonerade Platon om det etiskt riktiga med topplöner som var avsevärt högre än det allmänna löneläget. Hans slutsats var att det inte var etiskt tillrådligt att den högst avlönade i en organisation tj</w:t>
      </w:r>
      <w:r w:rsidRPr="003C1FA8">
        <w:t>ä</w:t>
      </w:r>
      <w:r w:rsidRPr="003C1FA8">
        <w:t>nade mer än fem gånger så mycket som den med lägst lön.</w:t>
      </w:r>
    </w:p>
    <w:p w:rsidR="00032148" w:rsidRPr="003C1FA8" w:rsidRDefault="00032148" w:rsidP="00032148">
      <w:pPr>
        <w:pStyle w:val="Normaltindrag"/>
      </w:pPr>
      <w:r w:rsidRPr="003C1FA8">
        <w:t>Forskning visar att det inte nödvändigtvis är lönen som är det viktiga när en person i företagsledande ställning väljer att anta ett erbjudande om anstäl</w:t>
      </w:r>
      <w:r w:rsidRPr="003C1FA8">
        <w:t>l</w:t>
      </w:r>
      <w:r w:rsidRPr="003C1FA8">
        <w:t>ning. Den prestige som anställningen innebär, företagets varumärke, företag</w:t>
      </w:r>
      <w:r w:rsidRPr="003C1FA8">
        <w:t>s</w:t>
      </w:r>
      <w:r w:rsidRPr="003C1FA8">
        <w:t>kultur, möjligheter till personlig utveckling och kompetensutveckling är andra viktiga faktorer. Ett välskött bolag med gott renommé bör sålunda inte ha svårt att attrahera bra ledare.</w:t>
      </w:r>
    </w:p>
    <w:p w:rsidR="00032148" w:rsidRPr="003C1FA8" w:rsidRDefault="00032148" w:rsidP="00032148">
      <w:pPr>
        <w:pStyle w:val="Normaltindrag"/>
      </w:pPr>
      <w:r w:rsidRPr="003C1FA8">
        <w:t xml:space="preserve">En vd i ett statligt bolag bör inte ha en ersättning som är mer än tio gånger högre än medellönen i bolaget. </w:t>
      </w:r>
    </w:p>
    <w:p w:rsidR="00032148" w:rsidRPr="003C1FA8" w:rsidRDefault="00032148" w:rsidP="00032148">
      <w:pPr>
        <w:pStyle w:val="Normaltindrag"/>
      </w:pPr>
      <w:r w:rsidRPr="003C1FA8">
        <w:t>Regeringen bör i sin skrivelse om företa</w:t>
      </w:r>
      <w:r w:rsidR="007706AC" w:rsidRPr="003C1FA8">
        <w:t>g med statligt ägande redovisa</w:t>
      </w:r>
      <w:r w:rsidRPr="003C1FA8">
        <w:t xml:space="preserve"> de ersät</w:t>
      </w:r>
      <w:r w:rsidRPr="003C1FA8">
        <w:t>t</w:t>
      </w:r>
      <w:r w:rsidRPr="003C1FA8">
        <w:t>ningar som betalas ut till personer i företagsledande ställning i de olika bolagen. Det är ett steg på vägen att regeringen numera redovisar ersättningar till styrelsens ordförande och styrelseledamöterna i skrivelsen om företag med statligt ägande. Men den bör även redovisa ersättningar som utbetalas till vd:n och andra personer i företagsledningen samt vilka fallskärmar och pension</w:t>
      </w:r>
      <w:r w:rsidRPr="003C1FA8">
        <w:t>s</w:t>
      </w:r>
      <w:r w:rsidRPr="003C1FA8">
        <w:t>avtal som finns.</w:t>
      </w:r>
    </w:p>
    <w:p w:rsidR="00032148" w:rsidRPr="003C1FA8" w:rsidRDefault="00032148" w:rsidP="00032148">
      <w:pPr>
        <w:pStyle w:val="Normaltindrag"/>
      </w:pPr>
      <w:r w:rsidRPr="003C1FA8">
        <w:t>De fallskärmar som finns i form av avgångsersättning bör ses över. Idag kan en sådan ersättning, enligt regeringens riktlinjer, motsvara 24 månadsl</w:t>
      </w:r>
      <w:r w:rsidRPr="003C1FA8">
        <w:t>ö</w:t>
      </w:r>
      <w:r w:rsidRPr="003C1FA8">
        <w:t>ner inklusive uppsä</w:t>
      </w:r>
      <w:r w:rsidRPr="003C1FA8">
        <w:t>g</w:t>
      </w:r>
      <w:r w:rsidRPr="003C1FA8">
        <w:t>ningstid. Trots regeringens riktlinjer förekommer det att ersättning betalas ut i 36 mån</w:t>
      </w:r>
      <w:r w:rsidRPr="003C1FA8">
        <w:t>a</w:t>
      </w:r>
      <w:r w:rsidRPr="003C1FA8">
        <w:t xml:space="preserve">der och att ersättningen inte minskas ifall den tidigare </w:t>
      </w:r>
      <w:r w:rsidR="007706AC" w:rsidRPr="003C1FA8">
        <w:t>vd</w:t>
      </w:r>
      <w:r w:rsidRPr="003C1FA8">
        <w:t>:n får andra inkomster. Va</w:t>
      </w:r>
      <w:r w:rsidRPr="003C1FA8">
        <w:t>t</w:t>
      </w:r>
      <w:r w:rsidRPr="003C1FA8">
        <w:t xml:space="preserve">tenfalls </w:t>
      </w:r>
      <w:r w:rsidR="007706AC" w:rsidRPr="003C1FA8">
        <w:t>vd</w:t>
      </w:r>
      <w:r w:rsidRPr="003C1FA8">
        <w:t xml:space="preserve"> får till och med bonus ifall han sägs upp. Förutom 24 månadslöner betalas då en tredjedel av summan av de senaste tre årens bonusar ut. Jämfört med arbetsmar</w:t>
      </w:r>
      <w:r w:rsidRPr="003C1FA8">
        <w:t>k</w:t>
      </w:r>
      <w:r w:rsidRPr="003C1FA8">
        <w:t>naden i stort är detta väldigt generösa villkor.</w:t>
      </w:r>
    </w:p>
    <w:p w:rsidR="00032148" w:rsidRPr="003C1FA8" w:rsidRDefault="00032148" w:rsidP="00032148">
      <w:pPr>
        <w:pStyle w:val="Normaltindrag"/>
      </w:pPr>
      <w:r w:rsidRPr="003C1FA8">
        <w:t xml:space="preserve">Den längsta uppsägningstiden enligt </w:t>
      </w:r>
      <w:r w:rsidR="007706AC" w:rsidRPr="003C1FA8">
        <w:t>l</w:t>
      </w:r>
      <w:r w:rsidRPr="003C1FA8">
        <w:t xml:space="preserve">agen (1982:80) om anställningsskydd är sex månader. Den längsta period man har möjlighet att få ersättning från arbetslöshetsförsäkringen är enligt </w:t>
      </w:r>
      <w:r w:rsidR="007706AC" w:rsidRPr="003C1FA8">
        <w:t>l</w:t>
      </w:r>
      <w:r w:rsidRPr="003C1FA8">
        <w:t>agen (1997:238) om arbetslöshetsförsä</w:t>
      </w:r>
      <w:r w:rsidRPr="003C1FA8">
        <w:t>k</w:t>
      </w:r>
      <w:r w:rsidRPr="003C1FA8">
        <w:t>ring 300 dagar</w:t>
      </w:r>
      <w:r w:rsidR="007706AC" w:rsidRPr="003C1FA8">
        <w:t>,</w:t>
      </w:r>
      <w:r w:rsidRPr="003C1FA8">
        <w:t xml:space="preserve"> vilket mo</w:t>
      </w:r>
      <w:r w:rsidRPr="003C1FA8">
        <w:t>t</w:t>
      </w:r>
      <w:r w:rsidRPr="003C1FA8">
        <w:t>svarar ungefär 14 månader. Den inkomstrelaterade ersättningen uppgår till 80 procent av tidigare inkomst upp till ett visst tak. Via försäkringar som kan tecknas genom a</w:t>
      </w:r>
      <w:r w:rsidRPr="003C1FA8">
        <w:t>r</w:t>
      </w:r>
      <w:r w:rsidRPr="003C1FA8">
        <w:t>betstagarorganisationerna kan man även få ersättning upp till 80 procent för inkomster som överstiger taket.</w:t>
      </w:r>
    </w:p>
    <w:p w:rsidR="00032148" w:rsidRPr="003C1FA8" w:rsidRDefault="00032148" w:rsidP="00032148">
      <w:pPr>
        <w:pStyle w:val="Normaltindrag"/>
      </w:pPr>
      <w:r w:rsidRPr="003C1FA8">
        <w:t>Den avgångsersättning som betalas ut till personer i företagsledande stäl</w:t>
      </w:r>
      <w:r w:rsidRPr="003C1FA8">
        <w:t>l</w:t>
      </w:r>
      <w:r w:rsidRPr="003C1FA8">
        <w:t>ning bör motsvaras av den som erbjuds på arbetsmarknaden i övrigt. Därför bör ersättningen som utgår utöver uppsägningstiden begränsas till 14 månader och 80 procent av lönen. Denna ersättning ska utbetalas månadsvis och a</w:t>
      </w:r>
      <w:r w:rsidRPr="003C1FA8">
        <w:t>v</w:t>
      </w:r>
      <w:r w:rsidRPr="003C1FA8">
        <w:t>räkning bör göras för övriga inkomster.</w:t>
      </w:r>
    </w:p>
    <w:p w:rsidR="00032148" w:rsidRPr="003C1FA8" w:rsidRDefault="00032148" w:rsidP="00032148">
      <w:pPr>
        <w:pStyle w:val="Rubrik1"/>
      </w:pPr>
      <w:bookmarkStart w:id="17" w:name="_Toc119996942"/>
      <w:r w:rsidRPr="003C1FA8">
        <w:t>En större spridning av kapitalägandet</w:t>
      </w:r>
      <w:bookmarkEnd w:id="17"/>
    </w:p>
    <w:p w:rsidR="00032148" w:rsidRPr="003C1FA8" w:rsidRDefault="00032148" w:rsidP="00032148">
      <w:r w:rsidRPr="003C1FA8">
        <w:t>Bristen på enskilt ägande verkar hämmande på samhällsutvecklingen genom att den inte tar tillvara enskilda människors vilja att engagera sig och ta a</w:t>
      </w:r>
      <w:r w:rsidRPr="003C1FA8">
        <w:t>n</w:t>
      </w:r>
      <w:r w:rsidRPr="003C1FA8">
        <w:t>svar för samhällsgeme</w:t>
      </w:r>
      <w:r w:rsidRPr="003C1FA8">
        <w:t>n</w:t>
      </w:r>
      <w:r w:rsidRPr="003C1FA8">
        <w:t>skapen. När människan på olika sätt hindras från att ta initiativ inom näringslivet, ko</w:t>
      </w:r>
      <w:r w:rsidRPr="003C1FA8">
        <w:t>m</w:t>
      </w:r>
      <w:r w:rsidRPr="003C1FA8">
        <w:t>mer hon snart också att upphöra att ta initiativ inom det civila samhället. Från att lita till sin egen förmåga och jaga sina egna drömmar förvandlas människan till att lita till det offentliga och följa den strömfåra som har gröpts ur av alla de</w:t>
      </w:r>
      <w:r w:rsidR="007706AC" w:rsidRPr="003C1FA8">
        <w:t>m</w:t>
      </w:r>
      <w:r w:rsidRPr="003C1FA8">
        <w:t xml:space="preserve"> som tidigare har tvingats in på ko</w:t>
      </w:r>
      <w:r w:rsidRPr="003C1FA8">
        <w:t>l</w:t>
      </w:r>
      <w:r w:rsidRPr="003C1FA8">
        <w:t xml:space="preserve">lektivismens väg.   </w:t>
      </w:r>
    </w:p>
    <w:p w:rsidR="00032148" w:rsidRPr="003C1FA8" w:rsidRDefault="00032148" w:rsidP="00032148">
      <w:pPr>
        <w:pStyle w:val="Rubrik2"/>
      </w:pPr>
      <w:bookmarkStart w:id="18" w:name="_Toc119996943"/>
      <w:r w:rsidRPr="003C1FA8">
        <w:t>Det ansiktslösa ägandet vid vägs ände</w:t>
      </w:r>
      <w:bookmarkEnd w:id="18"/>
    </w:p>
    <w:p w:rsidR="00032148" w:rsidRPr="003C1FA8" w:rsidRDefault="00032148" w:rsidP="00032148">
      <w:r w:rsidRPr="003C1FA8">
        <w:t>Olika socialistiska rörelser har genom åren propagerat för att statligt ägande och olika former av fonder är lösningen för att öka vanliga människors infl</w:t>
      </w:r>
      <w:r w:rsidRPr="003C1FA8">
        <w:t>y</w:t>
      </w:r>
      <w:r w:rsidRPr="003C1FA8">
        <w:t>tande över ekonomin och näringslivet. Stora delar av det svenska näringslivet ägs idag direkt av staten eller indirekt via olika pensionsfonder. Trots detta kan man inte påstå att gemene man idag har ett större inflytande över näring</w:t>
      </w:r>
      <w:r w:rsidRPr="003C1FA8">
        <w:t>s</w:t>
      </w:r>
      <w:r w:rsidRPr="003C1FA8">
        <w:t>livet än vad som var fallet för etthundra år sedan. Vad som däremot har hänt är att vi har utvecklat en ansiktslös kapitalism – en kapitalism utan kapitali</w:t>
      </w:r>
      <w:r w:rsidRPr="003C1FA8">
        <w:t>s</w:t>
      </w:r>
      <w:r w:rsidRPr="003C1FA8">
        <w:t>ter. Resultatet av detta har blivit en ökande girighet och en fokusering på snabba vinster. Statens bolag, liksom fonderna, används inte för att bereda demokr</w:t>
      </w:r>
      <w:r w:rsidRPr="003C1FA8">
        <w:t>a</w:t>
      </w:r>
      <w:r w:rsidRPr="003C1FA8">
        <w:t>tisk insyn och debatt. De används för att skapa värde, alltså pengar, åt sina äg</w:t>
      </w:r>
      <w:r w:rsidRPr="003C1FA8">
        <w:t>a</w:t>
      </w:r>
      <w:r w:rsidRPr="003C1FA8">
        <w:t>re.</w:t>
      </w:r>
    </w:p>
    <w:p w:rsidR="00032148" w:rsidRPr="003C1FA8" w:rsidRDefault="00032148" w:rsidP="00032148">
      <w:pPr>
        <w:pStyle w:val="Normaltindrag"/>
      </w:pPr>
      <w:r w:rsidRPr="003C1FA8">
        <w:t>I spåren av detta har vi också fått en betydande förtroendekris. Människor som skulle betjänas av dessa gemensamt ägda bolag har istället tappat förtr</w:t>
      </w:r>
      <w:r w:rsidRPr="003C1FA8">
        <w:t>o</w:t>
      </w:r>
      <w:r w:rsidRPr="003C1FA8">
        <w:t>endet för dem. Ifall regeringens företrädare och de olika statliga fondförva</w:t>
      </w:r>
      <w:r w:rsidRPr="003C1FA8">
        <w:t>l</w:t>
      </w:r>
      <w:r w:rsidRPr="003C1FA8">
        <w:t>tarna, de som utger sig för att vara folkets representanter, istället för att arbeta för att skapa värde hade arbetat för att begränsa nivåerna i löner och ersät</w:t>
      </w:r>
      <w:r w:rsidRPr="003C1FA8">
        <w:t>t</w:t>
      </w:r>
      <w:r w:rsidRPr="003C1FA8">
        <w:t>ningar och strävat efter en god kontroll av företagens verksamhet, hade ka</w:t>
      </w:r>
      <w:r w:rsidRPr="003C1FA8">
        <w:t>n</w:t>
      </w:r>
      <w:r w:rsidRPr="003C1FA8">
        <w:t>ske bilden sett annorlunda ut. Sannolikheten för att förvaltarna, i ett av soci</w:t>
      </w:r>
      <w:r w:rsidRPr="003C1FA8">
        <w:t>a</w:t>
      </w:r>
      <w:r w:rsidRPr="003C1FA8">
        <w:t>lismen inspirerat system, skulle agera annorlunda än de gjort är tyvärr inte särskilt stor.</w:t>
      </w:r>
    </w:p>
    <w:p w:rsidR="00032148" w:rsidRPr="003C1FA8" w:rsidRDefault="00032148" w:rsidP="00032148">
      <w:pPr>
        <w:pStyle w:val="Rubrik2"/>
      </w:pPr>
      <w:bookmarkStart w:id="19" w:name="_Toc119996944"/>
      <w:r w:rsidRPr="003C1FA8">
        <w:t>Frigör statens låsta kapital</w:t>
      </w:r>
      <w:bookmarkEnd w:id="19"/>
    </w:p>
    <w:p w:rsidR="00032148" w:rsidRPr="003C1FA8" w:rsidRDefault="00032148" w:rsidP="00032148">
      <w:r w:rsidRPr="003C1FA8">
        <w:t>Det statliga ägandet är till nackdel för ekonomins funktionssätt, för företagen och deras anställda, och innebär en orimlig inlåsning av den förmögenhet som nationen disponerar över. D</w:t>
      </w:r>
      <w:r w:rsidR="00D245B9" w:rsidRPr="003C1FA8">
        <w:t>e statliga bolagen värderas av N</w:t>
      </w:r>
      <w:r w:rsidRPr="003C1FA8">
        <w:t>äringsdepart</w:t>
      </w:r>
      <w:r w:rsidRPr="003C1FA8">
        <w:t>e</w:t>
      </w:r>
      <w:r w:rsidRPr="003C1FA8">
        <w:t>mentet till mellan 350 och 380 mi</w:t>
      </w:r>
      <w:r w:rsidRPr="003C1FA8">
        <w:t>l</w:t>
      </w:r>
      <w:r w:rsidRPr="003C1FA8">
        <w:t xml:space="preserve">jarder kronor. Om detta låsta kapital kunde frigöras, skulle staten ha runt </w:t>
      </w:r>
      <w:r w:rsidR="00EB4FB9" w:rsidRPr="003C1FA8">
        <w:t>5</w:t>
      </w:r>
      <w:r w:rsidRPr="003C1FA8">
        <w:t xml:space="preserve"> milja</w:t>
      </w:r>
      <w:r w:rsidRPr="003C1FA8">
        <w:t>r</w:t>
      </w:r>
      <w:r w:rsidRPr="003C1FA8">
        <w:t>der kronor mer varje år att använda till att förbättra välfärden.</w:t>
      </w:r>
    </w:p>
    <w:p w:rsidR="00032148" w:rsidRPr="003C1FA8" w:rsidRDefault="00032148" w:rsidP="00032148">
      <w:pPr>
        <w:pStyle w:val="Normaltindrag"/>
      </w:pPr>
      <w:r w:rsidRPr="003C1FA8">
        <w:t>Vi redogör nedan för två sätt att frigöra det kapital som idag är låst i den statliga b</w:t>
      </w:r>
      <w:r w:rsidRPr="003C1FA8">
        <w:t>o</w:t>
      </w:r>
      <w:r w:rsidRPr="003C1FA8">
        <w:t>lagssfären. Dels handlar det om att omvandla vissa företag som idag bedriver en ver</w:t>
      </w:r>
      <w:r w:rsidRPr="003C1FA8">
        <w:t>k</w:t>
      </w:r>
      <w:r w:rsidRPr="003C1FA8">
        <w:t>samhet som har ett särskilt samhällsintresse till, vad vi kallar, samhällsnyttiga företag. Dels handlar det om att sälja de företag och verksamheter som är verksamma inom ett konkurrensutsatt område eller ett område som genom förändrade regelverk kan öppnas för konkurrens.</w:t>
      </w:r>
    </w:p>
    <w:p w:rsidR="00032148" w:rsidRPr="003C1FA8" w:rsidRDefault="00032148" w:rsidP="00032148">
      <w:pPr>
        <w:pStyle w:val="Rubrik2"/>
      </w:pPr>
      <w:bookmarkStart w:id="20" w:name="_Toc119996945"/>
      <w:r w:rsidRPr="003C1FA8">
        <w:t>Utöka det enskilda ägandet</w:t>
      </w:r>
      <w:bookmarkEnd w:id="20"/>
    </w:p>
    <w:p w:rsidR="00032148" w:rsidRPr="003C1FA8" w:rsidRDefault="00032148" w:rsidP="00032148">
      <w:r w:rsidRPr="003C1FA8">
        <w:t>Lösningen på dilemmat med makt och ägande är att utöka det enskilda äga</w:t>
      </w:r>
      <w:r w:rsidRPr="003C1FA8">
        <w:t>n</w:t>
      </w:r>
      <w:r w:rsidRPr="003C1FA8">
        <w:t xml:space="preserve">det. Inte för att de som redan </w:t>
      </w:r>
      <w:r w:rsidR="00EB4FB9" w:rsidRPr="003C1FA8">
        <w:t>har ska få mer, utan för att de</w:t>
      </w:r>
      <w:r w:rsidRPr="003C1FA8">
        <w:t xml:space="preserve"> som inget har ska ges möjlighet att äga något. Om de som idag inte äger någon f</w:t>
      </w:r>
      <w:r w:rsidR="00EB4FB9" w:rsidRPr="003C1FA8">
        <w:t>örmögenhet</w:t>
      </w:r>
      <w:r w:rsidRPr="003C1FA8">
        <w:t xml:space="preserve"> kan ges möjlighet att äga en del i några av alla de företag som idag är i statlig ägo, kommer detta</w:t>
      </w:r>
      <w:r w:rsidR="00EB4FB9" w:rsidRPr="003C1FA8">
        <w:t xml:space="preserve"> att</w:t>
      </w:r>
      <w:r w:rsidRPr="003C1FA8">
        <w:t xml:space="preserve"> bidra till att minska klyftorna i samhället. Det kommer oc</w:t>
      </w:r>
      <w:r w:rsidRPr="003C1FA8">
        <w:t>k</w:t>
      </w:r>
      <w:r w:rsidRPr="003C1FA8">
        <w:t>så att öka intresset för näringslivet och kan fö</w:t>
      </w:r>
      <w:r w:rsidRPr="003C1FA8">
        <w:t>r</w:t>
      </w:r>
      <w:r w:rsidRPr="003C1FA8">
        <w:t>hoppningsvis uppmuntra till bildandet av aktieföreningar och liknande organisationer och på så sätt även stärka det civila samhället.</w:t>
      </w:r>
    </w:p>
    <w:p w:rsidR="00032148" w:rsidRPr="003C1FA8" w:rsidRDefault="00032148" w:rsidP="00032148">
      <w:pPr>
        <w:pStyle w:val="Normaltindrag"/>
      </w:pPr>
      <w:r w:rsidRPr="003C1FA8">
        <w:t>För att kunna utöka det enskilda ägandet behöver synen på enskilt ägande förändras. Den dubbelbeskattning som en sparad arbetsinkomst utsätts för i form av förmögenhetsskatt måste avskaffas. Kristdemokraterna föreslå</w:t>
      </w:r>
      <w:r w:rsidR="00EB4FB9" w:rsidRPr="003C1FA8">
        <w:t>r til</w:t>
      </w:r>
      <w:r w:rsidR="00EB4FB9" w:rsidRPr="003C1FA8">
        <w:t>l</w:t>
      </w:r>
      <w:r w:rsidR="00EB4FB9" w:rsidRPr="003C1FA8">
        <w:t>sammans med Moderaterna, F</w:t>
      </w:r>
      <w:r w:rsidRPr="003C1FA8">
        <w:t>olk</w:t>
      </w:r>
      <w:r w:rsidR="00EB4FB9" w:rsidRPr="003C1FA8">
        <w:t>partiet och C</w:t>
      </w:r>
      <w:r w:rsidRPr="003C1FA8">
        <w:t>enterpartiet</w:t>
      </w:r>
      <w:r w:rsidRPr="003C1FA8" w:rsidDel="00D77485">
        <w:t xml:space="preserve"> </w:t>
      </w:r>
      <w:r w:rsidRPr="003C1FA8">
        <w:t>ett gradvis avska</w:t>
      </w:r>
      <w:r w:rsidRPr="003C1FA8">
        <w:t>f</w:t>
      </w:r>
      <w:r w:rsidRPr="003C1FA8">
        <w:t>fande av förmögenhet</w:t>
      </w:r>
      <w:r w:rsidRPr="003C1FA8">
        <w:t>s</w:t>
      </w:r>
      <w:r w:rsidRPr="003C1FA8">
        <w:t>skatten. De pengar som ligger till grund för ägandet av hela eller en del i ett företag eller i en fasti</w:t>
      </w:r>
      <w:r w:rsidRPr="003C1FA8">
        <w:t>g</w:t>
      </w:r>
      <w:r w:rsidRPr="003C1FA8">
        <w:t>het är inget annat än det överskott som en person vid någon tidpunkt har kunnat spara av sin arbetsinkomst. Denna inkomst är redan b</w:t>
      </w:r>
      <w:r w:rsidRPr="003C1FA8">
        <w:t>e</w:t>
      </w:r>
      <w:r w:rsidRPr="003C1FA8">
        <w:t>skattad. Att sedan fortsätta och beskatta värdet av inkomsten i all evighet är inte rättfä</w:t>
      </w:r>
      <w:r w:rsidRPr="003C1FA8">
        <w:t>r</w:t>
      </w:r>
      <w:r w:rsidRPr="003C1FA8">
        <w:t>digt.</w:t>
      </w:r>
    </w:p>
    <w:p w:rsidR="00032148" w:rsidRPr="003C1FA8" w:rsidRDefault="00032148" w:rsidP="00032148">
      <w:pPr>
        <w:pStyle w:val="Normaltindrag"/>
      </w:pPr>
      <w:r w:rsidRPr="003C1FA8">
        <w:t>När statligt ägda företag bjuds ut till försäljning bör allmänheten vara en grupp som prioriteras vid tilldelningen av aktier. Det är viktigt att regeringen utformar erbjudand</w:t>
      </w:r>
      <w:r w:rsidRPr="003C1FA8">
        <w:t>e</w:t>
      </w:r>
      <w:r w:rsidRPr="003C1FA8">
        <w:t>na vid utförsäljning av statliga bolag på ett sätt som gör att även småsparare ska kunna komma ifråga för att ta del av erbjudandet. Det kan till exempel innebära att det görs möjligt att teckna sig för färre aktier än en börspost. En börspost motsvarar ett halvt e</w:t>
      </w:r>
      <w:r w:rsidRPr="003C1FA8">
        <w:t>l</w:t>
      </w:r>
      <w:r w:rsidRPr="003C1FA8">
        <w:t>ler en fjärdedels basbelopp. För många hushåll och e</w:t>
      </w:r>
      <w:r w:rsidRPr="003C1FA8">
        <w:t>n</w:t>
      </w:r>
      <w:r w:rsidRPr="003C1FA8">
        <w:t>skilda innebär det en betydande risk att placera så mycket som 20 000 kronor i en och samma aktie. För många kan det innebära att hela eller stora delar av sparkapitalet läggs i en och samma korg. Det kan även ske genom någon särskild form av aktiedepå som är knuten till ett sparande eller genom att främja framväxten av aktieklubbar där medle</w:t>
      </w:r>
      <w:r w:rsidRPr="003C1FA8">
        <w:t>m</w:t>
      </w:r>
      <w:r w:rsidRPr="003C1FA8">
        <w:t>ma</w:t>
      </w:r>
      <w:r w:rsidRPr="003C1FA8">
        <w:t>r</w:t>
      </w:r>
      <w:r w:rsidRPr="003C1FA8">
        <w:t>na kan gå ihop om att köpa aktier.</w:t>
      </w:r>
    </w:p>
    <w:p w:rsidR="00032148" w:rsidRPr="003C1FA8" w:rsidRDefault="00032148" w:rsidP="00032148">
      <w:pPr>
        <w:pStyle w:val="Rubrik1"/>
      </w:pPr>
      <w:bookmarkStart w:id="21" w:name="_Toc119996946"/>
      <w:r w:rsidRPr="003C1FA8">
        <w:t>Samhällsnyttiga företag</w:t>
      </w:r>
      <w:bookmarkEnd w:id="21"/>
    </w:p>
    <w:p w:rsidR="00032148" w:rsidRPr="003C1FA8" w:rsidRDefault="00032148" w:rsidP="00032148">
      <w:r w:rsidRPr="003C1FA8">
        <w:t>Det finns idag ett antal statligt ägda företag som helt eller delvis utövar en verksa</w:t>
      </w:r>
      <w:r w:rsidRPr="003C1FA8">
        <w:t>m</w:t>
      </w:r>
      <w:r w:rsidRPr="003C1FA8">
        <w:t>het som motiveras av särskilda samhällsintressen. Till dessa hör bland annat Götakana</w:t>
      </w:r>
      <w:r w:rsidRPr="003C1FA8">
        <w:t>l</w:t>
      </w:r>
      <w:r w:rsidRPr="003C1FA8">
        <w:t>bolag, IRECO Holding, Norrland Center, Kungliga Operan, Svensk Bilprovning och Systembolaget. Enligt vår mening är det inte självklart att det bästa sättet att ta tillvara de samhällsintressen som förvaltas genom dessa bolag är genom helägda statliga akti</w:t>
      </w:r>
      <w:r w:rsidRPr="003C1FA8">
        <w:t>e</w:t>
      </w:r>
      <w:r w:rsidRPr="003C1FA8">
        <w:t>bolag. Norrland Center och Svensk Bilpro</w:t>
      </w:r>
      <w:r w:rsidRPr="003C1FA8">
        <w:t>v</w:t>
      </w:r>
      <w:r w:rsidRPr="003C1FA8">
        <w:t>ning ägs redan idag tillsammans med andra aktörer och kan alltså tjäna som exempel på företag där det civila samhället getts ett inflyta</w:t>
      </w:r>
      <w:r w:rsidRPr="003C1FA8">
        <w:t>n</w:t>
      </w:r>
      <w:r w:rsidRPr="003C1FA8">
        <w:t>de i förvaltningen av viktiga samhällsintressen</w:t>
      </w:r>
      <w:r w:rsidR="00EB4FB9" w:rsidRPr="003C1FA8">
        <w:t xml:space="preserve">. Norrlands </w:t>
      </w:r>
      <w:r w:rsidR="00A669D5" w:rsidRPr="003C1FA8">
        <w:t xml:space="preserve">Center </w:t>
      </w:r>
      <w:r w:rsidRPr="003C1FA8">
        <w:t>ägs till lika delar av staten, Norrlandsfonden och Norrvidden Fastigheter AB och arbetar med att stimulera utvecklingen av näringslivet i Norrland. Svensk Bilpro</w:t>
      </w:r>
      <w:r w:rsidRPr="003C1FA8">
        <w:t>v</w:t>
      </w:r>
      <w:r w:rsidRPr="003C1FA8">
        <w:t>ning ägs till 52 procent av staten och till resterande delar av bland annat Bi</w:t>
      </w:r>
      <w:r w:rsidRPr="003C1FA8">
        <w:t>l</w:t>
      </w:r>
      <w:r w:rsidRPr="003C1FA8">
        <w:t>försäkringsföretagen, Motormännens Riksförbund och Svenska åkeriförbu</w:t>
      </w:r>
      <w:r w:rsidRPr="003C1FA8">
        <w:t>n</w:t>
      </w:r>
      <w:r w:rsidRPr="003C1FA8">
        <w:t>det.</w:t>
      </w:r>
    </w:p>
    <w:p w:rsidR="00032148" w:rsidRPr="003C1FA8" w:rsidRDefault="00032148" w:rsidP="00032148">
      <w:pPr>
        <w:pStyle w:val="Normaltindrag"/>
      </w:pPr>
      <w:r w:rsidRPr="003C1FA8">
        <w:t>Det finns mycket att vinna på en ökad aktivitet i det civila samhället. Att finna ol</w:t>
      </w:r>
      <w:r w:rsidRPr="003C1FA8">
        <w:t>i</w:t>
      </w:r>
      <w:r w:rsidRPr="003C1FA8">
        <w:t>ka sätt att involvera olika organisationer och engagerade enskilda personer i de företag som staten idag driver för det gemensamma bästa, kan vara ett sätt att uppnå en sådan ökad aktivitet. En sådan reform leder också till att många beslut om verksamhetens i</w:t>
      </w:r>
      <w:r w:rsidRPr="003C1FA8">
        <w:t>n</w:t>
      </w:r>
      <w:r w:rsidRPr="003C1FA8">
        <w:t>riktning kan fattas närmre de</w:t>
      </w:r>
      <w:r w:rsidR="00EB4FB9" w:rsidRPr="003C1FA8">
        <w:t>m</w:t>
      </w:r>
      <w:r w:rsidRPr="003C1FA8">
        <w:t xml:space="preserve"> som direkt berörs. Regeringen bör tillsätta en utredning för att belysa hur staten på ett bättre sätt kan utöva sin subsidiära, stödjande, roll vad gäller de samhäll</w:t>
      </w:r>
      <w:r w:rsidRPr="003C1FA8">
        <w:t>s</w:t>
      </w:r>
      <w:r w:rsidRPr="003C1FA8">
        <w:t>intressen som idag tillvaratas av helägda statliga bolag och hur det civila samhällets engagemang i dessa bolag kan ökas. Denna utredning bör ta tillv</w:t>
      </w:r>
      <w:r w:rsidRPr="003C1FA8">
        <w:t>a</w:t>
      </w:r>
      <w:r w:rsidRPr="003C1FA8">
        <w:t>ra de öve</w:t>
      </w:r>
      <w:r w:rsidRPr="003C1FA8">
        <w:t>r</w:t>
      </w:r>
      <w:r w:rsidRPr="003C1FA8">
        <w:t>väganden vi presenterar nedan.</w:t>
      </w:r>
    </w:p>
    <w:p w:rsidR="00032148" w:rsidRPr="003C1FA8" w:rsidRDefault="00032148" w:rsidP="00032148">
      <w:pPr>
        <w:pStyle w:val="Rubrik2"/>
      </w:pPr>
      <w:bookmarkStart w:id="22" w:name="_Toc119996947"/>
      <w:r w:rsidRPr="003C1FA8">
        <w:t>Det allmännas roll</w:t>
      </w:r>
      <w:bookmarkEnd w:id="22"/>
    </w:p>
    <w:p w:rsidR="00032148" w:rsidRPr="003C1FA8" w:rsidRDefault="00032148" w:rsidP="00032148">
      <w:r w:rsidRPr="003C1FA8">
        <w:t>Det allmänna, i form av staten, ansvarar för att det särskilda samhällsintresse som är grunden för det samhällsnyttiga företagets verksamhet inte åsidosätts. Staten bör välja associationsrättslig form för bolaget utifrån vad som är mest ändamålsenligt. För att kunna garantera att det särskilda samhällsintresse som är bolagets föremål inte åsid</w:t>
      </w:r>
      <w:r w:rsidRPr="003C1FA8">
        <w:t>o</w:t>
      </w:r>
      <w:r w:rsidRPr="003C1FA8">
        <w:t>sätts måste staten vara delägare eller medlem i företaget. Dett</w:t>
      </w:r>
      <w:r w:rsidR="00EB4FB9" w:rsidRPr="003C1FA8">
        <w:t>a kan ske antingen direkt genom R</w:t>
      </w:r>
      <w:r w:rsidRPr="003C1FA8">
        <w:t>egeringskansliet eller ind</w:t>
      </w:r>
      <w:r w:rsidRPr="003C1FA8">
        <w:t>i</w:t>
      </w:r>
      <w:r w:rsidRPr="003C1FA8">
        <w:t>rekt genom en myndighet som har ett ansvar som anknyter till det samhäll</w:t>
      </w:r>
      <w:r w:rsidRPr="003C1FA8">
        <w:t>s</w:t>
      </w:r>
      <w:r w:rsidRPr="003C1FA8">
        <w:t>nyttiga företagets verksamhet. Staten måste ges särskilda befogenheter i för</w:t>
      </w:r>
      <w:r w:rsidRPr="003C1FA8">
        <w:t>e</w:t>
      </w:r>
      <w:r w:rsidRPr="003C1FA8">
        <w:t>taget jämfört med andra delägare eller medlemmar. Det bör till exempel vara omöjligt att ändra bolagsordningen utan statens medgivande eller göra stora fö</w:t>
      </w:r>
      <w:r w:rsidRPr="003C1FA8">
        <w:t>r</w:t>
      </w:r>
      <w:r w:rsidRPr="003C1FA8">
        <w:t>ändringar i företagets verksamhet utan att statens representant gett sitt godkännande</w:t>
      </w:r>
      <w:r w:rsidR="00EB4FB9" w:rsidRPr="003C1FA8">
        <w:t>. Staten bör också vara den som</w:t>
      </w:r>
      <w:r w:rsidRPr="003C1FA8">
        <w:t xml:space="preserve"> garanterar att företaget har en fullgod kapitalbas.</w:t>
      </w:r>
    </w:p>
    <w:p w:rsidR="00032148" w:rsidRPr="003C1FA8" w:rsidRDefault="00032148" w:rsidP="00032148">
      <w:pPr>
        <w:pStyle w:val="Rubrik2"/>
      </w:pPr>
      <w:bookmarkStart w:id="23" w:name="_Toc119996948"/>
      <w:r w:rsidRPr="003C1FA8">
        <w:t>Delägare eller medlemmar</w:t>
      </w:r>
      <w:bookmarkEnd w:id="23"/>
    </w:p>
    <w:p w:rsidR="00032148" w:rsidRPr="003C1FA8" w:rsidRDefault="00032148" w:rsidP="00032148">
      <w:r w:rsidRPr="003C1FA8">
        <w:t>De som ska bjudas in som delägare eller medlemmar i ett samhällsnyttigt företag bör vara sådana företag, organisationer och enskilda som har ankny</w:t>
      </w:r>
      <w:r w:rsidRPr="003C1FA8">
        <w:t>t</w:t>
      </w:r>
      <w:r w:rsidRPr="003C1FA8">
        <w:t>ning till företagets syfte eller verksamhet. Om man till exempel omvandlar de delar av Sveaskog som utför verksamhet som motiveras av ett särskilt sa</w:t>
      </w:r>
      <w:r w:rsidRPr="003C1FA8">
        <w:t>m</w:t>
      </w:r>
      <w:r w:rsidRPr="003C1FA8">
        <w:t>hällsintresse, så kan, förutom staten, skogsägare, naturskyddsföreningar, fr</w:t>
      </w:r>
      <w:r w:rsidRPr="003C1FA8">
        <w:t>i</w:t>
      </w:r>
      <w:r w:rsidRPr="003C1FA8">
        <w:t>luftsfrämjande, turistföreningar och likna</w:t>
      </w:r>
      <w:r w:rsidR="00EB4FB9" w:rsidRPr="003C1FA8">
        <w:t>n</w:t>
      </w:r>
      <w:r w:rsidRPr="003C1FA8">
        <w:t>de vara aktuella som medlemmar. Representanter för intresseorganisationer och enskilda personer bör alltid vara fler än eventuella representanter från olika branschanknutna företag. Vilka som kan bli delägare eller medlemmar och hur de olika ägar- eller medlem</w:t>
      </w:r>
      <w:r w:rsidRPr="003C1FA8">
        <w:t>s</w:t>
      </w:r>
      <w:r w:rsidRPr="003C1FA8">
        <w:t>kategorierna ska förhålla sig till varandra bör regleras i bolagsordning, akti</w:t>
      </w:r>
      <w:r w:rsidRPr="003C1FA8">
        <w:t>e</w:t>
      </w:r>
      <w:r w:rsidRPr="003C1FA8">
        <w:t>ägaravtal eller motsv</w:t>
      </w:r>
      <w:r w:rsidRPr="003C1FA8">
        <w:t>a</w:t>
      </w:r>
      <w:r w:rsidRPr="003C1FA8">
        <w:t>rande.</w:t>
      </w:r>
    </w:p>
    <w:p w:rsidR="00032148" w:rsidRPr="003C1FA8" w:rsidRDefault="00032148" w:rsidP="00032148">
      <w:pPr>
        <w:pStyle w:val="Rubrik2"/>
      </w:pPr>
      <w:bookmarkStart w:id="24" w:name="_Toc119996949"/>
      <w:r w:rsidRPr="003C1FA8">
        <w:t>Kapital</w:t>
      </w:r>
      <w:bookmarkEnd w:id="24"/>
    </w:p>
    <w:p w:rsidR="00032148" w:rsidRPr="003C1FA8" w:rsidRDefault="00032148" w:rsidP="00032148">
      <w:r w:rsidRPr="003C1FA8">
        <w:t>Huvudregeln bör vara att de samhällsnyttiga företagen ska vara självfinansi</w:t>
      </w:r>
      <w:r w:rsidRPr="003C1FA8">
        <w:t>e</w:t>
      </w:r>
      <w:r w:rsidRPr="003C1FA8">
        <w:t xml:space="preserve">rande och kunna fylla sitt kapitalbehov på den öppna marknaden. I särskilda fall ska staten kunna erbjuda lånegarantier eller lån i Riksgäldskontoret. </w:t>
      </w:r>
    </w:p>
    <w:p w:rsidR="00032148" w:rsidRPr="003C1FA8" w:rsidRDefault="00032148" w:rsidP="00032148">
      <w:pPr>
        <w:pStyle w:val="Rubrik2"/>
      </w:pPr>
      <w:bookmarkStart w:id="25" w:name="_Toc119996950"/>
      <w:r w:rsidRPr="003C1FA8">
        <w:t>Omvandling av statliga bolag</w:t>
      </w:r>
      <w:bookmarkEnd w:id="25"/>
    </w:p>
    <w:p w:rsidR="00032148" w:rsidRPr="003C1FA8" w:rsidRDefault="00032148" w:rsidP="00032148">
      <w:r w:rsidRPr="003C1FA8">
        <w:t>För att en verksamhet ska komma ifråga för att drivas som ett samhällsnyttigt företag anser vi att följande kriterier ska vara uppfyllda:</w:t>
      </w:r>
    </w:p>
    <w:p w:rsidR="00032148" w:rsidRPr="003C1FA8" w:rsidRDefault="00032148" w:rsidP="00E1792F">
      <w:pPr>
        <w:pStyle w:val="PunktlistaBomb"/>
        <w:tabs>
          <w:tab w:val="clear" w:pos="360"/>
        </w:tabs>
      </w:pPr>
      <w:r w:rsidRPr="003C1FA8">
        <w:t>Det ska vara en statlig verksamhet som omvandlas.</w:t>
      </w:r>
    </w:p>
    <w:p w:rsidR="00032148" w:rsidRPr="003C1FA8" w:rsidRDefault="00032148" w:rsidP="00E1792F">
      <w:pPr>
        <w:pStyle w:val="PunktlistaBomb"/>
        <w:tabs>
          <w:tab w:val="clear" w:pos="360"/>
        </w:tabs>
        <w:spacing w:before="0"/>
      </w:pPr>
      <w:r w:rsidRPr="003C1FA8">
        <w:t>Verksamheten ska vara av sådan art att den på grund av hänsyn till sa</w:t>
      </w:r>
      <w:r w:rsidRPr="003C1FA8">
        <w:t>m</w:t>
      </w:r>
      <w:r w:rsidRPr="003C1FA8">
        <w:t>hällsekonomin, allmän moral, allmän ordning eller allmän säkerhet eller intresset att skydda människors och djurs hälsa och liv, att bevara växter, att skydda nationella skatter av konstnärligt, historiskt eller arkeologiskt värde anses ha ett särskilt samhällsintresse.</w:t>
      </w:r>
    </w:p>
    <w:p w:rsidR="00032148" w:rsidRPr="003C1FA8" w:rsidRDefault="00032148" w:rsidP="00E1792F">
      <w:pPr>
        <w:pStyle w:val="PunktlistaBomb"/>
        <w:tabs>
          <w:tab w:val="clear" w:pos="360"/>
        </w:tabs>
        <w:spacing w:before="0"/>
      </w:pPr>
      <w:r w:rsidRPr="003C1FA8">
        <w:t>Sta</w:t>
      </w:r>
      <w:r w:rsidR="00EB4FB9" w:rsidRPr="003C1FA8">
        <w:t>ten ska behålla ett bestämmande</w:t>
      </w:r>
      <w:r w:rsidRPr="003C1FA8">
        <w:t>inflytande över företagets bolagsor</w:t>
      </w:r>
      <w:r w:rsidRPr="003C1FA8">
        <w:t>d</w:t>
      </w:r>
      <w:r w:rsidRPr="003C1FA8">
        <w:t>ning och a</w:t>
      </w:r>
      <w:r w:rsidRPr="003C1FA8">
        <w:t>f</w:t>
      </w:r>
      <w:r w:rsidRPr="003C1FA8">
        <w:t>färsutveckling.</w:t>
      </w:r>
    </w:p>
    <w:p w:rsidR="00032148" w:rsidRPr="003C1FA8" w:rsidRDefault="00032148" w:rsidP="00032148">
      <w:pPr>
        <w:pStyle w:val="Rubrik1"/>
      </w:pPr>
      <w:bookmarkStart w:id="26" w:name="_Toc119996951"/>
      <w:r w:rsidRPr="003C1FA8">
        <w:t>Försäljning av statliga företag</w:t>
      </w:r>
      <w:bookmarkEnd w:id="26"/>
    </w:p>
    <w:p w:rsidR="00032148" w:rsidRPr="003C1FA8" w:rsidRDefault="00032148" w:rsidP="00032148">
      <w:r w:rsidRPr="003C1FA8">
        <w:t>Statens roll i samhällsekonomin ska vara att sätta ramar och övervaka spe</w:t>
      </w:r>
      <w:r w:rsidRPr="003C1FA8">
        <w:t>l</w:t>
      </w:r>
      <w:r w:rsidRPr="003C1FA8">
        <w:t>reglerna på marknaden, ansvara för samhällsplanering och infrastruktur samt att skapa förutsät</w:t>
      </w:r>
      <w:r w:rsidRPr="003C1FA8">
        <w:t>t</w:t>
      </w:r>
      <w:r w:rsidRPr="003C1FA8">
        <w:t>ningar för långsiktig tillväxt. När staten agerar såväl domare som spelare på marknaden är risken stor att konkurrensen snedvrids och att investeringar inte görs på ett optimalt sätt i de företag som har de bästa föru</w:t>
      </w:r>
      <w:r w:rsidRPr="003C1FA8">
        <w:t>t</w:t>
      </w:r>
      <w:r w:rsidRPr="003C1FA8">
        <w:t>sättningarna.</w:t>
      </w:r>
    </w:p>
    <w:p w:rsidR="00032148" w:rsidRPr="003C1FA8" w:rsidRDefault="00032148" w:rsidP="00032148">
      <w:pPr>
        <w:pStyle w:val="Normaltindrag"/>
      </w:pPr>
      <w:r w:rsidRPr="003C1FA8">
        <w:t>Vi d</w:t>
      </w:r>
      <w:r w:rsidR="00EB4FB9" w:rsidRPr="003C1FA8">
        <w:t>elar regeringens uppfattning så</w:t>
      </w:r>
      <w:r w:rsidRPr="003C1FA8">
        <w:t>som den uttrycks i budgetpropositionen för 2006 utgiftsområde 24 s</w:t>
      </w:r>
      <w:r w:rsidR="00EB4FB9" w:rsidRPr="003C1FA8">
        <w:t>.</w:t>
      </w:r>
      <w:r w:rsidRPr="003C1FA8">
        <w:t xml:space="preserve"> 66: ”På en väl fungerande marknad saknas det skäl för staten att agera som producent</w:t>
      </w:r>
      <w:r w:rsidR="00A669D5" w:rsidRPr="003C1FA8">
        <w:t>.</w:t>
      </w:r>
      <w:r w:rsidRPr="003C1FA8">
        <w:t>”</w:t>
      </w:r>
    </w:p>
    <w:p w:rsidR="00032148" w:rsidRPr="003C1FA8" w:rsidRDefault="00032148" w:rsidP="00032148">
      <w:pPr>
        <w:pStyle w:val="Normaltindrag"/>
      </w:pPr>
      <w:r w:rsidRPr="003C1FA8">
        <w:t>Eftersom det är staten som sätter spelreglerna inom näringspolitiken bör staten inte själv äga företag, utom när det finns särskilda skäl för det. Statens dubbla roller inom näringspolitiken hindrar förutsättnin</w:t>
      </w:r>
      <w:r w:rsidRPr="003C1FA8">
        <w:t>g</w:t>
      </w:r>
      <w:r w:rsidRPr="003C1FA8">
        <w:t>arna för en sund och rättvis konkurrens.</w:t>
      </w:r>
    </w:p>
    <w:p w:rsidR="00032148" w:rsidRPr="003C1FA8" w:rsidRDefault="00032148" w:rsidP="00032148">
      <w:pPr>
        <w:pStyle w:val="Normaltindrag"/>
      </w:pPr>
      <w:r w:rsidRPr="003C1FA8">
        <w:t xml:space="preserve">Det finns många skäl för en försäljning av statens aktier, dels </w:t>
      </w:r>
      <w:r w:rsidR="00A669D5" w:rsidRPr="003C1FA8">
        <w:t xml:space="preserve">för </w:t>
      </w:r>
      <w:r w:rsidRPr="003C1FA8">
        <w:t>att reno</w:t>
      </w:r>
      <w:r w:rsidRPr="003C1FA8">
        <w:t>d</w:t>
      </w:r>
      <w:r w:rsidRPr="003C1FA8">
        <w:t xml:space="preserve">la statens roll, dels för att sprida ägandet. Ett tredje skäl för en privatisering av det statliga ägandet är att det förbättrar förutsättningarna för de företag som det handlar om. </w:t>
      </w:r>
    </w:p>
    <w:p w:rsidR="00032148" w:rsidRPr="003C1FA8" w:rsidRDefault="00032148" w:rsidP="00032148">
      <w:pPr>
        <w:pStyle w:val="Normaltindrag"/>
      </w:pPr>
      <w:r w:rsidRPr="003C1FA8">
        <w:t>Oklara roller gör att offentligt ägda företag lätt blir verktyg för kortsiktiga politiska ambitioner</w:t>
      </w:r>
      <w:r w:rsidR="00EB4FB9" w:rsidRPr="003C1FA8">
        <w:t>,</w:t>
      </w:r>
      <w:r w:rsidRPr="003C1FA8">
        <w:t xml:space="preserve"> vilket på lång sikt drabbar tillväxten och tillkomsten av nya jobb i Sverige. En ägarspridning ger företaget behövligt kapital för fra</w:t>
      </w:r>
      <w:r w:rsidRPr="003C1FA8">
        <w:t>m</w:t>
      </w:r>
      <w:r w:rsidRPr="003C1FA8">
        <w:t>tida investeringar, något som inte bör finansieras ur statsbudgeten. Försäl</w:t>
      </w:r>
      <w:r w:rsidRPr="003C1FA8">
        <w:t>j</w:t>
      </w:r>
      <w:r w:rsidRPr="003C1FA8">
        <w:t>ningen ska ske till marknadsmässiga priser och i den takt som är möjlig med tanke på bland annat andra introduktioner på akti</w:t>
      </w:r>
      <w:r w:rsidRPr="003C1FA8">
        <w:t>e</w:t>
      </w:r>
      <w:r w:rsidRPr="003C1FA8">
        <w:t>marknaden. De bolag vars verksamhet motiveras av ett särskilt samhällsintresse bör, när så är möjligt, drivas som ett sådant samhällsnyttigt företag som b</w:t>
      </w:r>
      <w:r w:rsidRPr="003C1FA8">
        <w:t>e</w:t>
      </w:r>
      <w:r w:rsidRPr="003C1FA8">
        <w:t>skrivs ovan.</w:t>
      </w:r>
    </w:p>
    <w:p w:rsidR="00032148" w:rsidRPr="003C1FA8" w:rsidRDefault="00032148" w:rsidP="00032148">
      <w:pPr>
        <w:pStyle w:val="Normaltindrag"/>
      </w:pPr>
      <w:r w:rsidRPr="003C1FA8">
        <w:t>Utifrån ett kristdemokratiskt synsätt finns det alltså anledning att gå vidare med att minska det statliga ägandet av företag. Till de företag som kan säljas, hela eller i delar, hör bland annat Vasakronan, SBAB, Vin &amp; Sprit, Imego, Lernia samt rest</w:t>
      </w:r>
      <w:r w:rsidRPr="003C1FA8">
        <w:t>e</w:t>
      </w:r>
      <w:r w:rsidRPr="003C1FA8">
        <w:t>rande delar av TeliaSonera, SAS, OMX och Nordea.</w:t>
      </w:r>
    </w:p>
    <w:p w:rsidR="00032148" w:rsidRPr="003C1FA8" w:rsidRDefault="00032148" w:rsidP="00032148">
      <w:pPr>
        <w:pStyle w:val="Normaltindrag"/>
      </w:pPr>
      <w:r w:rsidRPr="003C1FA8">
        <w:t>De företag som är aktuella är sådana som är verksamma inom konkurren</w:t>
      </w:r>
      <w:r w:rsidRPr="003C1FA8">
        <w:t>s</w:t>
      </w:r>
      <w:r w:rsidRPr="003C1FA8">
        <w:t>utsatt ver</w:t>
      </w:r>
      <w:r w:rsidRPr="003C1FA8">
        <w:t>k</w:t>
      </w:r>
      <w:r w:rsidRPr="003C1FA8">
        <w:t>samhet. Monopolföretag kan inte säljas innan omstrukturering skett. Vid utförsäljning bör allmänheten och de anställda i företagen vara en viktig målgrupp.</w:t>
      </w:r>
    </w:p>
    <w:p w:rsidR="00032148" w:rsidRPr="003C1FA8" w:rsidRDefault="00032148" w:rsidP="00032148">
      <w:pPr>
        <w:pStyle w:val="Normaltindrag"/>
      </w:pPr>
      <w:r w:rsidRPr="003C1FA8">
        <w:t>Det finns somliga bolag som inte utan vidare kan avyttras. I vissa fall b</w:t>
      </w:r>
      <w:r w:rsidRPr="003C1FA8">
        <w:t>e</w:t>
      </w:r>
      <w:r w:rsidRPr="003C1FA8">
        <w:t>höver den d</w:t>
      </w:r>
      <w:r w:rsidRPr="003C1FA8">
        <w:t>e</w:t>
      </w:r>
      <w:r w:rsidRPr="003C1FA8">
        <w:t>len av bolaget som bedriver en verksamhet som motiveras av särskilda samhällsintre</w:t>
      </w:r>
      <w:r w:rsidRPr="003C1FA8">
        <w:t>s</w:t>
      </w:r>
      <w:r w:rsidR="00EB4FB9" w:rsidRPr="003C1FA8">
        <w:t>sen skiljas ut</w:t>
      </w:r>
      <w:r w:rsidRPr="003C1FA8">
        <w:t xml:space="preserve"> </w:t>
      </w:r>
      <w:r w:rsidR="00EB4FB9" w:rsidRPr="003C1FA8">
        <w:t>före</w:t>
      </w:r>
      <w:r w:rsidRPr="003C1FA8">
        <w:t xml:space="preserve"> en försäljning. Ibland behöv</w:t>
      </w:r>
      <w:r w:rsidR="00EB4FB9" w:rsidRPr="003C1FA8">
        <w:t>s</w:t>
      </w:r>
      <w:r w:rsidRPr="003C1FA8">
        <w:t xml:space="preserve"> det regelförändringar och omreglerin</w:t>
      </w:r>
      <w:r w:rsidRPr="003C1FA8">
        <w:t>g</w:t>
      </w:r>
      <w:r w:rsidRPr="003C1FA8">
        <w:t>ar. I ytterligare andra fall behöver man utreda huruvida en ombildning till en enskilt ägd verksamhet är möjlig. Vissa av dessa fall beskrivs nedan.</w:t>
      </w:r>
    </w:p>
    <w:p w:rsidR="00032148" w:rsidRPr="003C1FA8" w:rsidRDefault="00032148" w:rsidP="00032148">
      <w:pPr>
        <w:pStyle w:val="Rubrik2"/>
      </w:pPr>
      <w:bookmarkStart w:id="27" w:name="_Toc119996952"/>
      <w:r w:rsidRPr="003C1FA8">
        <w:t>Akademiska</w:t>
      </w:r>
      <w:r w:rsidR="00EB4FB9" w:rsidRPr="003C1FA8">
        <w:t xml:space="preserve"> H</w:t>
      </w:r>
      <w:r w:rsidRPr="003C1FA8">
        <w:t>us AB</w:t>
      </w:r>
      <w:bookmarkEnd w:id="27"/>
    </w:p>
    <w:p w:rsidR="00032148" w:rsidRPr="003C1FA8" w:rsidRDefault="00EB4FB9" w:rsidP="00032148">
      <w:r w:rsidRPr="003C1FA8">
        <w:t>Akademiska H</w:t>
      </w:r>
      <w:r w:rsidR="00032148" w:rsidRPr="003C1FA8">
        <w:t>us är ett av Sveriges största fastighetsbolag och den största ägaren och förvaltaren av lokaler för universitet och högskolor i Sverige. Bolagets marknadsandel uppg</w:t>
      </w:r>
      <w:r w:rsidRPr="003C1FA8">
        <w:t>år till 68 procent. Akademiska H</w:t>
      </w:r>
      <w:r w:rsidR="00032148" w:rsidRPr="003C1FA8">
        <w:t xml:space="preserve">us hyresgäster utgörs till större delen av universitet och högskolor. Endast 12 procent av hyresgästerna härrör från andra kategorier. </w:t>
      </w:r>
    </w:p>
    <w:p w:rsidR="00032148" w:rsidRPr="003C1FA8" w:rsidRDefault="00032148" w:rsidP="00032148">
      <w:pPr>
        <w:pStyle w:val="Normaltindrag"/>
      </w:pPr>
      <w:r w:rsidRPr="003C1FA8">
        <w:t>Ung</w:t>
      </w:r>
      <w:r w:rsidR="00EB4FB9" w:rsidRPr="003C1FA8">
        <w:t>efär 7 procent av Akademiska H</w:t>
      </w:r>
      <w:r w:rsidRPr="003C1FA8">
        <w:t>us lokaler bör, enligt bolagets uppgi</w:t>
      </w:r>
      <w:r w:rsidRPr="003C1FA8">
        <w:t>f</w:t>
      </w:r>
      <w:r w:rsidRPr="003C1FA8">
        <w:t>ter till Ä</w:t>
      </w:r>
      <w:r w:rsidRPr="003C1FA8">
        <w:t>n</w:t>
      </w:r>
      <w:r w:rsidRPr="003C1FA8">
        <w:t>damålsfastighetskommittén (Fi 2002:05), anses vara så kallade ändamålsbyggnader. Det vill säga byggnader som sannolikt över tiden inte efterfrågas av någon annan än den hyresgäst för vilken lokalerna producerats. Vi anser att även hyresgästernas rådighet över sin lokalförsörjning bör vägas in i definitionen av en ändamålsbyggnad. Om hyre</w:t>
      </w:r>
      <w:r w:rsidRPr="003C1FA8">
        <w:t>s</w:t>
      </w:r>
      <w:r w:rsidRPr="003C1FA8">
        <w:t>gästen saknar realistiska fungerande alternativ till den byggnad som förhyrs, bör den a</w:t>
      </w:r>
      <w:r w:rsidRPr="003C1FA8">
        <w:t>n</w:t>
      </w:r>
      <w:r w:rsidRPr="003C1FA8">
        <w:t>ses vara en ändamålsfastighet. Denna förändrade definition har betydelse för univers</w:t>
      </w:r>
      <w:r w:rsidRPr="003C1FA8">
        <w:t>i</w:t>
      </w:r>
      <w:r w:rsidRPr="003C1FA8">
        <w:t>tets och högskolors möjlighet att bedriva sin verksamhet inom sammanhållna campu</w:t>
      </w:r>
      <w:r w:rsidRPr="003C1FA8">
        <w:t>s</w:t>
      </w:r>
      <w:r w:rsidRPr="003C1FA8">
        <w:t xml:space="preserve">områden och kan innebära att fler av Akademiska </w:t>
      </w:r>
      <w:r w:rsidR="00EB4FB9" w:rsidRPr="003C1FA8">
        <w:t>H</w:t>
      </w:r>
      <w:r w:rsidRPr="003C1FA8">
        <w:t>us lokaler bör klassas som ändamålsbyggnader.</w:t>
      </w:r>
    </w:p>
    <w:p w:rsidR="00032148" w:rsidRPr="003C1FA8" w:rsidRDefault="00032148" w:rsidP="00032148">
      <w:pPr>
        <w:pStyle w:val="Normaltindrag"/>
      </w:pPr>
      <w:r w:rsidRPr="003C1FA8">
        <w:t>Kristdemokraterna menar att tillhandahållande av ändamålsfastigheter är en sådan verksamhet som motiveras av särskilda samhällsintressen. Dessa lokaler bör därför b</w:t>
      </w:r>
      <w:r w:rsidRPr="003C1FA8">
        <w:t>e</w:t>
      </w:r>
      <w:r w:rsidRPr="003C1FA8">
        <w:t xml:space="preserve">hållas i ett ”nytt” Akademiska </w:t>
      </w:r>
      <w:r w:rsidR="00EB4FB9" w:rsidRPr="003C1FA8">
        <w:t>H</w:t>
      </w:r>
      <w:r w:rsidRPr="003C1FA8">
        <w:t>us. Den verksamhet, som bedrivs på mar</w:t>
      </w:r>
      <w:r w:rsidRPr="003C1FA8">
        <w:t>k</w:t>
      </w:r>
      <w:r w:rsidRPr="003C1FA8">
        <w:t>nadsmässiga villkor, bör avyttras.</w:t>
      </w:r>
    </w:p>
    <w:p w:rsidR="00032148" w:rsidRPr="003C1FA8" w:rsidRDefault="00032148" w:rsidP="00032148">
      <w:pPr>
        <w:pStyle w:val="Rubrik2"/>
      </w:pPr>
      <w:bookmarkStart w:id="28" w:name="_Toc119996953"/>
      <w:r w:rsidRPr="003C1FA8">
        <w:t>Apoteket AB</w:t>
      </w:r>
      <w:bookmarkEnd w:id="28"/>
      <w:r w:rsidRPr="003C1FA8">
        <w:t xml:space="preserve"> </w:t>
      </w:r>
    </w:p>
    <w:p w:rsidR="00032148" w:rsidRPr="003C1FA8" w:rsidRDefault="00032148" w:rsidP="00032148">
      <w:r w:rsidRPr="003C1FA8">
        <w:t>Den 31 maj avkunn</w:t>
      </w:r>
      <w:r w:rsidRPr="003C1FA8">
        <w:t>a</w:t>
      </w:r>
      <w:r w:rsidRPr="003C1FA8">
        <w:t>de EG-domstolen en dom som innebär att apoteksmon</w:t>
      </w:r>
      <w:r w:rsidRPr="003C1FA8">
        <w:t>o</w:t>
      </w:r>
      <w:r w:rsidRPr="003C1FA8">
        <w:t>polet som det ser ut idag inte är förenligt med gemenskapsrätten.</w:t>
      </w:r>
    </w:p>
    <w:p w:rsidR="00032148" w:rsidRPr="003C1FA8" w:rsidRDefault="00032148" w:rsidP="00032148">
      <w:pPr>
        <w:pStyle w:val="Normaltindrag"/>
      </w:pPr>
      <w:r w:rsidRPr="003C1FA8">
        <w:t>Sverige är det enda land i hela OECD som har monopol på apoteksver</w:t>
      </w:r>
      <w:r w:rsidRPr="003C1FA8">
        <w:t>k</w:t>
      </w:r>
      <w:r w:rsidRPr="003C1FA8">
        <w:t>samheten. Det är endast Nordkorea och Kuba som, vid sidan av Sverige, har statliga apoteksmonopol. Ett resultat av det statliga monopolet är att vi i Sv</w:t>
      </w:r>
      <w:r w:rsidRPr="003C1FA8">
        <w:t>e</w:t>
      </w:r>
      <w:r w:rsidRPr="003C1FA8">
        <w:t xml:space="preserve">rige endast har ett apotek per 10 000 invånare. Detta kan jämföras med andra europeiska </w:t>
      </w:r>
      <w:r w:rsidR="00EB4FB9" w:rsidRPr="003C1FA8">
        <w:t>länder som har ett apotek per 2 000–3 </w:t>
      </w:r>
      <w:r w:rsidRPr="003C1FA8">
        <w:t>000 invånare.</w:t>
      </w:r>
    </w:p>
    <w:p w:rsidR="00032148" w:rsidRPr="003C1FA8" w:rsidRDefault="00032148" w:rsidP="00032148">
      <w:pPr>
        <w:pStyle w:val="Normaltindrag"/>
      </w:pPr>
      <w:r w:rsidRPr="003C1FA8">
        <w:t>Flera statliga utredningar har visat att det finns stora välfärdsvinster med ett avska</w:t>
      </w:r>
      <w:r w:rsidRPr="003C1FA8">
        <w:t>f</w:t>
      </w:r>
      <w:r w:rsidRPr="003C1FA8">
        <w:t>fande av apoteksmonopolet. I stället för den ytterligare reglering av läkemedelsmarkn</w:t>
      </w:r>
      <w:r w:rsidRPr="003C1FA8">
        <w:t>a</w:t>
      </w:r>
      <w:r w:rsidRPr="003C1FA8">
        <w:t>den som regeringen flaggat för efter EG-domstolens dom, vill vi istället bryta upp m</w:t>
      </w:r>
      <w:r w:rsidRPr="003C1FA8">
        <w:t>o</w:t>
      </w:r>
      <w:r w:rsidRPr="003C1FA8">
        <w:t>nopolet och göra det möjligt för fler aktörer att erbjuda läkemedel till svenska kons</w:t>
      </w:r>
      <w:r w:rsidRPr="003C1FA8">
        <w:t>u</w:t>
      </w:r>
      <w:r w:rsidRPr="003C1FA8">
        <w:t>menter.</w:t>
      </w:r>
    </w:p>
    <w:p w:rsidR="00032148" w:rsidRPr="003C1FA8" w:rsidRDefault="00032148" w:rsidP="00032148">
      <w:pPr>
        <w:pStyle w:val="Normaltindrag"/>
      </w:pPr>
      <w:r w:rsidRPr="003C1FA8">
        <w:t xml:space="preserve">Kristdemokraterna har tillsammans med </w:t>
      </w:r>
      <w:r w:rsidR="00EB4FB9" w:rsidRPr="003C1FA8">
        <w:t>M</w:t>
      </w:r>
      <w:r w:rsidRPr="003C1FA8">
        <w:t xml:space="preserve">oderaterna, </w:t>
      </w:r>
      <w:r w:rsidR="00EB4FB9" w:rsidRPr="003C1FA8">
        <w:t>F</w:t>
      </w:r>
      <w:r w:rsidRPr="003C1FA8">
        <w:t xml:space="preserve">olkpartiet och </w:t>
      </w:r>
      <w:r w:rsidR="00EB4FB9" w:rsidRPr="003C1FA8">
        <w:t>C</w:t>
      </w:r>
      <w:r w:rsidRPr="003C1FA8">
        <w:t>enterpartiet f</w:t>
      </w:r>
      <w:r w:rsidRPr="003C1FA8">
        <w:t>ö</w:t>
      </w:r>
      <w:r w:rsidRPr="003C1FA8">
        <w:t>reslagit (2004/05:So38) att det i stället för dagens ordning med ett statligt monopol bör ges möjlighet åt licensierade butiker och apotek att sälja receptfria respektive receptb</w:t>
      </w:r>
      <w:r w:rsidRPr="003C1FA8">
        <w:t>e</w:t>
      </w:r>
      <w:r w:rsidRPr="003C1FA8">
        <w:t>lagda läkemedel. E</w:t>
      </w:r>
      <w:r w:rsidRPr="003C1FA8">
        <w:t>r</w:t>
      </w:r>
      <w:r w:rsidRPr="003C1FA8">
        <w:t>farenheter från andra länder visar att ökad mångfald har lett till fler apotek, bättre tillgängli</w:t>
      </w:r>
      <w:r w:rsidRPr="003C1FA8">
        <w:t>g</w:t>
      </w:r>
      <w:r w:rsidRPr="003C1FA8">
        <w:t>het och service såväl i glesbygd som i storstad samt lägre läkemedelskostn</w:t>
      </w:r>
      <w:r w:rsidRPr="003C1FA8">
        <w:t>a</w:t>
      </w:r>
      <w:r w:rsidRPr="003C1FA8">
        <w:t>der för den enskilde. I Norge har man till exempel fått 30 procent fler ap</w:t>
      </w:r>
      <w:r w:rsidRPr="003C1FA8">
        <w:t>o</w:t>
      </w:r>
      <w:r w:rsidRPr="003C1FA8">
        <w:t>tek sedan omregleringen av läk</w:t>
      </w:r>
      <w:r w:rsidRPr="003C1FA8">
        <w:t>e</w:t>
      </w:r>
      <w:r w:rsidRPr="003C1FA8">
        <w:t>medelsmarknaden. Även om många av dessa apotek finns i städerna har man även kunnat konstatera att antalet kommuner som är helt utan apotek har minskat. I Danmark har priserna på receptfria läkemedel sjunkit med 5</w:t>
      </w:r>
      <w:r w:rsidR="00D14858" w:rsidRPr="003C1FA8">
        <w:t>–</w:t>
      </w:r>
      <w:r w:rsidRPr="003C1FA8">
        <w:t>10 pr</w:t>
      </w:r>
      <w:r w:rsidRPr="003C1FA8">
        <w:t>o</w:t>
      </w:r>
      <w:r w:rsidRPr="003C1FA8">
        <w:t>cent.</w:t>
      </w:r>
    </w:p>
    <w:p w:rsidR="00032148" w:rsidRPr="003C1FA8" w:rsidRDefault="00032148" w:rsidP="00032148">
      <w:pPr>
        <w:pStyle w:val="Normaltindrag"/>
      </w:pPr>
      <w:r w:rsidRPr="003C1FA8">
        <w:t>När marknaden för försäljning av läkemedel har avreglerats bör Apoteket AB bli f</w:t>
      </w:r>
      <w:r w:rsidRPr="003C1FA8">
        <w:t>ö</w:t>
      </w:r>
      <w:r w:rsidRPr="003C1FA8">
        <w:t>remål för försäljning. Ett första steg i en försäljningsprocess, som säkerställer att Apoteket AB kan utvecklas till en stark aktör på den europei</w:t>
      </w:r>
      <w:r w:rsidRPr="003C1FA8">
        <w:t>s</w:t>
      </w:r>
      <w:r w:rsidRPr="003C1FA8">
        <w:t>ka marknaden, kan vara att låta anställda köpa den apoteksverksam</w:t>
      </w:r>
      <w:r w:rsidR="00D14858" w:rsidRPr="003C1FA8">
        <w:t>het de arbetar i och ansluta den</w:t>
      </w:r>
      <w:r w:rsidRPr="003C1FA8">
        <w:t xml:space="preserve"> till Apoteket AB genom franchiseavtal. I ett senare skede, när en ny permanent ordning för detaljhandeln med läkemedel är genomförd och de lokala apoteken har haft möjlighet att bygga upp ett kap</w:t>
      </w:r>
      <w:r w:rsidRPr="003C1FA8">
        <w:t>i</w:t>
      </w:r>
      <w:r w:rsidRPr="003C1FA8">
        <w:t>tal, kan överväganden göras om hur Apoteket AB ska säljas för att bäst säke</w:t>
      </w:r>
      <w:r w:rsidRPr="003C1FA8">
        <w:t>r</w:t>
      </w:r>
      <w:r w:rsidRPr="003C1FA8">
        <w:t>ställa bolagets fortsatta utveckling och funktionen inom den svenska läkem</w:t>
      </w:r>
      <w:r w:rsidRPr="003C1FA8">
        <w:t>e</w:t>
      </w:r>
      <w:r w:rsidRPr="003C1FA8">
        <w:t>delsförsör</w:t>
      </w:r>
      <w:r w:rsidRPr="003C1FA8">
        <w:t>j</w:t>
      </w:r>
      <w:r w:rsidRPr="003C1FA8">
        <w:t>ningen. Ett scenario som då bör övervägas är att låta bland annat de olika lokala franch</w:t>
      </w:r>
      <w:r w:rsidRPr="003C1FA8">
        <w:t>i</w:t>
      </w:r>
      <w:r w:rsidRPr="003C1FA8">
        <w:t>setagarna få möjlighet att köpa aktier i Apoteket AB.</w:t>
      </w:r>
    </w:p>
    <w:p w:rsidR="00032148" w:rsidRPr="003C1FA8" w:rsidRDefault="00032148" w:rsidP="00032148">
      <w:pPr>
        <w:pStyle w:val="Rubrik2"/>
      </w:pPr>
      <w:bookmarkStart w:id="29" w:name="_Toc119996954"/>
      <w:r w:rsidRPr="003C1FA8">
        <w:t>Green Cargo AB</w:t>
      </w:r>
      <w:bookmarkEnd w:id="29"/>
    </w:p>
    <w:p w:rsidR="00032148" w:rsidRPr="003C1FA8" w:rsidRDefault="00032148" w:rsidP="00032148">
      <w:r w:rsidRPr="003C1FA8">
        <w:t>I samband med att riksdagen behandlade regeringens proposition 2003/04:127 Ett stärkt Green Cargo AB för hållbara transportlösningar, presenterade Kristdemokraterna til</w:t>
      </w:r>
      <w:r w:rsidRPr="003C1FA8">
        <w:t>l</w:t>
      </w:r>
      <w:r w:rsidRPr="003C1FA8">
        <w:t>sammans med Centerpartiet ett förslag (2003/04:N17) till försäljning av Green Cargo AB som tar fasta på behovet av en ökad ko</w:t>
      </w:r>
      <w:r w:rsidRPr="003C1FA8">
        <w:t>n</w:t>
      </w:r>
      <w:r w:rsidRPr="003C1FA8">
        <w:t>kurrens på den svenska marknaden för godstransporter på järnväg. På så sätt skapas förutsättningar för en ekologiskt och socialt hållbar u</w:t>
      </w:r>
      <w:r w:rsidRPr="003C1FA8">
        <w:t>t</w:t>
      </w:r>
      <w:r w:rsidRPr="003C1FA8">
        <w:t xml:space="preserve">veckling av transportsektorn. </w:t>
      </w:r>
    </w:p>
    <w:p w:rsidR="00032148" w:rsidRPr="003C1FA8" w:rsidRDefault="00032148" w:rsidP="00032148">
      <w:pPr>
        <w:pStyle w:val="Normaltindrag"/>
      </w:pPr>
      <w:r w:rsidRPr="003C1FA8">
        <w:t>Bland annat föreslog vi att TGOJ Trafik AB och andelarna i CargoNet AS avyttras till olika köpare. Vi föreslog också att Green Cargo AB avyttras till en tredje köpare och att regeringen bereder förslagen från Järnvägsutrednin</w:t>
      </w:r>
      <w:r w:rsidRPr="003C1FA8">
        <w:t>g</w:t>
      </w:r>
      <w:r w:rsidRPr="003C1FA8">
        <w:t>en och Godstransportdelegati</w:t>
      </w:r>
      <w:r w:rsidRPr="003C1FA8">
        <w:t>o</w:t>
      </w:r>
      <w:r w:rsidRPr="003C1FA8">
        <w:t>nen innan man låser fast sig i en affär som kan få stora sociala och ekologiska kons</w:t>
      </w:r>
      <w:r w:rsidRPr="003C1FA8">
        <w:t>e</w:t>
      </w:r>
      <w:r w:rsidRPr="003C1FA8">
        <w:t>kvenser.</w:t>
      </w:r>
    </w:p>
    <w:p w:rsidR="00032148" w:rsidRPr="003C1FA8" w:rsidRDefault="00032148" w:rsidP="00032148">
      <w:pPr>
        <w:pStyle w:val="Rubrik2"/>
      </w:pPr>
      <w:bookmarkStart w:id="30" w:name="_Toc119996955"/>
      <w:r w:rsidRPr="003C1FA8">
        <w:t>SJ AB</w:t>
      </w:r>
      <w:bookmarkEnd w:id="30"/>
    </w:p>
    <w:p w:rsidR="00032148" w:rsidRPr="003C1FA8" w:rsidRDefault="00032148" w:rsidP="00032148">
      <w:r w:rsidRPr="003C1FA8">
        <w:t>I samband med SJ AB:s ekonomiska kris föreslog Kristdemokraterna (2002/03:N13) att bolaget skulle rekonstrueras genom att befrias från de dyra leasingavtal som det har gentemot staten. Detta skulle ha gett SJ AB en sta</w:t>
      </w:r>
      <w:r w:rsidRPr="003C1FA8">
        <w:t>r</w:t>
      </w:r>
      <w:r w:rsidRPr="003C1FA8">
        <w:t>kare finansiell ställning samtidigt som det, tillsammans med andra åtgärder som vi föreslog</w:t>
      </w:r>
      <w:r w:rsidR="00D14858" w:rsidRPr="003C1FA8">
        <w:t>,</w:t>
      </w:r>
      <w:r w:rsidRPr="003C1FA8">
        <w:t xml:space="preserve"> hade förbättrat möjligheterna till en god fordonsförsörjning på den svenska järnvägsmarknaden. Vi föreslog även att regeringen efter det att Järnvägsutredningen avgett sitt huvudbetänkande skulle fortsätta med avregleringen av den svenska järnvägsmarknaden så att SJ AB förlorar de sista d</w:t>
      </w:r>
      <w:r w:rsidRPr="003C1FA8">
        <w:t>e</w:t>
      </w:r>
      <w:r w:rsidRPr="003C1FA8">
        <w:t xml:space="preserve">larna av sitt monopol. </w:t>
      </w:r>
    </w:p>
    <w:p w:rsidR="00032148" w:rsidRPr="003C1FA8" w:rsidRDefault="00032148" w:rsidP="00032148">
      <w:pPr>
        <w:pStyle w:val="Normaltindrag"/>
      </w:pPr>
      <w:r w:rsidRPr="003C1FA8">
        <w:t>Kristdemokraterna tror på en framtida järnvägsmarknad där olika operat</w:t>
      </w:r>
      <w:r w:rsidRPr="003C1FA8">
        <w:t>ö</w:t>
      </w:r>
      <w:r w:rsidRPr="003C1FA8">
        <w:t>rer konku</w:t>
      </w:r>
      <w:r w:rsidRPr="003C1FA8">
        <w:t>r</w:t>
      </w:r>
      <w:r w:rsidRPr="003C1FA8">
        <w:t>rerar om resenärerna på lika villkor. En modell med så kallade slot</w:t>
      </w:r>
      <w:r w:rsidR="00D14858" w:rsidRPr="003C1FA8">
        <w:t>-</w:t>
      </w:r>
      <w:r w:rsidRPr="003C1FA8">
        <w:t>tider</w:t>
      </w:r>
      <w:r w:rsidR="00D14858" w:rsidRPr="003C1FA8">
        <w:t xml:space="preserve"> kan</w:t>
      </w:r>
      <w:r w:rsidRPr="003C1FA8">
        <w:t xml:space="preserve"> vara en möjlig lösning för att uppnå detta. Troligtvis måste en sådan modell kombineras med någon typ av koncessioner som ger hel eller delvis ensamrätt till en operatör på sträckor som kan vara företagsekonomiskt lö</w:t>
      </w:r>
      <w:r w:rsidRPr="003C1FA8">
        <w:t>n</w:t>
      </w:r>
      <w:r w:rsidRPr="003C1FA8">
        <w:t>samma men som inte har så stora resandeunderlag att flera operatörer kan trafikera samma sträcka.</w:t>
      </w:r>
    </w:p>
    <w:p w:rsidR="00032148" w:rsidRPr="003C1FA8" w:rsidRDefault="00032148" w:rsidP="00032148">
      <w:pPr>
        <w:pStyle w:val="Normaltindrag"/>
      </w:pPr>
      <w:r w:rsidRPr="003C1FA8">
        <w:t>När frågan om den fortsatta avregleringen och fordonsförsörjningen är löst bör SJ AB säljas.</w:t>
      </w:r>
    </w:p>
    <w:p w:rsidR="00032148" w:rsidRPr="003C1FA8" w:rsidRDefault="00032148" w:rsidP="00032148">
      <w:pPr>
        <w:pStyle w:val="Rubrik2"/>
      </w:pPr>
      <w:bookmarkStart w:id="31" w:name="_Toc119996956"/>
      <w:r w:rsidRPr="003C1FA8">
        <w:t xml:space="preserve">AB </w:t>
      </w:r>
      <w:r w:rsidR="00D14858" w:rsidRPr="003C1FA8">
        <w:t>Swedc</w:t>
      </w:r>
      <w:r w:rsidRPr="003C1FA8">
        <w:t>arrier</w:t>
      </w:r>
      <w:bookmarkEnd w:id="31"/>
    </w:p>
    <w:p w:rsidR="00032148" w:rsidRPr="003C1FA8" w:rsidRDefault="00D14858" w:rsidP="00032148">
      <w:r w:rsidRPr="003C1FA8">
        <w:t>AB Swedc</w:t>
      </w:r>
      <w:r w:rsidR="00032148" w:rsidRPr="003C1FA8">
        <w:t xml:space="preserve">arrier är ett av de tre </w:t>
      </w:r>
      <w:r w:rsidRPr="003C1FA8">
        <w:t>bolag som bildades när Statens j</w:t>
      </w:r>
      <w:r w:rsidR="00032148" w:rsidRPr="003C1FA8">
        <w:t>ärnvägar bolagiserades. I koncernen finns tre helägda dott</w:t>
      </w:r>
      <w:r w:rsidR="0054419C" w:rsidRPr="003C1FA8">
        <w:t>erbolag samt ett bolag där Swedc</w:t>
      </w:r>
      <w:r w:rsidR="00032148" w:rsidRPr="003C1FA8">
        <w:t>arrier äger 50 pr</w:t>
      </w:r>
      <w:r w:rsidR="00032148" w:rsidRPr="003C1FA8">
        <w:t>o</w:t>
      </w:r>
      <w:r w:rsidR="00032148" w:rsidRPr="003C1FA8">
        <w:t>cent. Andelarna i det delägda bolaget, Nordwaggon AB, samt två av dotterbolagen, Eurmaint AB och Swemaint AB, kan enligt vår bedömning säljas utan att några särskilda åtgärder övervägs. När det gäl</w:t>
      </w:r>
      <w:r w:rsidR="00032148" w:rsidRPr="003C1FA8">
        <w:t>l</w:t>
      </w:r>
      <w:r w:rsidR="00032148" w:rsidRPr="003C1FA8">
        <w:t>er Jernhusen AB som äger och förvaltar bland annat stationsfastigheter, beh</w:t>
      </w:r>
      <w:r w:rsidR="00032148" w:rsidRPr="003C1FA8">
        <w:t>ö</w:t>
      </w:r>
      <w:r w:rsidR="00032148" w:rsidRPr="003C1FA8">
        <w:t>ver regeringen först överväga ifall några särskilda åtgärder b</w:t>
      </w:r>
      <w:r w:rsidR="00032148" w:rsidRPr="003C1FA8">
        <w:t>e</w:t>
      </w:r>
      <w:r w:rsidR="00032148" w:rsidRPr="003C1FA8">
        <w:t>höver vidtas innan bolaget säljs. Innebär till exempel det faktum att hyresgästen saknar realistiska fungerande alternativ till lokalerna i stationsbyggnaden, att den bör anses v</w:t>
      </w:r>
      <w:r w:rsidR="00032148" w:rsidRPr="003C1FA8">
        <w:t>a</w:t>
      </w:r>
      <w:r w:rsidR="00032148" w:rsidRPr="003C1FA8">
        <w:t>ra en ändamålsfastighet eller finns det andra sätt att tillförsäkra att stationerna även i framtiden kan erbjuda tillträde till alla järnvägsmarknadens aktörer på likvärdiga och goda villkor?</w:t>
      </w:r>
    </w:p>
    <w:p w:rsidR="00032148" w:rsidRPr="003C1FA8" w:rsidRDefault="00032148" w:rsidP="00032148">
      <w:pPr>
        <w:pStyle w:val="Rubrik2"/>
      </w:pPr>
      <w:bookmarkStart w:id="32" w:name="_Toc119996957"/>
      <w:r w:rsidRPr="003C1FA8">
        <w:t>Sveaskog AB</w:t>
      </w:r>
      <w:bookmarkEnd w:id="32"/>
    </w:p>
    <w:p w:rsidR="00032148" w:rsidRPr="003C1FA8" w:rsidRDefault="00032148" w:rsidP="00032148">
      <w:r w:rsidRPr="003C1FA8">
        <w:t>Sveaskog AB är ett företag som agerar utifrån marknadsmässiga krav samt</w:t>
      </w:r>
      <w:r w:rsidRPr="003C1FA8">
        <w:t>i</w:t>
      </w:r>
      <w:r w:rsidRPr="003C1FA8">
        <w:t>digt som det också bedriver en verksamhet som motiveras utifrån särskilda samhällsintressen. G</w:t>
      </w:r>
      <w:r w:rsidRPr="003C1FA8">
        <w:t>e</w:t>
      </w:r>
      <w:r w:rsidRPr="003C1FA8">
        <w:t>nom möjligheten att erbjuda bytesmark kan Sveaskog, på det allmännas uppdrag, bidra till att bevara en levande landsbygd och s</w:t>
      </w:r>
      <w:r w:rsidRPr="003C1FA8">
        <w:t>ä</w:t>
      </w:r>
      <w:r w:rsidRPr="003C1FA8">
        <w:t>kerställa den biologiska mångfalden. Men i huvudsak är Sveaskog ett ko</w:t>
      </w:r>
      <w:r w:rsidRPr="003C1FA8">
        <w:t>m</w:t>
      </w:r>
      <w:r w:rsidRPr="003C1FA8">
        <w:t>mersiellt skogsbolag med en betydande skogsindustriell verksamhet. I ett första steg bör Sveaskog sälja sin skogsindustriella verksamhet. Rege</w:t>
      </w:r>
      <w:r w:rsidRPr="003C1FA8">
        <w:t>r</w:t>
      </w:r>
      <w:r w:rsidRPr="003C1FA8">
        <w:t>ingen bör sedan se över hur mycket m</w:t>
      </w:r>
      <w:r w:rsidR="0054419C" w:rsidRPr="003C1FA8">
        <w:t>ark som behövs för att tillvara</w:t>
      </w:r>
      <w:r w:rsidRPr="003C1FA8">
        <w:t>ta de särskilda samhällsintressen som Sveaskog idag värnar. Därefter bör resterande mark säljas ut till, i första hand, lokala skogsbrukare. Den del av Sveaskog som blir kvar bör omvandlas till ett sådant samhällsnyttigt företag som beskrivs ovan. Däremot bör bolagets ver</w:t>
      </w:r>
      <w:r w:rsidRPr="003C1FA8">
        <w:t>k</w:t>
      </w:r>
      <w:r w:rsidRPr="003C1FA8">
        <w:t xml:space="preserve">samhet inte utökas ytterligare </w:t>
      </w:r>
    </w:p>
    <w:p w:rsidR="00032148" w:rsidRPr="003C1FA8" w:rsidRDefault="0054419C" w:rsidP="00032148">
      <w:pPr>
        <w:pStyle w:val="Rubrik1"/>
      </w:pPr>
      <w:bookmarkStart w:id="33" w:name="_Toc119996958"/>
      <w:r w:rsidRPr="003C1FA8">
        <w:t>Vissa frågor med anledning av b</w:t>
      </w:r>
      <w:r w:rsidR="00032148" w:rsidRPr="003C1FA8">
        <w:t>udgetpropositionen för 2006</w:t>
      </w:r>
      <w:bookmarkEnd w:id="33"/>
    </w:p>
    <w:p w:rsidR="00032148" w:rsidRPr="003C1FA8" w:rsidRDefault="00032148" w:rsidP="008E7DA6">
      <w:pPr>
        <w:pStyle w:val="Rubrik2"/>
        <w:spacing w:before="120"/>
      </w:pPr>
      <w:bookmarkStart w:id="34" w:name="_Toc119996959"/>
      <w:r w:rsidRPr="003C1FA8">
        <w:t>Samhall Resurs AB och Arbetslivstjänster</w:t>
      </w:r>
      <w:bookmarkEnd w:id="34"/>
    </w:p>
    <w:p w:rsidR="00032148" w:rsidRPr="003C1FA8" w:rsidRDefault="00032148" w:rsidP="00032148">
      <w:r w:rsidRPr="003C1FA8">
        <w:t>Regeringen föreslår i budgetpropositionen att ett nytt statligt bolag ägt direkt av staten ska skapas genom en sammanslagning av Samhall Resurs AB och Arbetslivstjänster.</w:t>
      </w:r>
    </w:p>
    <w:p w:rsidR="00032148" w:rsidRPr="003C1FA8" w:rsidRDefault="00032148" w:rsidP="00032148">
      <w:pPr>
        <w:pStyle w:val="Normaltindrag"/>
      </w:pPr>
      <w:r w:rsidRPr="003C1FA8">
        <w:t>Kristdemokraterna anser att riksdagen bör avslå regeringens förslag. Den utredning som ligger till grund för förslaget har konstaterat att marknaden för företagshälsovård och arbetslivsinriktad rehabilitering synes fungera. Ver</w:t>
      </w:r>
      <w:r w:rsidRPr="003C1FA8">
        <w:t>k</w:t>
      </w:r>
      <w:r w:rsidRPr="003C1FA8">
        <w:t>samheten är inte heller av sådan art att den behöver bedrivas inom vad vi ovan kallat ett samhällsnyttigt företag. Tvär</w:t>
      </w:r>
      <w:r w:rsidRPr="003C1FA8">
        <w:t>t</w:t>
      </w:r>
      <w:r w:rsidRPr="003C1FA8">
        <w:t>om anser även regeringen att verksamheten bör bedrivas under marknadsmässiga förhå</w:t>
      </w:r>
      <w:r w:rsidRPr="003C1FA8">
        <w:t>l</w:t>
      </w:r>
      <w:r w:rsidRPr="003C1FA8">
        <w:t>landen med krav på god avkastning, tillväxt och vinst.</w:t>
      </w:r>
    </w:p>
    <w:p w:rsidR="00032148" w:rsidRPr="003C1FA8" w:rsidRDefault="00032148" w:rsidP="00032148">
      <w:pPr>
        <w:pStyle w:val="Normaltindrag"/>
      </w:pPr>
      <w:r w:rsidRPr="003C1FA8">
        <w:t>Den långa kedjan av transaktioner, med reverser, ändringar och återstä</w:t>
      </w:r>
      <w:r w:rsidRPr="003C1FA8">
        <w:t>l</w:t>
      </w:r>
      <w:r w:rsidRPr="003C1FA8">
        <w:t>landen av b</w:t>
      </w:r>
      <w:r w:rsidRPr="003C1FA8">
        <w:t>o</w:t>
      </w:r>
      <w:r w:rsidRPr="003C1FA8">
        <w:t>lagsordningar, kapitaltillskott i till dags dato okänd form och så vidare, bidrar inte till att skapa klarhet i statens affärer. Den gör det också svårt för riksdagen som ägarnas repr</w:t>
      </w:r>
      <w:r w:rsidRPr="003C1FA8">
        <w:t>e</w:t>
      </w:r>
      <w:r w:rsidRPr="003C1FA8">
        <w:t>sentant att överblicka de ekonomiska konsekvenserna av förslaget.</w:t>
      </w:r>
    </w:p>
    <w:p w:rsidR="00032148" w:rsidRPr="003C1FA8" w:rsidRDefault="00032148" w:rsidP="00032148">
      <w:pPr>
        <w:pStyle w:val="Normaltindrag"/>
      </w:pPr>
      <w:r w:rsidRPr="003C1FA8">
        <w:t>Kristdemokraterna förordar istället en lösning där de båda verksamheterna säljs var för sig till privata investerare. Detta erbjuder båda företagen att u</w:t>
      </w:r>
      <w:r w:rsidRPr="003C1FA8">
        <w:t>t</w:t>
      </w:r>
      <w:r w:rsidRPr="003C1FA8">
        <w:t>vecklas med hjälp av nytt och friskt kapital. Vi bedömer att marknadens akt</w:t>
      </w:r>
      <w:r w:rsidRPr="003C1FA8">
        <w:t>ö</w:t>
      </w:r>
      <w:r w:rsidRPr="003C1FA8">
        <w:t>rer bäst kan avgöra om synerg</w:t>
      </w:r>
      <w:r w:rsidRPr="003C1FA8">
        <w:t>i</w:t>
      </w:r>
      <w:r w:rsidRPr="003C1FA8">
        <w:t>effekterna i en sammanslagning av de båda företagen är så pass goda att de bör slås samman. Det bör därför vara möjligt för en och samma aktör att köpa båda företagen.</w:t>
      </w:r>
    </w:p>
    <w:p w:rsidR="00032148" w:rsidRPr="003C1FA8" w:rsidRDefault="00032148" w:rsidP="00032148">
      <w:pPr>
        <w:pStyle w:val="Normaltindrag"/>
      </w:pPr>
      <w:r w:rsidRPr="003C1FA8">
        <w:t>Regeringen bör låta Samhall AB och Arbetsmarknadsstyrelsen behålla fö</w:t>
      </w:r>
      <w:r w:rsidRPr="003C1FA8">
        <w:t>r</w:t>
      </w:r>
      <w:r w:rsidRPr="003C1FA8">
        <w:t>säljningsi</w:t>
      </w:r>
      <w:r w:rsidRPr="003C1FA8">
        <w:t>n</w:t>
      </w:r>
      <w:r w:rsidRPr="003C1FA8">
        <w:t>täkterna från respektive försäljning och istället minska anslagen till verksamheterna med ett belopp motsvarande behållningen av försäljningsi</w:t>
      </w:r>
      <w:r w:rsidRPr="003C1FA8">
        <w:t>n</w:t>
      </w:r>
      <w:r w:rsidRPr="003C1FA8">
        <w:t xml:space="preserve">täkterna.  </w:t>
      </w:r>
    </w:p>
    <w:p w:rsidR="00032148" w:rsidRPr="003C1FA8" w:rsidRDefault="00032148" w:rsidP="00032148">
      <w:pPr>
        <w:pStyle w:val="Rubrik2"/>
      </w:pPr>
      <w:bookmarkStart w:id="35" w:name="_Toc119996960"/>
      <w:r w:rsidRPr="003C1FA8">
        <w:t>Utvidgning a</w:t>
      </w:r>
      <w:r w:rsidR="0054419C" w:rsidRPr="003C1FA8">
        <w:t>v uppdrag för Sveriges B</w:t>
      </w:r>
      <w:r w:rsidRPr="003C1FA8">
        <w:t>ostadsfinansieringsaktiebolag (SBAB)</w:t>
      </w:r>
      <w:bookmarkEnd w:id="35"/>
    </w:p>
    <w:p w:rsidR="00032148" w:rsidRPr="003C1FA8" w:rsidRDefault="00032148" w:rsidP="00032148">
      <w:r w:rsidRPr="003C1FA8">
        <w:t>Regeringen föreslår att uppdraget för SBAB ska utvidgas till att även omfatta inlåning från allmänheten. Kristdemokraterna anser att SBAB:s insteg på marknaden skulle ku</w:t>
      </w:r>
      <w:r w:rsidRPr="003C1FA8">
        <w:t>n</w:t>
      </w:r>
      <w:r w:rsidRPr="003C1FA8">
        <w:t xml:space="preserve">na störa marknadens utveckling och förhindra att fler aktörer etablerar sig. </w:t>
      </w:r>
    </w:p>
    <w:p w:rsidR="00032148" w:rsidRPr="003C1FA8" w:rsidRDefault="00032148" w:rsidP="00032148">
      <w:pPr>
        <w:pStyle w:val="Normaltindrag"/>
      </w:pPr>
      <w:r w:rsidRPr="003C1FA8">
        <w:t>Bolaget kan genom sitt låga avkastningskrav, endast 9,5 procents avkas</w:t>
      </w:r>
      <w:r w:rsidRPr="003C1FA8">
        <w:t>t</w:t>
      </w:r>
      <w:r w:rsidRPr="003C1FA8">
        <w:t>ning på eget kapital, erbjuda mer förmånliga villkor än andra aktörer på marknaden. De privatägda bankerna har avkastningskrav på över 15 procent. Förra året när SBAB hade en avkastning på 9,6 procent, hade SEB en avkas</w:t>
      </w:r>
      <w:r w:rsidRPr="003C1FA8">
        <w:t>t</w:t>
      </w:r>
      <w:r w:rsidRPr="003C1FA8">
        <w:t>ning på 14,7 procent, Nordea 15,7 procent, F</w:t>
      </w:r>
      <w:r w:rsidRPr="003C1FA8">
        <w:t>ö</w:t>
      </w:r>
      <w:r w:rsidRPr="003C1FA8">
        <w:t>reningssparbanken 21,8 procent och Handelsbanken hade en avkastning på eget kapital på 15,8 procent.</w:t>
      </w:r>
    </w:p>
    <w:p w:rsidR="00032148" w:rsidRPr="003C1FA8" w:rsidRDefault="00032148" w:rsidP="00032148">
      <w:pPr>
        <w:pStyle w:val="Normaltindrag"/>
      </w:pPr>
      <w:r w:rsidRPr="003C1FA8">
        <w:t>Vi tror inte att den möjlighet för SBAB att erbjuda transaktionskonton med höga inlåningsräntor för privatpersoner som regeringen nu vill skapa kommer att innebära något direkt hot för storbankerna. Nordea redovisade till exempel en vinst på 8,2 miljarder kronor för andra kvartalet i år. Värre är det för de små nischbanker som etablerat sig på marknaden och som inte har råd att möta SBAB:s statssubventionerade räntenivåer. Istället för ökad konkurrens och bättre villkor för kunderna riskerar regeringens intervention på markn</w:t>
      </w:r>
      <w:r w:rsidRPr="003C1FA8">
        <w:t>a</w:t>
      </w:r>
      <w:r w:rsidRPr="003C1FA8">
        <w:t>den att leda till motsatsen.</w:t>
      </w:r>
    </w:p>
    <w:p w:rsidR="00032148" w:rsidRPr="003C1FA8" w:rsidRDefault="00032148" w:rsidP="00032148">
      <w:pPr>
        <w:pStyle w:val="Normaltindrag"/>
      </w:pPr>
      <w:r w:rsidRPr="003C1FA8">
        <w:t>Det är märkligt att regeringen nu förordar att ett statligt bolag, genom att verka på icke marknadsmässiga grunder, ska sätta marknadsmekanismerna ur spel för att få till stånd en förändring som regeringen önskar åstadkomma. Förre näringsministern Leif Pa</w:t>
      </w:r>
      <w:r w:rsidRPr="003C1FA8">
        <w:t>g</w:t>
      </w:r>
      <w:r w:rsidRPr="003C1FA8">
        <w:t>rotsky avvisade användandet av liknande metoder på elmarknaden. I november 2003 sa han till TT: ”Riksdagen har bestämt att Vattenfall inte får jobba med andra villkor än andra bolag efte</w:t>
      </w:r>
      <w:r w:rsidRPr="003C1FA8">
        <w:t>r</w:t>
      </w:r>
      <w:r w:rsidRPr="003C1FA8">
        <w:t>som det skulle göra att företaget kan slå ut privata alternativ. Va</w:t>
      </w:r>
      <w:r w:rsidRPr="003C1FA8">
        <w:t>t</w:t>
      </w:r>
      <w:r w:rsidRPr="003C1FA8">
        <w:t>tenfall ska agera som en aktör på marknaden och konsumentnyttan ska tjänas av att det finns flera aktörer som på lika villkor tävlar om kundernas gunst</w:t>
      </w:r>
      <w:r w:rsidR="0054419C" w:rsidRPr="003C1FA8">
        <w:t>.</w:t>
      </w:r>
      <w:r w:rsidRPr="003C1FA8">
        <w:t xml:space="preserve">” </w:t>
      </w:r>
    </w:p>
    <w:p w:rsidR="00032148" w:rsidRPr="003C1FA8" w:rsidRDefault="00032148" w:rsidP="00032148">
      <w:pPr>
        <w:pStyle w:val="Normaltindrag"/>
      </w:pPr>
      <w:r w:rsidRPr="003C1FA8">
        <w:t>Detta är en princip som även bör gälla för SBAB och vill påminna rege</w:t>
      </w:r>
      <w:r w:rsidRPr="003C1FA8">
        <w:t>r</w:t>
      </w:r>
      <w:r w:rsidRPr="003C1FA8">
        <w:t>ingen om att ett avkastningskrav som är lägre än det gängse på marknaden enligt EU:s regelverk är att anse som ett statsstöd.</w:t>
      </w:r>
    </w:p>
    <w:p w:rsidR="00032148" w:rsidRPr="003C1FA8" w:rsidRDefault="00032148" w:rsidP="00032148">
      <w:pPr>
        <w:pStyle w:val="Normaltindrag"/>
      </w:pPr>
      <w:r w:rsidRPr="003C1FA8">
        <w:t>Istället för att ges ett utvidgat uppdrag bör staten avveckla sitt ägande i SBAB. De nya ägarna bör sedan avgöra hur bolaget ska utvecklas i framtiden.</w:t>
      </w:r>
    </w:p>
    <w:p w:rsidR="00032148" w:rsidRPr="003C1FA8" w:rsidRDefault="00032148" w:rsidP="00032148">
      <w:pPr>
        <w:pStyle w:val="Rubrik2"/>
      </w:pPr>
      <w:bookmarkStart w:id="36" w:name="_Toc119996961"/>
      <w:r w:rsidRPr="003C1FA8">
        <w:t>Låneramar till järnvägsrelaterade bolag</w:t>
      </w:r>
      <w:bookmarkEnd w:id="36"/>
    </w:p>
    <w:p w:rsidR="00032148" w:rsidRPr="003C1FA8" w:rsidRDefault="00032148" w:rsidP="00032148">
      <w:r w:rsidRPr="003C1FA8">
        <w:t>Regeringen begär i budgetpropositionen för 2006 ett bemyndigande för att besluta om låneramar i Riksgäldskontoret för SJ AB, Jernhusen AB och AB Swedcarrier som sammanlagt uppgår till högst 3 300 miljoner kronor.</w:t>
      </w:r>
    </w:p>
    <w:p w:rsidR="00032148" w:rsidRPr="003C1FA8" w:rsidRDefault="00032148" w:rsidP="00032148">
      <w:pPr>
        <w:pStyle w:val="Normaltindrag"/>
      </w:pPr>
      <w:r w:rsidRPr="003C1FA8">
        <w:t>Den nu för</w:t>
      </w:r>
      <w:r w:rsidRPr="003C1FA8">
        <w:t>e</w:t>
      </w:r>
      <w:r w:rsidRPr="003C1FA8">
        <w:t>slagna låneramen för de tre före detta SJ-bolagen är ett tydligt exempel på när statens dubbla roller sätter en sund konkurrens ur spel. Bol</w:t>
      </w:r>
      <w:r w:rsidRPr="003C1FA8">
        <w:t>a</w:t>
      </w:r>
      <w:r w:rsidRPr="003C1FA8">
        <w:t>gens konkurrenter har inte möjligheten att, med den säkerhet som en statligt garanterad låneram ger, söka kr</w:t>
      </w:r>
      <w:r w:rsidRPr="003C1FA8">
        <w:t>e</w:t>
      </w:r>
      <w:r w:rsidRPr="003C1FA8">
        <w:t>diter på marknaden till låga kostnader. De kan inte heller vända sig till Riksgäldskont</w:t>
      </w:r>
      <w:r w:rsidRPr="003C1FA8">
        <w:t>o</w:t>
      </w:r>
      <w:r w:rsidRPr="003C1FA8">
        <w:t>ret för att få lån som i grunden garanteras av statskassan.</w:t>
      </w:r>
    </w:p>
    <w:p w:rsidR="00032148" w:rsidRPr="003C1FA8" w:rsidRDefault="00032148" w:rsidP="00032148">
      <w:pPr>
        <w:pStyle w:val="Normaltindrag"/>
      </w:pPr>
      <w:r w:rsidRPr="003C1FA8">
        <w:t>För de lån som Riksgälden ställer ut inom de beslutade låneramarna finns inget rege</w:t>
      </w:r>
      <w:r w:rsidRPr="003C1FA8">
        <w:t>l</w:t>
      </w:r>
      <w:r w:rsidRPr="003C1FA8">
        <w:t>verk med krav på riskbaserade avgifter. Det innebär att lån kan ges utan riskbaserade avgifter och därmed till kostnader som understiger de som låntagarna skulle behöva b</w:t>
      </w:r>
      <w:r w:rsidRPr="003C1FA8">
        <w:t>e</w:t>
      </w:r>
      <w:r w:rsidRPr="003C1FA8">
        <w:t>tala på den öppna marknaden.</w:t>
      </w:r>
    </w:p>
    <w:p w:rsidR="00032148" w:rsidRPr="003C1FA8" w:rsidRDefault="00032148" w:rsidP="00032148">
      <w:pPr>
        <w:pStyle w:val="Normaltindrag"/>
      </w:pPr>
      <w:r w:rsidRPr="003C1FA8">
        <w:t>Kristdemokraterna anser att regeringen genom att utfärda låneramar utan föregående kreditprövning åt bolag som agerar på en konkurrensutsatt mar</w:t>
      </w:r>
      <w:r w:rsidRPr="003C1FA8">
        <w:t>k</w:t>
      </w:r>
      <w:r w:rsidRPr="003C1FA8">
        <w:t>nad förbigår den så ka</w:t>
      </w:r>
      <w:r w:rsidRPr="003C1FA8">
        <w:t>l</w:t>
      </w:r>
      <w:r w:rsidRPr="003C1FA8">
        <w:t>lade marknadsinvesterarprincipen som ligger till grund för att avgöra vad som utgör statsstöd enligt EU:s regelverk.</w:t>
      </w:r>
    </w:p>
    <w:p w:rsidR="00032148" w:rsidRPr="003C1FA8" w:rsidRDefault="00032148" w:rsidP="00032148">
      <w:pPr>
        <w:pStyle w:val="Normaltindrag"/>
      </w:pPr>
      <w:r w:rsidRPr="003C1FA8">
        <w:t>Ett lån är, enligt EU:s regler, att anse som statsstöd om räntan eller kraven på säkerhet för lånen inte återspeglar den risk som lånet innebär. Detta b</w:t>
      </w:r>
      <w:r w:rsidRPr="003C1FA8">
        <w:t>e</w:t>
      </w:r>
      <w:r w:rsidRPr="003C1FA8">
        <w:t>döms utifrån om villkoren överensstämmer med de</w:t>
      </w:r>
      <w:r w:rsidR="00FF7C54" w:rsidRPr="003C1FA8">
        <w:t>m</w:t>
      </w:r>
      <w:r w:rsidRPr="003C1FA8">
        <w:t xml:space="preserve"> som normalt skulle ges av en bank eller annan finansiär på den öppna finansmarknaden.</w:t>
      </w:r>
    </w:p>
    <w:p w:rsidR="00032148" w:rsidRPr="003C1FA8" w:rsidRDefault="00032148" w:rsidP="00E1792F">
      <w:pPr>
        <w:pStyle w:val="Normaltindrag"/>
      </w:pPr>
      <w:r w:rsidRPr="003C1FA8">
        <w:t>Regeringen begär riksdagens godkännande för att utfärda en sammanlagd låneram om 3 300 miljoner kronor för 2006. När SJ bolag</w:t>
      </w:r>
      <w:r w:rsidRPr="003C1FA8">
        <w:t>i</w:t>
      </w:r>
      <w:r w:rsidRPr="003C1FA8">
        <w:t>serades var amb</w:t>
      </w:r>
      <w:r w:rsidRPr="003C1FA8">
        <w:t>i</w:t>
      </w:r>
      <w:r w:rsidRPr="003C1FA8">
        <w:t>tionen att samtliga lån i Riksgäldskontoret skulle vara återbetalda vid utgån</w:t>
      </w:r>
      <w:r w:rsidRPr="003C1FA8">
        <w:t>g</w:t>
      </w:r>
      <w:r w:rsidRPr="003C1FA8">
        <w:t>en av 2003. Kristdemokraterna a</w:t>
      </w:r>
      <w:r w:rsidRPr="003C1FA8">
        <w:t>n</w:t>
      </w:r>
      <w:r w:rsidRPr="003C1FA8">
        <w:t>ser att de statliga bolag som agerar på en konkurrensutsatt marknad också ska finna sin f</w:t>
      </w:r>
      <w:r w:rsidRPr="003C1FA8">
        <w:t>i</w:t>
      </w:r>
      <w:r w:rsidRPr="003C1FA8">
        <w:t>nansiering på den öppna kr</w:t>
      </w:r>
      <w:r w:rsidRPr="003C1FA8">
        <w:t>e</w:t>
      </w:r>
      <w:r w:rsidRPr="003C1FA8">
        <w:t>ditmarknaden. Värt att notera är också att de bolag som nu föreslås få en fortsatt låneram tillsammans endast hade lån om 1 210 mi</w:t>
      </w:r>
      <w:r w:rsidRPr="003C1FA8">
        <w:t>l</w:t>
      </w:r>
      <w:r w:rsidRPr="003C1FA8">
        <w:t>joner kronor i Riksgäldskontoret den sista juni 2005. Swedcarrierkoncernen, där Jernhusen ingår, har numer ett kreditfacilitetsavtal hos Nordea om 4 000 miljoner kronor till och med u</w:t>
      </w:r>
      <w:r w:rsidRPr="003C1FA8">
        <w:t>t</w:t>
      </w:r>
      <w:r w:rsidRPr="003C1FA8">
        <w:t>gången av 2006 samt ytterligare kreditmöjligheter om 650 miljoner kronor hos privata finansinstitut. Av den låneram på 2 000 miljoner kronor som regeringen ansåg vara nö</w:t>
      </w:r>
      <w:r w:rsidRPr="003C1FA8">
        <w:t>d</w:t>
      </w:r>
      <w:r w:rsidRPr="003C1FA8">
        <w:t>vändig för att garantera SJ AB:s for</w:t>
      </w:r>
      <w:r w:rsidRPr="003C1FA8">
        <w:t>t</w:t>
      </w:r>
      <w:r w:rsidRPr="003C1FA8">
        <w:t>levnad, har bolaget hitintills endast utnyttjat 200 miljoner kronor. Bolaget har dessutom bevisat att det kan få krediter hos privata lång</w:t>
      </w:r>
      <w:r w:rsidRPr="003C1FA8">
        <w:t>i</w:t>
      </w:r>
      <w:r w:rsidRPr="003C1FA8">
        <w:t>vare bland annat genom den låneram om 100 miljoner kronor som man har hos Nordea. U</w:t>
      </w:r>
      <w:r w:rsidRPr="003C1FA8">
        <w:t>t</w:t>
      </w:r>
      <w:r w:rsidRPr="003C1FA8">
        <w:t>ifrån denna bakgrund tycks det som om bolagen kan finna finansiering på den öppna kreditmarknaden och att låneramarna i Riksgäldskontoret enbart utgör en säkerhet som kan bidra till att pressa bolagens kreditkostnader på ett sätt som snedvrider konkurre</w:t>
      </w:r>
      <w:r w:rsidRPr="003C1FA8">
        <w:t>n</w:t>
      </w:r>
      <w:r w:rsidRPr="003C1FA8">
        <w:t>sen.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FF7C54" w:rsidRPr="003C1FA8">
        <w:tblPrEx>
          <w:tblCellMar>
            <w:top w:w="0" w:type="dxa"/>
            <w:bottom w:w="0" w:type="dxa"/>
          </w:tblCellMar>
        </w:tblPrEx>
        <w:trPr>
          <w:cantSplit/>
        </w:trPr>
        <w:tc>
          <w:tcPr>
            <w:tcW w:w="3046" w:type="dxa"/>
          </w:tcPr>
          <w:p w:rsidR="00FF7C54" w:rsidRPr="003C1FA8" w:rsidRDefault="00FF7C54" w:rsidP="00FF7C54">
            <w:pPr>
              <w:pStyle w:val="UnderskriftDatum"/>
              <w:spacing w:before="240"/>
            </w:pPr>
            <w:r w:rsidRPr="003C1FA8">
              <w:t>Stockholm den 4 oktober 2005</w:t>
            </w:r>
          </w:p>
        </w:tc>
        <w:tc>
          <w:tcPr>
            <w:tcW w:w="3047" w:type="dxa"/>
          </w:tcPr>
          <w:p w:rsidR="00FF7C54" w:rsidRPr="003C1FA8" w:rsidRDefault="00FF7C54" w:rsidP="00FF7C54">
            <w:pPr>
              <w:pStyle w:val="Underskrifter"/>
              <w:spacing w:before="240"/>
            </w:pPr>
          </w:p>
        </w:tc>
      </w:tr>
      <w:tr w:rsidR="00FF7C54" w:rsidRPr="003C1FA8">
        <w:tblPrEx>
          <w:tblCellMar>
            <w:top w:w="0" w:type="dxa"/>
            <w:bottom w:w="0" w:type="dxa"/>
          </w:tblCellMar>
        </w:tblPrEx>
        <w:trPr>
          <w:cantSplit/>
        </w:trPr>
        <w:tc>
          <w:tcPr>
            <w:tcW w:w="3046" w:type="dxa"/>
          </w:tcPr>
          <w:p w:rsidR="00FF7C54" w:rsidRPr="003C1FA8" w:rsidRDefault="00FF7C54" w:rsidP="00FF7C54">
            <w:pPr>
              <w:pStyle w:val="Underskrifter"/>
            </w:pPr>
            <w:r w:rsidRPr="003C1FA8">
              <w:t>Maria Larsson (kd)</w:t>
            </w:r>
          </w:p>
        </w:tc>
        <w:tc>
          <w:tcPr>
            <w:tcW w:w="3047" w:type="dxa"/>
          </w:tcPr>
          <w:p w:rsidR="00FF7C54" w:rsidRPr="003C1FA8" w:rsidRDefault="00FF7C54" w:rsidP="00FF7C54">
            <w:pPr>
              <w:pStyle w:val="Underskrifter"/>
            </w:pPr>
          </w:p>
        </w:tc>
      </w:tr>
      <w:tr w:rsidR="00FF7C54" w:rsidRPr="003C1FA8">
        <w:tblPrEx>
          <w:tblCellMar>
            <w:top w:w="0" w:type="dxa"/>
            <w:bottom w:w="0" w:type="dxa"/>
          </w:tblCellMar>
        </w:tblPrEx>
        <w:trPr>
          <w:cantSplit/>
        </w:trPr>
        <w:tc>
          <w:tcPr>
            <w:tcW w:w="3046" w:type="dxa"/>
          </w:tcPr>
          <w:p w:rsidR="00FF7C54" w:rsidRPr="003C1FA8" w:rsidRDefault="00FF7C54" w:rsidP="00FF7C54">
            <w:pPr>
              <w:pStyle w:val="Underskrifter"/>
            </w:pPr>
            <w:r w:rsidRPr="003C1FA8">
              <w:t>Mats Odell (kd)</w:t>
            </w:r>
          </w:p>
        </w:tc>
        <w:tc>
          <w:tcPr>
            <w:tcW w:w="3047" w:type="dxa"/>
          </w:tcPr>
          <w:p w:rsidR="00FF7C54" w:rsidRPr="003C1FA8" w:rsidRDefault="00FF7C54" w:rsidP="00FF7C54">
            <w:pPr>
              <w:pStyle w:val="Underskrifter"/>
            </w:pPr>
            <w:r w:rsidRPr="003C1FA8">
              <w:t>Stefan Attefall (kd)</w:t>
            </w:r>
          </w:p>
        </w:tc>
      </w:tr>
      <w:tr w:rsidR="00FF7C54" w:rsidRPr="003C1FA8">
        <w:tblPrEx>
          <w:tblCellMar>
            <w:top w:w="0" w:type="dxa"/>
            <w:bottom w:w="0" w:type="dxa"/>
          </w:tblCellMar>
        </w:tblPrEx>
        <w:trPr>
          <w:cantSplit/>
        </w:trPr>
        <w:tc>
          <w:tcPr>
            <w:tcW w:w="3046" w:type="dxa"/>
          </w:tcPr>
          <w:p w:rsidR="00FF7C54" w:rsidRPr="003C1FA8" w:rsidRDefault="00FF7C54" w:rsidP="00FF7C54">
            <w:pPr>
              <w:pStyle w:val="Underskrifter"/>
            </w:pPr>
            <w:r w:rsidRPr="003C1FA8">
              <w:t>Annelie Enochson (kd)</w:t>
            </w:r>
          </w:p>
        </w:tc>
        <w:tc>
          <w:tcPr>
            <w:tcW w:w="3047" w:type="dxa"/>
          </w:tcPr>
          <w:p w:rsidR="00FF7C54" w:rsidRPr="003C1FA8" w:rsidRDefault="00FF7C54" w:rsidP="00FF7C54">
            <w:pPr>
              <w:pStyle w:val="Underskrifter"/>
            </w:pPr>
            <w:r w:rsidRPr="003C1FA8">
              <w:t>Lars Gustafsson (kd)</w:t>
            </w:r>
          </w:p>
        </w:tc>
      </w:tr>
      <w:tr w:rsidR="00FF7C54" w:rsidRPr="003C1FA8">
        <w:tblPrEx>
          <w:tblCellMar>
            <w:top w:w="0" w:type="dxa"/>
            <w:bottom w:w="0" w:type="dxa"/>
          </w:tblCellMar>
        </w:tblPrEx>
        <w:trPr>
          <w:cantSplit/>
        </w:trPr>
        <w:tc>
          <w:tcPr>
            <w:tcW w:w="3046" w:type="dxa"/>
          </w:tcPr>
          <w:p w:rsidR="00FF7C54" w:rsidRPr="003C1FA8" w:rsidRDefault="00FF7C54" w:rsidP="00FF7C54">
            <w:pPr>
              <w:pStyle w:val="Underskrifter"/>
            </w:pPr>
            <w:r w:rsidRPr="003C1FA8">
              <w:t>Per Landgren (kd)</w:t>
            </w:r>
          </w:p>
        </w:tc>
        <w:tc>
          <w:tcPr>
            <w:tcW w:w="3047" w:type="dxa"/>
          </w:tcPr>
          <w:p w:rsidR="00FF7C54" w:rsidRPr="003C1FA8" w:rsidRDefault="00FF7C54" w:rsidP="00FF7C54">
            <w:pPr>
              <w:pStyle w:val="Underskrifter"/>
            </w:pPr>
            <w:r w:rsidRPr="003C1FA8">
              <w:t>Lars Lindén (kd)</w:t>
            </w:r>
          </w:p>
        </w:tc>
      </w:tr>
      <w:tr w:rsidR="00FF7C54" w:rsidRPr="003C1FA8">
        <w:tblPrEx>
          <w:tblCellMar>
            <w:top w:w="0" w:type="dxa"/>
            <w:bottom w:w="0" w:type="dxa"/>
          </w:tblCellMar>
        </w:tblPrEx>
        <w:trPr>
          <w:cantSplit/>
        </w:trPr>
        <w:tc>
          <w:tcPr>
            <w:tcW w:w="3046" w:type="dxa"/>
          </w:tcPr>
          <w:p w:rsidR="00FF7C54" w:rsidRPr="003C1FA8" w:rsidRDefault="00FF7C54" w:rsidP="00FF7C54">
            <w:pPr>
              <w:pStyle w:val="Underskrifter"/>
            </w:pPr>
            <w:r w:rsidRPr="003C1FA8">
              <w:t>Mikael Oscarsson (kd)</w:t>
            </w:r>
          </w:p>
        </w:tc>
        <w:tc>
          <w:tcPr>
            <w:tcW w:w="3047" w:type="dxa"/>
          </w:tcPr>
          <w:p w:rsidR="00FF7C54" w:rsidRPr="003C1FA8" w:rsidRDefault="00FF7C54" w:rsidP="00FF7C54">
            <w:pPr>
              <w:pStyle w:val="Underskrifter"/>
            </w:pPr>
          </w:p>
        </w:tc>
      </w:tr>
    </w:tbl>
    <w:p w:rsidR="00032148" w:rsidRPr="003C1FA8" w:rsidRDefault="00032148" w:rsidP="00FF7C54">
      <w:pPr>
        <w:pStyle w:val="Normaltindrag"/>
      </w:pPr>
    </w:p>
    <w:sectPr w:rsidR="00032148" w:rsidRPr="003C1FA8" w:rsidSect="00FF7C5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05B61" w:rsidRPr="003C1FA8" w:rsidRDefault="00305B61">
      <w:r w:rsidRPr="003C1FA8">
        <w:separator/>
      </w:r>
    </w:p>
  </w:endnote>
  <w:endnote w:type="continuationSeparator" w:id="0">
    <w:p w:rsidR="00305B61" w:rsidRPr="003C1FA8" w:rsidRDefault="00305B61">
      <w:r w:rsidRPr="003C1FA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ucida Grande">
    <w:altName w:val="Courier"/>
    <w:charset w:val="00"/>
    <w:family w:val="auto"/>
    <w:pitch w:val="variable"/>
    <w:sig w:usb0="03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7DA6" w:rsidRPr="003C1FA8" w:rsidRDefault="003C1FA8" w:rsidP="00FF7C54">
    <w:pPr>
      <w:pStyle w:val="Sidfot"/>
    </w:pPr>
    <w:r w:rsidRPr="003C1FA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2445743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7DA6" w:rsidRDefault="008E7DA6">
                          <w:pPr>
                            <w:pStyle w:val="NormalS5sidnrV"/>
                          </w:pPr>
                          <w:r>
                            <w:fldChar w:fldCharType="begin"/>
                          </w:r>
                          <w:r>
                            <w:instrText xml:space="preserve"> PAGE *\charformat</w:instrText>
                          </w:r>
                          <w:r>
                            <w:fldChar w:fldCharType="separate"/>
                          </w:r>
                          <w:r w:rsidR="009231EE">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E7DA6" w:rsidRDefault="008E7DA6">
                    <w:pPr>
                      <w:pStyle w:val="NormalS5sidnrV"/>
                    </w:pPr>
                    <w:r>
                      <w:fldChar w:fldCharType="begin"/>
                    </w:r>
                    <w:r>
                      <w:instrText xml:space="preserve"> PAGE *\charformat</w:instrText>
                    </w:r>
                    <w:r>
                      <w:fldChar w:fldCharType="separate"/>
                    </w:r>
                    <w:r w:rsidR="009231EE">
                      <w:rPr>
                        <w:noProof/>
                      </w:rPr>
                      <w:t>6</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7DA6" w:rsidRPr="003C1FA8" w:rsidRDefault="003C1FA8" w:rsidP="00FF7C54">
    <w:pPr>
      <w:pStyle w:val="Sidfot"/>
    </w:pPr>
    <w:r w:rsidRPr="003C1FA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7907344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7DA6" w:rsidRDefault="008E7DA6">
                          <w:pPr>
                            <w:pStyle w:val="NormalS5sidnrH"/>
                            <w:ind w:right="0"/>
                          </w:pPr>
                          <w:r>
                            <w:fldChar w:fldCharType="begin"/>
                          </w:r>
                          <w:r>
                            <w:instrText xml:space="preserve"> PAGE *\charformat</w:instrText>
                          </w:r>
                          <w:r>
                            <w:fldChar w:fldCharType="separate"/>
                          </w:r>
                          <w:r w:rsidR="009231EE">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E7DA6" w:rsidRDefault="008E7DA6">
                    <w:pPr>
                      <w:pStyle w:val="NormalS5sidnrH"/>
                      <w:ind w:right="0"/>
                    </w:pPr>
                    <w:r>
                      <w:fldChar w:fldCharType="begin"/>
                    </w:r>
                    <w:r>
                      <w:instrText xml:space="preserve"> PAGE *\charformat</w:instrText>
                    </w:r>
                    <w:r>
                      <w:fldChar w:fldCharType="separate"/>
                    </w:r>
                    <w:r w:rsidR="009231EE">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7DA6" w:rsidRPr="003C1FA8" w:rsidRDefault="003C1FA8" w:rsidP="00FF7C54">
    <w:pPr>
      <w:pStyle w:val="Sidfot"/>
    </w:pPr>
    <w:r w:rsidRPr="003C1FA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2359020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7DA6" w:rsidRDefault="008E7DA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E7DA6" w:rsidRDefault="008E7DA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05B61" w:rsidRPr="003C1FA8" w:rsidRDefault="00305B61">
      <w:r w:rsidRPr="003C1FA8">
        <w:separator/>
      </w:r>
    </w:p>
  </w:footnote>
  <w:footnote w:type="continuationSeparator" w:id="0">
    <w:p w:rsidR="00305B61" w:rsidRPr="003C1FA8" w:rsidRDefault="00305B61">
      <w:r w:rsidRPr="003C1FA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7DA6" w:rsidRPr="003C1FA8" w:rsidRDefault="003C1FA8" w:rsidP="00FF7C54">
    <w:pPr>
      <w:pStyle w:val="Sidhuvud"/>
    </w:pPr>
    <w:r w:rsidRPr="003C1FA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7875420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7DA6" w:rsidRDefault="008E7DA6">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N386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E7DA6" w:rsidRDefault="008E7DA6">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N386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7DA6" w:rsidRPr="003C1FA8" w:rsidRDefault="003C1FA8" w:rsidP="00FF7C54">
    <w:pPr>
      <w:pStyle w:val="Sidhuvud"/>
    </w:pPr>
    <w:r w:rsidRPr="003C1FA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4253337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7DA6" w:rsidRDefault="008E7DA6">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N386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E7DA6" w:rsidRDefault="008E7DA6">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N386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7DA6" w:rsidRPr="003C1FA8" w:rsidRDefault="008E7DA6">
    <w:pPr>
      <w:pStyle w:val="FSHNormal"/>
      <w:tabs>
        <w:tab w:val="right" w:pos="5840"/>
      </w:tabs>
    </w:pPr>
    <w:r w:rsidRPr="003C1FA8">
      <w:br/>
    </w:r>
    <w:r w:rsidRPr="003C1FA8">
      <w:fldChar w:fldCharType="begin" w:fldLock="1"/>
    </w:r>
    <w:r w:rsidRPr="003C1FA8">
      <w:instrText xml:space="preserve"> DOCPROPERTY</w:instrText>
    </w:r>
    <w:r w:rsidRPr="003C1FA8">
      <w:rPr>
        <w:sz w:val="18"/>
      </w:rPr>
      <w:instrText xml:space="preserve"> "YearUser" *\charformat </w:instrText>
    </w:r>
    <w:r w:rsidRPr="003C1FA8">
      <w:fldChar w:fldCharType="separate"/>
    </w:r>
    <w:r w:rsidRPr="003C1FA8">
      <w:t>2005/06</w:t>
    </w:r>
    <w:r w:rsidRPr="003C1FA8">
      <w:fldChar w:fldCharType="end"/>
    </w:r>
    <w:r w:rsidRPr="003C1FA8">
      <w:t xml:space="preserve"> </w:t>
    </w:r>
    <w:r w:rsidRPr="003C1FA8">
      <w:tab/>
      <w:t xml:space="preserve">mnr: </w:t>
    </w:r>
    <w:r w:rsidRPr="003C1FA8">
      <w:fldChar w:fldCharType="begin" w:fldLock="1"/>
    </w:r>
    <w:r w:rsidRPr="003C1FA8">
      <w:instrText xml:space="preserve"> DOCPROPERTY</w:instrText>
    </w:r>
    <w:r w:rsidRPr="003C1FA8">
      <w:rPr>
        <w:sz w:val="18"/>
      </w:rPr>
      <w:instrText xml:space="preserve"> "Motionsnummer" *\charformat </w:instrText>
    </w:r>
    <w:r w:rsidRPr="003C1FA8">
      <w:fldChar w:fldCharType="separate"/>
    </w:r>
    <w:r w:rsidRPr="003C1FA8">
      <w:t>N386</w:t>
    </w:r>
    <w:r w:rsidRPr="003C1FA8">
      <w:fldChar w:fldCharType="end"/>
    </w:r>
    <w:r w:rsidRPr="003C1FA8">
      <w:br/>
    </w:r>
    <w:r w:rsidRPr="003C1FA8">
      <w:fldChar w:fldCharType="begin" w:fldLock="1"/>
    </w:r>
    <w:r w:rsidRPr="003C1FA8">
      <w:instrText xml:space="preserve"> DOCPROPERTY</w:instrText>
    </w:r>
    <w:r w:rsidRPr="003C1FA8">
      <w:rPr>
        <w:sz w:val="18"/>
      </w:rPr>
      <w:instrText xml:space="preserve"> "Samling" *\charformat </w:instrText>
    </w:r>
    <w:r w:rsidRPr="003C1FA8">
      <w:fldChar w:fldCharType="end"/>
    </w:r>
    <w:r w:rsidRPr="003C1FA8">
      <w:tab/>
      <w:t xml:space="preserve">pnr: </w:t>
    </w:r>
    <w:r w:rsidRPr="003C1FA8">
      <w:fldChar w:fldCharType="begin" w:fldLock="1"/>
    </w:r>
    <w:r w:rsidRPr="003C1FA8">
      <w:instrText xml:space="preserve"> DOCPROPERTY</w:instrText>
    </w:r>
    <w:r w:rsidRPr="003C1FA8">
      <w:rPr>
        <w:sz w:val="18"/>
      </w:rPr>
      <w:instrText xml:space="preserve"> "Partinummer" *\charformat </w:instrText>
    </w:r>
    <w:r w:rsidRPr="003C1FA8">
      <w:fldChar w:fldCharType="separate"/>
    </w:r>
    <w:r w:rsidRPr="003C1FA8">
      <w:t>kd396</w:t>
    </w:r>
    <w:r w:rsidRPr="003C1FA8">
      <w:fldChar w:fldCharType="end"/>
    </w:r>
  </w:p>
  <w:p w:rsidR="008E7DA6" w:rsidRPr="003C1FA8" w:rsidRDefault="008E7DA6">
    <w:pPr>
      <w:pStyle w:val="FSHRub1"/>
    </w:pPr>
    <w:r w:rsidRPr="003C1FA8">
      <w:t>Motion till riksdagen</w:t>
    </w:r>
    <w:r w:rsidRPr="003C1FA8">
      <w:br/>
    </w:r>
    <w:r w:rsidRPr="003C1FA8">
      <w:fldChar w:fldCharType="begin" w:fldLock="1"/>
    </w:r>
    <w:r w:rsidRPr="003C1FA8">
      <w:instrText xml:space="preserve"> DOCPROPERTY "YearUser" *\charformat </w:instrText>
    </w:r>
    <w:r w:rsidRPr="003C1FA8">
      <w:fldChar w:fldCharType="separate"/>
    </w:r>
    <w:r w:rsidRPr="003C1FA8">
      <w:t>2005/06</w:t>
    </w:r>
    <w:r w:rsidRPr="003C1FA8">
      <w:fldChar w:fldCharType="end"/>
    </w:r>
    <w:r w:rsidRPr="003C1FA8">
      <w:t>:</w:t>
    </w:r>
    <w:r w:rsidRPr="003C1FA8">
      <w:fldChar w:fldCharType="begin" w:fldLock="1"/>
    </w:r>
    <w:r w:rsidRPr="003C1FA8">
      <w:instrText xml:space="preserve"> DOCPROPERTY "Motionsnummer" *\charformat </w:instrText>
    </w:r>
    <w:r w:rsidRPr="003C1FA8">
      <w:fldChar w:fldCharType="separate"/>
    </w:r>
    <w:r w:rsidRPr="003C1FA8">
      <w:t>N386</w:t>
    </w:r>
    <w:r w:rsidRPr="003C1FA8">
      <w:fldChar w:fldCharType="end"/>
    </w:r>
  </w:p>
  <w:p w:rsidR="008E7DA6" w:rsidRPr="003C1FA8" w:rsidRDefault="008E7DA6">
    <w:pPr>
      <w:pStyle w:val="FSHNormalS5"/>
    </w:pPr>
    <w:r w:rsidRPr="003C1FA8">
      <w:fldChar w:fldCharType="begin" w:fldLock="1"/>
    </w:r>
    <w:r w:rsidRPr="003C1FA8">
      <w:instrText xml:space="preserve"> DOCPROPERTY "MotionarText" *\charformat </w:instrText>
    </w:r>
    <w:r w:rsidRPr="003C1FA8">
      <w:fldChar w:fldCharType="separate"/>
    </w:r>
    <w:r w:rsidRPr="003C1FA8">
      <w:t>av Maria Larsson m.fl. (kd)</w:t>
    </w:r>
    <w:r w:rsidRPr="003C1FA8">
      <w:fldChar w:fldCharType="end"/>
    </w:r>
    <w:r w:rsidRPr="003C1FA8">
      <w:br/>
    </w:r>
    <w:r w:rsidRPr="003C1FA8">
      <w:fldChar w:fldCharType="begin" w:fldLock="1"/>
    </w:r>
    <w:r w:rsidRPr="003C1FA8">
      <w:instrText xml:space="preserve"> DOCPROPERTY "SvarFrasKort" *\charformat </w:instrText>
    </w:r>
    <w:r w:rsidRPr="003C1FA8">
      <w:fldChar w:fldCharType="end"/>
    </w:r>
  </w:p>
  <w:p w:rsidR="008E7DA6" w:rsidRPr="003C1FA8" w:rsidRDefault="008E7DA6">
    <w:pPr>
      <w:pStyle w:val="FSHTitel"/>
    </w:pPr>
    <w:r w:rsidRPr="003C1FA8">
      <w:fldChar w:fldCharType="begin" w:fldLock="1"/>
    </w:r>
    <w:r w:rsidRPr="003C1FA8">
      <w:instrText xml:space="preserve"> DOCPROPERTY</w:instrText>
    </w:r>
    <w:r w:rsidRPr="003C1FA8">
      <w:rPr>
        <w:sz w:val="18"/>
      </w:rPr>
      <w:instrText xml:space="preserve"> "RubrikSvar" *\charformat </w:instrText>
    </w:r>
    <w:r w:rsidRPr="003C1FA8">
      <w:fldChar w:fldCharType="separate"/>
    </w:r>
    <w:r w:rsidRPr="003C1FA8">
      <w:t>Statligt bolagsägande</w:t>
    </w:r>
    <w:r w:rsidRPr="003C1FA8">
      <w:fldChar w:fldCharType="end"/>
    </w:r>
  </w:p>
  <w:p w:rsidR="008E7DA6" w:rsidRPr="003C1FA8" w:rsidRDefault="008E7DA6" w:rsidP="00FF7C54">
    <w:pPr>
      <w:pStyle w:val="Normal00"/>
      <w:rPr>
        <w:i/>
      </w:rPr>
    </w:pPr>
    <w:r w:rsidRPr="003C1FA8">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1C611C8"/>
    <w:multiLevelType w:val="singleLevel"/>
    <w:tmpl w:val="9D52EA82"/>
    <w:lvl w:ilvl="0">
      <w:start w:val="1"/>
      <w:numFmt w:val="decimal"/>
      <w:lvlRestart w:val="0"/>
      <w:lvlText w:val="%1."/>
      <w:lvlJc w:val="left"/>
      <w:pPr>
        <w:tabs>
          <w:tab w:val="num" w:pos="340"/>
        </w:tabs>
        <w:ind w:left="340" w:hanging="340"/>
      </w:pPr>
    </w:lvl>
  </w:abstractNum>
  <w:abstractNum w:abstractNumId="12" w15:restartNumberingAfterBreak="0">
    <w:nsid w:val="151C7E5F"/>
    <w:multiLevelType w:val="multilevel"/>
    <w:tmpl w:val="4E4C4162"/>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3"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4" w15:restartNumberingAfterBreak="0">
    <w:nsid w:val="24E52B9A"/>
    <w:multiLevelType w:val="hybridMultilevel"/>
    <w:tmpl w:val="CFC416F2"/>
    <w:lvl w:ilvl="0" w:tplc="041D000F">
      <w:start w:val="1"/>
      <w:numFmt w:val="decimal"/>
      <w:lvlText w:val="%1."/>
      <w:lvlJc w:val="left"/>
      <w:pPr>
        <w:tabs>
          <w:tab w:val="num" w:pos="360"/>
        </w:tabs>
        <w:ind w:left="360" w:hanging="360"/>
      </w:pPr>
    </w:lvl>
    <w:lvl w:ilvl="1" w:tplc="041D0019" w:tentative="1">
      <w:start w:val="1"/>
      <w:numFmt w:val="lowerLetter"/>
      <w:lvlText w:val="%2."/>
      <w:lvlJc w:val="left"/>
      <w:pPr>
        <w:tabs>
          <w:tab w:val="num" w:pos="1080"/>
        </w:tabs>
        <w:ind w:left="1080" w:hanging="360"/>
      </w:pPr>
    </w:lvl>
    <w:lvl w:ilvl="2" w:tplc="041D001B" w:tentative="1">
      <w:start w:val="1"/>
      <w:numFmt w:val="lowerRoman"/>
      <w:lvlText w:val="%3."/>
      <w:lvlJc w:val="right"/>
      <w:pPr>
        <w:tabs>
          <w:tab w:val="num" w:pos="1800"/>
        </w:tabs>
        <w:ind w:left="1800" w:hanging="180"/>
      </w:pPr>
    </w:lvl>
    <w:lvl w:ilvl="3" w:tplc="041D000F" w:tentative="1">
      <w:start w:val="1"/>
      <w:numFmt w:val="decimal"/>
      <w:lvlText w:val="%4."/>
      <w:lvlJc w:val="left"/>
      <w:pPr>
        <w:tabs>
          <w:tab w:val="num" w:pos="2520"/>
        </w:tabs>
        <w:ind w:left="2520" w:hanging="360"/>
      </w:pPr>
    </w:lvl>
    <w:lvl w:ilvl="4" w:tplc="041D0019" w:tentative="1">
      <w:start w:val="1"/>
      <w:numFmt w:val="lowerLetter"/>
      <w:lvlText w:val="%5."/>
      <w:lvlJc w:val="left"/>
      <w:pPr>
        <w:tabs>
          <w:tab w:val="num" w:pos="3240"/>
        </w:tabs>
        <w:ind w:left="3240" w:hanging="360"/>
      </w:pPr>
    </w:lvl>
    <w:lvl w:ilvl="5" w:tplc="041D001B" w:tentative="1">
      <w:start w:val="1"/>
      <w:numFmt w:val="lowerRoman"/>
      <w:lvlText w:val="%6."/>
      <w:lvlJc w:val="right"/>
      <w:pPr>
        <w:tabs>
          <w:tab w:val="num" w:pos="3960"/>
        </w:tabs>
        <w:ind w:left="3960" w:hanging="180"/>
      </w:pPr>
    </w:lvl>
    <w:lvl w:ilvl="6" w:tplc="041D000F" w:tentative="1">
      <w:start w:val="1"/>
      <w:numFmt w:val="decimal"/>
      <w:lvlText w:val="%7."/>
      <w:lvlJc w:val="left"/>
      <w:pPr>
        <w:tabs>
          <w:tab w:val="num" w:pos="4680"/>
        </w:tabs>
        <w:ind w:left="4680" w:hanging="360"/>
      </w:pPr>
    </w:lvl>
    <w:lvl w:ilvl="7" w:tplc="041D0019" w:tentative="1">
      <w:start w:val="1"/>
      <w:numFmt w:val="lowerLetter"/>
      <w:lvlText w:val="%8."/>
      <w:lvlJc w:val="left"/>
      <w:pPr>
        <w:tabs>
          <w:tab w:val="num" w:pos="5400"/>
        </w:tabs>
        <w:ind w:left="5400" w:hanging="360"/>
      </w:pPr>
    </w:lvl>
    <w:lvl w:ilvl="8" w:tplc="041D001B" w:tentative="1">
      <w:start w:val="1"/>
      <w:numFmt w:val="lowerRoman"/>
      <w:lvlText w:val="%9."/>
      <w:lvlJc w:val="right"/>
      <w:pPr>
        <w:tabs>
          <w:tab w:val="num" w:pos="6120"/>
        </w:tabs>
        <w:ind w:left="6120" w:hanging="180"/>
      </w:pPr>
    </w:lvl>
  </w:abstractNum>
  <w:abstractNum w:abstractNumId="15" w15:restartNumberingAfterBreak="0">
    <w:nsid w:val="282F5EDA"/>
    <w:multiLevelType w:val="multilevel"/>
    <w:tmpl w:val="A4E8D086"/>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6" w15:restartNumberingAfterBreak="0">
    <w:nsid w:val="424F0EC7"/>
    <w:multiLevelType w:val="multilevel"/>
    <w:tmpl w:val="A9AA93B4"/>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7"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8" w15:restartNumberingAfterBreak="0">
    <w:nsid w:val="4B204830"/>
    <w:multiLevelType w:val="multilevel"/>
    <w:tmpl w:val="D32606A8"/>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9"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0" w15:restartNumberingAfterBreak="0">
    <w:nsid w:val="64D33C9A"/>
    <w:multiLevelType w:val="multilevel"/>
    <w:tmpl w:val="506EDE6E"/>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1" w15:restartNumberingAfterBreak="0">
    <w:nsid w:val="6A871B0D"/>
    <w:multiLevelType w:val="multilevel"/>
    <w:tmpl w:val="A002FD80"/>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2" w15:restartNumberingAfterBreak="0">
    <w:nsid w:val="71CB5436"/>
    <w:multiLevelType w:val="hybridMultilevel"/>
    <w:tmpl w:val="BC4E7BAE"/>
    <w:lvl w:ilvl="0" w:tplc="3B7C888A">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544175915">
    <w:abstractNumId w:val="19"/>
  </w:num>
  <w:num w:numId="2" w16cid:durableId="1046684978">
    <w:abstractNumId w:val="10"/>
  </w:num>
  <w:num w:numId="3" w16cid:durableId="706829286">
    <w:abstractNumId w:val="13"/>
  </w:num>
  <w:num w:numId="4" w16cid:durableId="1627200263">
    <w:abstractNumId w:val="17"/>
  </w:num>
  <w:num w:numId="5" w16cid:durableId="440881828">
    <w:abstractNumId w:val="8"/>
  </w:num>
  <w:num w:numId="6" w16cid:durableId="922103366">
    <w:abstractNumId w:val="3"/>
  </w:num>
  <w:num w:numId="7" w16cid:durableId="2013137768">
    <w:abstractNumId w:val="2"/>
  </w:num>
  <w:num w:numId="8" w16cid:durableId="1312324521">
    <w:abstractNumId w:val="1"/>
  </w:num>
  <w:num w:numId="9" w16cid:durableId="1699701302">
    <w:abstractNumId w:val="0"/>
  </w:num>
  <w:num w:numId="10" w16cid:durableId="1847477061">
    <w:abstractNumId w:val="9"/>
  </w:num>
  <w:num w:numId="11" w16cid:durableId="1857960884">
    <w:abstractNumId w:val="7"/>
  </w:num>
  <w:num w:numId="12" w16cid:durableId="439449061">
    <w:abstractNumId w:val="6"/>
  </w:num>
  <w:num w:numId="13" w16cid:durableId="424955814">
    <w:abstractNumId w:val="5"/>
  </w:num>
  <w:num w:numId="14" w16cid:durableId="1338459042">
    <w:abstractNumId w:val="4"/>
  </w:num>
  <w:num w:numId="15" w16cid:durableId="1459298589">
    <w:abstractNumId w:val="20"/>
  </w:num>
  <w:num w:numId="16" w16cid:durableId="156309156">
    <w:abstractNumId w:val="11"/>
  </w:num>
  <w:num w:numId="17" w16cid:durableId="973489208">
    <w:abstractNumId w:val="12"/>
  </w:num>
  <w:num w:numId="18" w16cid:durableId="1245719644">
    <w:abstractNumId w:val="22"/>
  </w:num>
  <w:num w:numId="19" w16cid:durableId="183328702">
    <w:abstractNumId w:val="14"/>
  </w:num>
  <w:num w:numId="20" w16cid:durableId="1187863846">
    <w:abstractNumId w:val="15"/>
  </w:num>
  <w:num w:numId="21" w16cid:durableId="1032220500">
    <w:abstractNumId w:val="21"/>
  </w:num>
  <w:num w:numId="22" w16cid:durableId="1195465834">
    <w:abstractNumId w:val="18"/>
  </w:num>
  <w:num w:numId="23" w16cid:durableId="42311259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30_2006-02-06"/>
  </w:docVars>
  <w:rsids>
    <w:rsidRoot w:val="006B6F5A"/>
    <w:rsid w:val="00032148"/>
    <w:rsid w:val="00163AF9"/>
    <w:rsid w:val="00305B61"/>
    <w:rsid w:val="003C1FA8"/>
    <w:rsid w:val="0054419C"/>
    <w:rsid w:val="00684127"/>
    <w:rsid w:val="007357A0"/>
    <w:rsid w:val="007706AC"/>
    <w:rsid w:val="008E7DA6"/>
    <w:rsid w:val="009231EE"/>
    <w:rsid w:val="00A35EA5"/>
    <w:rsid w:val="00A6028E"/>
    <w:rsid w:val="00A669D5"/>
    <w:rsid w:val="00C24CE7"/>
    <w:rsid w:val="00D14858"/>
    <w:rsid w:val="00D245B9"/>
    <w:rsid w:val="00D86702"/>
    <w:rsid w:val="00E01196"/>
    <w:rsid w:val="00E03824"/>
    <w:rsid w:val="00E1792F"/>
    <w:rsid w:val="00EB4FB9"/>
    <w:rsid w:val="00EF7C42"/>
    <w:rsid w:val="00FF7C5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1D8017F-6FFB-40D1-A022-E51F3E2B6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A669D5"/>
    <w:pPr>
      <w:keepNext/>
      <w:keepLines/>
      <w:numPr>
        <w:numId w:val="23"/>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A669D5"/>
    <w:pPr>
      <w:numPr>
        <w:ilvl w:val="1"/>
      </w:numPr>
      <w:spacing w:before="500" w:line="250" w:lineRule="exact"/>
      <w:outlineLvl w:val="1"/>
    </w:pPr>
    <w:rPr>
      <w:sz w:val="27"/>
    </w:rPr>
  </w:style>
  <w:style w:type="paragraph" w:styleId="Rubrik3">
    <w:name w:val="heading 3"/>
    <w:aliases w:val="Mellanrubrik"/>
    <w:basedOn w:val="Rubrik2"/>
    <w:next w:val="Normal"/>
    <w:qFormat/>
    <w:rsid w:val="00A669D5"/>
    <w:pPr>
      <w:numPr>
        <w:ilvl w:val="2"/>
      </w:numPr>
      <w:spacing w:before="250" w:after="0"/>
      <w:outlineLvl w:val="2"/>
    </w:pPr>
    <w:rPr>
      <w:b/>
      <w:sz w:val="21"/>
    </w:rPr>
  </w:style>
  <w:style w:type="paragraph" w:styleId="Rubrik4">
    <w:name w:val="heading 4"/>
    <w:aliases w:val="KursivRubrik"/>
    <w:basedOn w:val="Rubrik3"/>
    <w:next w:val="Normal"/>
    <w:qFormat/>
    <w:rsid w:val="00A669D5"/>
    <w:pPr>
      <w:numPr>
        <w:ilvl w:val="3"/>
      </w:numPr>
      <w:outlineLvl w:val="3"/>
    </w:pPr>
    <w:rPr>
      <w:b w:val="0"/>
      <w:i/>
    </w:rPr>
  </w:style>
  <w:style w:type="paragraph" w:styleId="Rubrik5">
    <w:name w:val="heading 5"/>
    <w:aliases w:val="PackadFetRubrik,PackadKursivRubrik"/>
    <w:basedOn w:val="Rubrik4"/>
    <w:next w:val="Normal"/>
    <w:qFormat/>
    <w:rsid w:val="00A669D5"/>
    <w:pPr>
      <w:numPr>
        <w:ilvl w:val="4"/>
      </w:numPr>
      <w:tabs>
        <w:tab w:val="clear" w:pos="1021"/>
      </w:tabs>
      <w:spacing w:before="125"/>
      <w:outlineLvl w:val="4"/>
    </w:pPr>
    <w:rPr>
      <w:i w:val="0"/>
      <w:sz w:val="19"/>
    </w:rPr>
  </w:style>
  <w:style w:type="paragraph" w:styleId="Rubrik6">
    <w:name w:val="heading 6"/>
    <w:basedOn w:val="Rubrik5"/>
    <w:next w:val="Normal"/>
    <w:qFormat/>
    <w:rsid w:val="00A669D5"/>
    <w:pPr>
      <w:numPr>
        <w:ilvl w:val="5"/>
      </w:numPr>
      <w:spacing w:before="50" w:line="200" w:lineRule="exact"/>
      <w:outlineLvl w:val="5"/>
    </w:pPr>
    <w:rPr>
      <w:caps/>
      <w:sz w:val="14"/>
    </w:rPr>
  </w:style>
  <w:style w:type="paragraph" w:styleId="Rubrik7">
    <w:name w:val="heading 7"/>
    <w:basedOn w:val="Rubrik6"/>
    <w:next w:val="Normal"/>
    <w:qFormat/>
    <w:rsid w:val="00A669D5"/>
    <w:pPr>
      <w:numPr>
        <w:ilvl w:val="6"/>
      </w:numPr>
      <w:spacing w:before="0"/>
      <w:outlineLvl w:val="6"/>
    </w:pPr>
  </w:style>
  <w:style w:type="paragraph" w:styleId="Rubrik8">
    <w:name w:val="heading 8"/>
    <w:basedOn w:val="Rubrik7"/>
    <w:next w:val="Normal"/>
    <w:qFormat/>
    <w:rsid w:val="00A669D5"/>
    <w:pPr>
      <w:numPr>
        <w:ilvl w:val="7"/>
      </w:numPr>
      <w:outlineLvl w:val="7"/>
    </w:pPr>
  </w:style>
  <w:style w:type="paragraph" w:styleId="Rubrik9">
    <w:name w:val="heading 9"/>
    <w:basedOn w:val="Rubrik8"/>
    <w:next w:val="Normal"/>
    <w:qFormat/>
    <w:rsid w:val="00A669D5"/>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7357A0"/>
    <w:pPr>
      <w:spacing w:after="250"/>
    </w:pPr>
  </w:style>
  <w:style w:type="paragraph" w:styleId="Ballongtext">
    <w:name w:val="Balloon Text"/>
    <w:basedOn w:val="Normal"/>
    <w:semiHidden/>
    <w:rsid w:val="00E140E1"/>
    <w:rPr>
      <w:rFonts w:ascii="Lucida Grande" w:hAnsi="Lucida Grande"/>
      <w:sz w:val="18"/>
      <w:szCs w:val="18"/>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FF7C54"/>
    <w:pPr>
      <w:keepLines/>
      <w:numPr>
        <w:numId w:val="18"/>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aliases w:val=" web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9874</Words>
  <Characters>56977</Characters>
  <Application>Microsoft Office Word</Application>
  <DocSecurity>4</DocSecurity>
  <Lines>1055</Lines>
  <Paragraphs>282</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N386</vt:lpstr>
      <vt:lpstr>kd396</vt:lpstr>
    </vt:vector>
  </TitlesOfParts>
  <Company>Riksdagen</Company>
  <LinksUpToDate>false</LinksUpToDate>
  <CharactersWithSpaces>66569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N386</dc:title>
  <dc:subject>N386</dc:subject>
  <dc:creator>Riksdagen</dc:creator>
  <cp:keywords>Riksdagen</cp:keywords>
  <dc:description/>
  <cp:lastModifiedBy>Lars Brink</cp:lastModifiedBy>
  <cp:revision>2</cp:revision>
  <cp:lastPrinted>2005-11-17T12:24:00Z</cp:lastPrinted>
  <dcterms:created xsi:type="dcterms:W3CDTF">2025-12-16T20:27:00Z</dcterms:created>
  <dcterms:modified xsi:type="dcterms:W3CDTF">2025-12-16T20:27:00Z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mot2000_430_2006-02-06</vt:lpwstr>
  </property>
  <property fmtid="{D5CDD505-2E9C-101B-9397-08002B2CF9AE}" pid="3" name="version">
    <vt:lpwstr>mot2000_418_2005-10-02</vt:lpwstr>
  </property>
  <property fmtid="{D5CDD505-2E9C-101B-9397-08002B2CF9AE}" pid="4" name="dokumenttyp">
    <vt:lpwstr>motion</vt:lpwstr>
  </property>
  <property fmtid="{D5CDD505-2E9C-101B-9397-08002B2CF9AE}" pid="5" name="Sekr">
    <vt:lpwstr>MKO</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Statligt bolagsägande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Statligt bolagsägande</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kd396</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Maria Larsson m.fl. (kd)</vt:lpwstr>
  </property>
  <property fmtid="{D5CDD505-2E9C-101B-9397-08002B2CF9AE}" pid="26" name="MotionarLista">
    <vt:lpwstr>Larsson, Maria (kd)\Odell, Mats (kd)\Attefall, Stefan (kd)\Enochson, Annelie (kd)\Gustafsson, Lars (kd)\Landgren, Per (kd)\Lindén, Lars (kd)\Oscarsson, Mikael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Maria Larsson (kd), Mats Odell (kd), Stefan Attefall (kd), Annelie Enochson (kd), Lars Gustafsson (kd), Per Landgren (kd), Lars Lindén (kd), Mikael Oscarsson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N386</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magnus.kolsjo@riksdagen.se</vt:lpwstr>
  </property>
  <property fmtid="{D5CDD505-2E9C-101B-9397-08002B2CF9AE}" pid="45" name="ReservUID">
    <vt:lpwstr>birgitta lundblad</vt:lpwstr>
  </property>
  <property fmtid="{D5CDD505-2E9C-101B-9397-08002B2CF9AE}" pid="46" name="MotionID">
    <vt:lpwstr>20052006000001070100000003960075</vt:lpwstr>
  </property>
  <property fmtid="{D5CDD505-2E9C-101B-9397-08002B2CF9AE}" pid="47" name="datum">
    <vt:lpwstr>051004</vt:lpwstr>
  </property>
  <property fmtid="{D5CDD505-2E9C-101B-9397-08002B2CF9AE}" pid="48" name="avsändar-e-post">
    <vt:lpwstr>magnus.kolsjo@riksdagen.se</vt:lpwstr>
  </property>
  <property fmtid="{D5CDD505-2E9C-101B-9397-08002B2CF9AE}" pid="49" name="id">
    <vt:lpwstr>20052006000001070100000003960075</vt:lpwstr>
  </property>
  <property fmtid="{D5CDD505-2E9C-101B-9397-08002B2CF9AE}" pid="50" name="nummer">
    <vt:lpwstr>386</vt:lpwstr>
  </property>
  <property fmtid="{D5CDD505-2E9C-101B-9397-08002B2CF9AE}" pid="51" name="utskottsbeteckning">
    <vt:lpwstr>N</vt:lpwstr>
  </property>
  <property fmtid="{D5CDD505-2E9C-101B-9397-08002B2CF9AE}" pid="52" name="GlobalUID">
    <vt:lpwstr>nej</vt:lpwstr>
  </property>
  <property fmtid="{D5CDD505-2E9C-101B-9397-08002B2CF9AE}" pid="53" name="Överföringar">
    <vt:i4>0</vt:i4>
  </property>
</Properties>
</file>