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3707" w:rsidRPr="00EE0DD5" w:rsidRDefault="00E13707" w:rsidP="00D9091D">
      <w:pPr>
        <w:pStyle w:val="Hemstlrubrik"/>
      </w:pPr>
      <w:r w:rsidRPr="00EE0DD5">
        <w:t>Förslag till riksdagsbeslut</w:t>
      </w:r>
    </w:p>
    <w:p w:rsidR="00E13707" w:rsidRPr="00EE0DD5" w:rsidRDefault="00E13707" w:rsidP="00E13707">
      <w:pPr>
        <w:pStyle w:val="Hemstlatt"/>
      </w:pPr>
      <w:r w:rsidRPr="00EE0DD5">
        <w:t>Riksdagen tillkännager för regeringen som sin mening vad i motionen anförs om svenska initiativ i processen för en återförening av Cypern.</w:t>
      </w:r>
    </w:p>
    <w:p w:rsidR="00E13707" w:rsidRPr="00EE0DD5" w:rsidRDefault="00EB67EE" w:rsidP="00EB67EE">
      <w:pPr>
        <w:pStyle w:val="Rubrik1"/>
      </w:pPr>
      <w:r w:rsidRPr="00EE0DD5">
        <w:t>Motivering</w:t>
      </w:r>
    </w:p>
    <w:p w:rsidR="00E13707" w:rsidRPr="00EE0DD5" w:rsidRDefault="00E13707" w:rsidP="00E13707">
      <w:pPr>
        <w:autoSpaceDE w:val="0"/>
        <w:autoSpaceDN w:val="0"/>
        <w:adjustRightInd w:val="0"/>
        <w:rPr>
          <w:color w:val="000000"/>
        </w:rPr>
      </w:pPr>
      <w:r w:rsidRPr="00EE0DD5">
        <w:rPr>
          <w:color w:val="000000"/>
        </w:rPr>
        <w:t>Turkiet väntas få börja förhandla om medlemskap i EU den 3 oktober i år. Eftersom alla villkor som satts upp har uppfyllts från turkisk sida måste EU hålla löftet om att förhandlingarna ska inledas. Inga nya krav bör få sätta</w:t>
      </w:r>
      <w:r w:rsidR="00D9091D" w:rsidRPr="00EE0DD5">
        <w:rPr>
          <w:color w:val="000000"/>
        </w:rPr>
        <w:t xml:space="preserve"> stopp för förhandlingsstarten.</w:t>
      </w:r>
    </w:p>
    <w:p w:rsidR="00E13707" w:rsidRPr="00EE0DD5" w:rsidRDefault="00E13707" w:rsidP="00D9091D">
      <w:pPr>
        <w:pStyle w:val="Normaltindrag"/>
      </w:pPr>
      <w:r w:rsidRPr="00EE0DD5">
        <w:t>Att förhandlingarna får starta innebär dock inte att medlemskapet för Tu</w:t>
      </w:r>
      <w:r w:rsidRPr="00EE0DD5">
        <w:t>r</w:t>
      </w:r>
      <w:r w:rsidRPr="00EE0DD5">
        <w:t>kiet är klart. Fortfarande har landet mycket kvar att bevisa när det gäller att garantera respekten för de mänskliga rättigheterna, inte minst vad gäller ku</w:t>
      </w:r>
      <w:r w:rsidRPr="00EE0DD5">
        <w:t>r</w:t>
      </w:r>
      <w:r w:rsidRPr="00EE0DD5">
        <w:t>dernas och andra minoriteters rättigheter. Mycket återstår också att göra för att a</w:t>
      </w:r>
      <w:r w:rsidRPr="00EE0DD5">
        <w:t>n</w:t>
      </w:r>
      <w:r w:rsidRPr="00EE0DD5">
        <w:t>passa ekonomin och det juridiska systemet, liksom när det gäller att avskaffa pol</w:t>
      </w:r>
      <w:r w:rsidR="00D9091D" w:rsidRPr="00EE0DD5">
        <w:t xml:space="preserve">itikens beroende av militären. </w:t>
      </w:r>
    </w:p>
    <w:p w:rsidR="00E13707" w:rsidRPr="00EE0DD5" w:rsidRDefault="00E13707" w:rsidP="00D9091D">
      <w:pPr>
        <w:pStyle w:val="Normaltindrag"/>
      </w:pPr>
      <w:r w:rsidRPr="00EE0DD5">
        <w:t>Möjligheten att utvecklingen fortsätter i demokratisk riktning är hurso</w:t>
      </w:r>
      <w:r w:rsidRPr="00EE0DD5">
        <w:t>m</w:t>
      </w:r>
      <w:r w:rsidRPr="00EE0DD5">
        <w:t>helst större om Turkiet får inleda medlemskapsförhandlingar än om EU stänger dörren. Därför vore det fel att nu föra in nya villkor för att skjuta upp förhan</w:t>
      </w:r>
      <w:r w:rsidRPr="00EE0DD5">
        <w:t>d</w:t>
      </w:r>
      <w:r w:rsidRPr="00EE0DD5">
        <w:t>lingsstarten eller på andra s</w:t>
      </w:r>
      <w:r w:rsidR="00D9091D" w:rsidRPr="00EE0DD5">
        <w:t>ätt ändra på förutsättningarna.</w:t>
      </w:r>
    </w:p>
    <w:p w:rsidR="00E13707" w:rsidRPr="00EE0DD5" w:rsidRDefault="00E13707" w:rsidP="00D9091D">
      <w:pPr>
        <w:pStyle w:val="Normaltindrag"/>
      </w:pPr>
      <w:r w:rsidRPr="00EE0DD5">
        <w:t xml:space="preserve">Ett krav som antytts från vissa länder är att Turkiet innan förhandlingarna kan starta officiellt måste erkänna den cypriotiska regeringen. Men detta villkor har inte satts upp tidigare och Cypernfrågan bör lösas genom fortsatt arbete genom FN. Det är inte bara Turkiet som </w:t>
      </w:r>
      <w:r w:rsidR="00D9091D" w:rsidRPr="00EE0DD5">
        <w:t>är ett problem i denna process.</w:t>
      </w:r>
    </w:p>
    <w:p w:rsidR="00E13707" w:rsidRPr="00EE0DD5" w:rsidRDefault="00E13707" w:rsidP="00D9091D">
      <w:pPr>
        <w:pStyle w:val="Normaltindrag"/>
      </w:pPr>
      <w:r w:rsidRPr="00EE0DD5">
        <w:t>Cypern fick bli EU-medlem innan frågan om enande av ön hade lösts – trots att den grekcypriotiska regeringen och majoriteten av grekcyprioterna i en folkomröstning sa nej till FN:s plan för återförening. Denna eftergift till gre</w:t>
      </w:r>
      <w:r w:rsidRPr="00EE0DD5">
        <w:t>k</w:t>
      </w:r>
      <w:r w:rsidRPr="00EE0DD5">
        <w:t>cyprioterna får inte leda till att Turkiet förvägras att få börja förhandla om medl</w:t>
      </w:r>
      <w:r w:rsidR="00D9091D" w:rsidRPr="00EE0DD5">
        <w:t>emskap.</w:t>
      </w:r>
    </w:p>
    <w:p w:rsidR="00E13707" w:rsidRPr="00EE0DD5" w:rsidRDefault="00E13707" w:rsidP="00D9091D">
      <w:pPr>
        <w:pStyle w:val="Normaltindrag"/>
      </w:pPr>
      <w:r w:rsidRPr="00EE0DD5">
        <w:t>Den cypriotiska regeringens rätt att representera hela Cypern kan ifrågasä</w:t>
      </w:r>
      <w:r w:rsidRPr="00EE0DD5">
        <w:t>t</w:t>
      </w:r>
      <w:r w:rsidRPr="00EE0DD5">
        <w:t xml:space="preserve">tas så länge den motsätter sig en återförening enligt FN-planen. Det viktiga är </w:t>
      </w:r>
      <w:r w:rsidRPr="00EE0DD5">
        <w:lastRenderedPageBreak/>
        <w:t>nu att göra nya ansträngningar för att arbetet för en återförening ska återup</w:t>
      </w:r>
      <w:r w:rsidRPr="00EE0DD5">
        <w:t>p</w:t>
      </w:r>
      <w:r w:rsidRPr="00EE0DD5">
        <w:t>tas. Grunden för detta arbete måste vara den FN-plan som utarbetades under ledning av generalsekreteraren Kofi Annan och som godkändes av en major</w:t>
      </w:r>
      <w:r w:rsidRPr="00EE0DD5">
        <w:t>i</w:t>
      </w:r>
      <w:r w:rsidRPr="00EE0DD5">
        <w:t>tet av turkcyprioterna, liksom av Turk</w:t>
      </w:r>
      <w:r w:rsidR="00D9091D" w:rsidRPr="00EE0DD5">
        <w:t>iet och EU, inklusive Grekland.</w:t>
      </w:r>
    </w:p>
    <w:p w:rsidR="00E13707" w:rsidRPr="00EE0DD5" w:rsidRDefault="00E13707" w:rsidP="00D9091D">
      <w:pPr>
        <w:pStyle w:val="Normaltindrag"/>
      </w:pPr>
      <w:r w:rsidRPr="00EE0DD5">
        <w:t>Sverige bör ta initiativ inom EU och i FN för att frågan om en återförening av Cypern ska nå en lösning. En mer aktiv svensk utrikespolitik är i detta fall högst önskvärd.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9091D" w:rsidRPr="00EE0DD5">
        <w:tblPrEx>
          <w:tblCellMar>
            <w:top w:w="0" w:type="dxa"/>
            <w:bottom w:w="0" w:type="dxa"/>
          </w:tblCellMar>
        </w:tblPrEx>
        <w:trPr>
          <w:cantSplit/>
        </w:trPr>
        <w:tc>
          <w:tcPr>
            <w:tcW w:w="3046" w:type="dxa"/>
          </w:tcPr>
          <w:p w:rsidR="00D9091D" w:rsidRPr="00EE0DD5" w:rsidRDefault="00D9091D" w:rsidP="00D9091D">
            <w:pPr>
              <w:pStyle w:val="UnderskriftDatum"/>
              <w:spacing w:before="240"/>
            </w:pPr>
            <w:r w:rsidRPr="00EE0DD5">
              <w:t>Stockholm den 26 september 2005</w:t>
            </w:r>
          </w:p>
        </w:tc>
        <w:tc>
          <w:tcPr>
            <w:tcW w:w="3047" w:type="dxa"/>
          </w:tcPr>
          <w:p w:rsidR="00D9091D" w:rsidRPr="00EE0DD5" w:rsidRDefault="00D9091D" w:rsidP="00D9091D">
            <w:pPr>
              <w:pStyle w:val="Underskrifter"/>
              <w:spacing w:before="240"/>
            </w:pPr>
          </w:p>
        </w:tc>
      </w:tr>
      <w:tr w:rsidR="00D9091D" w:rsidRPr="00EE0DD5">
        <w:tblPrEx>
          <w:tblCellMar>
            <w:top w:w="0" w:type="dxa"/>
            <w:bottom w:w="0" w:type="dxa"/>
          </w:tblCellMar>
        </w:tblPrEx>
        <w:trPr>
          <w:cantSplit/>
        </w:trPr>
        <w:tc>
          <w:tcPr>
            <w:tcW w:w="3046" w:type="dxa"/>
          </w:tcPr>
          <w:p w:rsidR="00D9091D" w:rsidRPr="00EE0DD5" w:rsidRDefault="00D9091D" w:rsidP="00D9091D">
            <w:pPr>
              <w:pStyle w:val="Underskrifter"/>
            </w:pPr>
            <w:r w:rsidRPr="00EE0DD5">
              <w:t>Håkan Larsson (c)</w:t>
            </w:r>
          </w:p>
        </w:tc>
        <w:tc>
          <w:tcPr>
            <w:tcW w:w="3047" w:type="dxa"/>
          </w:tcPr>
          <w:p w:rsidR="00D9091D" w:rsidRPr="00EE0DD5" w:rsidRDefault="00D9091D" w:rsidP="00D9091D">
            <w:pPr>
              <w:pStyle w:val="Underskrifter"/>
            </w:pPr>
            <w:r w:rsidRPr="00EE0DD5">
              <w:t>Sven Bergström (c)</w:t>
            </w:r>
          </w:p>
        </w:tc>
      </w:tr>
    </w:tbl>
    <w:p w:rsidR="00E84F25" w:rsidRPr="00EE0DD5" w:rsidRDefault="00E84F25" w:rsidP="00D9091D">
      <w:pPr>
        <w:pStyle w:val="Normaltindrag"/>
      </w:pPr>
    </w:p>
    <w:sectPr w:rsidR="00E84F25" w:rsidRPr="00EE0DD5" w:rsidSect="00D909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17EC" w:rsidRPr="00EE0DD5" w:rsidRDefault="00C517EC">
      <w:r w:rsidRPr="00EE0DD5">
        <w:separator/>
      </w:r>
    </w:p>
  </w:endnote>
  <w:endnote w:type="continuationSeparator" w:id="0">
    <w:p w:rsidR="00C517EC" w:rsidRPr="00EE0DD5" w:rsidRDefault="00C517EC">
      <w:r w:rsidRPr="00EE0D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7EE" w:rsidRPr="00EE0DD5" w:rsidRDefault="00EE0DD5" w:rsidP="00D9091D">
    <w:pPr>
      <w:pStyle w:val="Sidfot"/>
    </w:pPr>
    <w:r w:rsidRPr="00EE0D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80073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91D" w:rsidRDefault="00D909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091D" w:rsidRDefault="00D909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EE0DD5" w:rsidRDefault="00EE0DD5" w:rsidP="00D9091D">
    <w:pPr>
      <w:pStyle w:val="Sidfot"/>
    </w:pPr>
    <w:r w:rsidRPr="00EE0D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57668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91D" w:rsidRDefault="00D9091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091D" w:rsidRDefault="00D9091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EE0DD5" w:rsidRDefault="00EE0DD5" w:rsidP="00D9091D">
    <w:pPr>
      <w:pStyle w:val="Sidfot"/>
    </w:pPr>
    <w:r w:rsidRPr="00EE0D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17877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91D" w:rsidRDefault="00D909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091D" w:rsidRDefault="00D909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17EC" w:rsidRPr="00EE0DD5" w:rsidRDefault="00C517EC">
      <w:r w:rsidRPr="00EE0DD5">
        <w:separator/>
      </w:r>
    </w:p>
  </w:footnote>
  <w:footnote w:type="continuationSeparator" w:id="0">
    <w:p w:rsidR="00C517EC" w:rsidRPr="00EE0DD5" w:rsidRDefault="00C517EC">
      <w:r w:rsidRPr="00EE0D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7EE" w:rsidRPr="00EE0DD5" w:rsidRDefault="00EE0DD5" w:rsidP="00D9091D">
    <w:pPr>
      <w:pStyle w:val="Sidhuvud"/>
    </w:pPr>
    <w:r w:rsidRPr="00EE0D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46468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91D" w:rsidRDefault="00D9091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091D" w:rsidRDefault="00D9091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EE0DD5" w:rsidRDefault="00EE0DD5" w:rsidP="00D9091D">
    <w:pPr>
      <w:pStyle w:val="Sidhuvud"/>
    </w:pPr>
    <w:r w:rsidRPr="00EE0D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21887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91D" w:rsidRDefault="00D9091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091D" w:rsidRDefault="00D9091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91D" w:rsidRPr="00EE0DD5" w:rsidRDefault="00D9091D">
    <w:pPr>
      <w:pStyle w:val="FSHNormal"/>
      <w:tabs>
        <w:tab w:val="right" w:pos="5840"/>
      </w:tabs>
    </w:pPr>
    <w:r w:rsidRPr="00EE0DD5">
      <w:br/>
    </w:r>
    <w:r w:rsidRPr="00EE0DD5">
      <w:fldChar w:fldCharType="begin" w:fldLock="1"/>
    </w:r>
    <w:r w:rsidRPr="00EE0DD5">
      <w:instrText xml:space="preserve"> DOCPROPERTY</w:instrText>
    </w:r>
    <w:r w:rsidRPr="00EE0DD5">
      <w:rPr>
        <w:sz w:val="18"/>
      </w:rPr>
      <w:instrText xml:space="preserve"> "YearUser" *\charformat </w:instrText>
    </w:r>
    <w:r w:rsidRPr="00EE0DD5">
      <w:fldChar w:fldCharType="separate"/>
    </w:r>
    <w:r w:rsidRPr="00EE0DD5">
      <w:t>2005/06</w:t>
    </w:r>
    <w:r w:rsidRPr="00EE0DD5">
      <w:fldChar w:fldCharType="end"/>
    </w:r>
    <w:r w:rsidRPr="00EE0DD5">
      <w:t xml:space="preserve"> </w:t>
    </w:r>
    <w:r w:rsidRPr="00EE0DD5">
      <w:tab/>
      <w:t xml:space="preserve">mnr: </w:t>
    </w:r>
    <w:r w:rsidRPr="00EE0DD5">
      <w:fldChar w:fldCharType="begin" w:fldLock="1"/>
    </w:r>
    <w:r w:rsidRPr="00EE0DD5">
      <w:instrText xml:space="preserve"> DOCPROPERTY</w:instrText>
    </w:r>
    <w:r w:rsidRPr="00EE0DD5">
      <w:rPr>
        <w:sz w:val="18"/>
      </w:rPr>
      <w:instrText xml:space="preserve"> "Motionsnummer" *\charformat </w:instrText>
    </w:r>
    <w:r w:rsidRPr="00EE0DD5">
      <w:fldChar w:fldCharType="separate"/>
    </w:r>
    <w:r w:rsidRPr="00EE0DD5">
      <w:t>U250</w:t>
    </w:r>
    <w:r w:rsidRPr="00EE0DD5">
      <w:fldChar w:fldCharType="end"/>
    </w:r>
    <w:r w:rsidRPr="00EE0DD5">
      <w:br/>
    </w:r>
    <w:r w:rsidRPr="00EE0DD5">
      <w:fldChar w:fldCharType="begin" w:fldLock="1"/>
    </w:r>
    <w:r w:rsidRPr="00EE0DD5">
      <w:instrText xml:space="preserve"> DOCPROPERTY</w:instrText>
    </w:r>
    <w:r w:rsidRPr="00EE0DD5">
      <w:rPr>
        <w:sz w:val="18"/>
      </w:rPr>
      <w:instrText xml:space="preserve"> "Samling" *\charformat </w:instrText>
    </w:r>
    <w:r w:rsidRPr="00EE0DD5">
      <w:fldChar w:fldCharType="end"/>
    </w:r>
    <w:r w:rsidRPr="00EE0DD5">
      <w:tab/>
      <w:t xml:space="preserve">pnr: </w:t>
    </w:r>
    <w:r w:rsidRPr="00EE0DD5">
      <w:fldChar w:fldCharType="begin" w:fldLock="1"/>
    </w:r>
    <w:r w:rsidRPr="00EE0DD5">
      <w:instrText xml:space="preserve"> DOCPROPERTY</w:instrText>
    </w:r>
    <w:r w:rsidRPr="00EE0DD5">
      <w:rPr>
        <w:sz w:val="18"/>
      </w:rPr>
      <w:instrText xml:space="preserve"> "Partinummer" *\charformat </w:instrText>
    </w:r>
    <w:r w:rsidRPr="00EE0DD5">
      <w:fldChar w:fldCharType="separate"/>
    </w:r>
    <w:r w:rsidRPr="00EE0DD5">
      <w:t>c478</w:t>
    </w:r>
    <w:r w:rsidRPr="00EE0DD5">
      <w:fldChar w:fldCharType="end"/>
    </w:r>
  </w:p>
  <w:p w:rsidR="00D9091D" w:rsidRPr="00EE0DD5" w:rsidRDefault="00D9091D">
    <w:pPr>
      <w:pStyle w:val="FSHRub1"/>
    </w:pPr>
    <w:r w:rsidRPr="00EE0DD5">
      <w:t>Motion till riksdagen</w:t>
    </w:r>
    <w:r w:rsidRPr="00EE0DD5">
      <w:br/>
    </w:r>
    <w:r w:rsidRPr="00EE0DD5">
      <w:fldChar w:fldCharType="begin" w:fldLock="1"/>
    </w:r>
    <w:r w:rsidRPr="00EE0DD5">
      <w:instrText xml:space="preserve"> DOCPROPERTY "YearUser" *\charformat </w:instrText>
    </w:r>
    <w:r w:rsidRPr="00EE0DD5">
      <w:fldChar w:fldCharType="separate"/>
    </w:r>
    <w:r w:rsidRPr="00EE0DD5">
      <w:t>2005/06</w:t>
    </w:r>
    <w:r w:rsidRPr="00EE0DD5">
      <w:fldChar w:fldCharType="end"/>
    </w:r>
    <w:r w:rsidRPr="00EE0DD5">
      <w:t>:</w:t>
    </w:r>
    <w:r w:rsidRPr="00EE0DD5">
      <w:fldChar w:fldCharType="begin" w:fldLock="1"/>
    </w:r>
    <w:r w:rsidRPr="00EE0DD5">
      <w:instrText xml:space="preserve"> DOCPROPERTY "Motionsnummer" *\charformat </w:instrText>
    </w:r>
    <w:r w:rsidRPr="00EE0DD5">
      <w:fldChar w:fldCharType="separate"/>
    </w:r>
    <w:r w:rsidRPr="00EE0DD5">
      <w:t>U250</w:t>
    </w:r>
    <w:r w:rsidRPr="00EE0DD5">
      <w:fldChar w:fldCharType="end"/>
    </w:r>
  </w:p>
  <w:p w:rsidR="00D9091D" w:rsidRPr="00EE0DD5" w:rsidRDefault="00D9091D">
    <w:pPr>
      <w:pStyle w:val="FSHNormalS5"/>
    </w:pPr>
    <w:r w:rsidRPr="00EE0DD5">
      <w:fldChar w:fldCharType="begin" w:fldLock="1"/>
    </w:r>
    <w:r w:rsidRPr="00EE0DD5">
      <w:instrText xml:space="preserve"> DOCPROPERTY "MotionarText" *\charformat </w:instrText>
    </w:r>
    <w:r w:rsidRPr="00EE0DD5">
      <w:fldChar w:fldCharType="separate"/>
    </w:r>
    <w:r w:rsidRPr="00EE0DD5">
      <w:t>av Håkan Larsson och Sven Bergström (c)</w:t>
    </w:r>
    <w:r w:rsidRPr="00EE0DD5">
      <w:fldChar w:fldCharType="end"/>
    </w:r>
    <w:r w:rsidRPr="00EE0DD5">
      <w:br/>
    </w:r>
    <w:r w:rsidRPr="00EE0DD5">
      <w:fldChar w:fldCharType="begin" w:fldLock="1"/>
    </w:r>
    <w:r w:rsidRPr="00EE0DD5">
      <w:instrText xml:space="preserve"> DOCPROPERTY "SvarFrasKort" *\charformat </w:instrText>
    </w:r>
    <w:r w:rsidRPr="00EE0DD5">
      <w:fldChar w:fldCharType="end"/>
    </w:r>
  </w:p>
  <w:p w:rsidR="00D9091D" w:rsidRPr="00EE0DD5" w:rsidRDefault="00D9091D">
    <w:pPr>
      <w:pStyle w:val="FSHTitel"/>
    </w:pPr>
    <w:r w:rsidRPr="00EE0DD5">
      <w:fldChar w:fldCharType="begin" w:fldLock="1"/>
    </w:r>
    <w:r w:rsidRPr="00EE0DD5">
      <w:instrText xml:space="preserve"> DOCPROPERTY</w:instrText>
    </w:r>
    <w:r w:rsidRPr="00EE0DD5">
      <w:rPr>
        <w:sz w:val="18"/>
      </w:rPr>
      <w:instrText xml:space="preserve"> "RubrikSvar" *\charformat </w:instrText>
    </w:r>
    <w:r w:rsidRPr="00EE0DD5">
      <w:fldChar w:fldCharType="separate"/>
    </w:r>
    <w:r w:rsidRPr="00EE0DD5">
      <w:t>Cyperns enande</w:t>
    </w:r>
    <w:r w:rsidRPr="00EE0DD5">
      <w:fldChar w:fldCharType="end"/>
    </w:r>
  </w:p>
  <w:p w:rsidR="00D9091D" w:rsidRPr="00EE0DD5" w:rsidRDefault="00D9091D" w:rsidP="00D9091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33295022">
    <w:abstractNumId w:val="13"/>
  </w:num>
  <w:num w:numId="2" w16cid:durableId="236130983">
    <w:abstractNumId w:val="10"/>
  </w:num>
  <w:num w:numId="3" w16cid:durableId="1178696574">
    <w:abstractNumId w:val="11"/>
  </w:num>
  <w:num w:numId="4" w16cid:durableId="1973901719">
    <w:abstractNumId w:val="12"/>
  </w:num>
  <w:num w:numId="5" w16cid:durableId="900289048">
    <w:abstractNumId w:val="8"/>
  </w:num>
  <w:num w:numId="6" w16cid:durableId="389890326">
    <w:abstractNumId w:val="3"/>
  </w:num>
  <w:num w:numId="7" w16cid:durableId="469632517">
    <w:abstractNumId w:val="2"/>
  </w:num>
  <w:num w:numId="8" w16cid:durableId="798303078">
    <w:abstractNumId w:val="1"/>
  </w:num>
  <w:num w:numId="9" w16cid:durableId="794954782">
    <w:abstractNumId w:val="0"/>
  </w:num>
  <w:num w:numId="10" w16cid:durableId="76365397">
    <w:abstractNumId w:val="9"/>
  </w:num>
  <w:num w:numId="11" w16cid:durableId="367805547">
    <w:abstractNumId w:val="7"/>
  </w:num>
  <w:num w:numId="12" w16cid:durableId="149949996">
    <w:abstractNumId w:val="6"/>
  </w:num>
  <w:num w:numId="13" w16cid:durableId="1660841525">
    <w:abstractNumId w:val="5"/>
  </w:num>
  <w:num w:numId="14" w16cid:durableId="704447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C04B69"/>
    <w:rsid w:val="00064BC3"/>
    <w:rsid w:val="00066775"/>
    <w:rsid w:val="00072FB9"/>
    <w:rsid w:val="00100531"/>
    <w:rsid w:val="00201DFB"/>
    <w:rsid w:val="00204A63"/>
    <w:rsid w:val="00212FF1"/>
    <w:rsid w:val="00230193"/>
    <w:rsid w:val="0025068A"/>
    <w:rsid w:val="002818D3"/>
    <w:rsid w:val="002D11A8"/>
    <w:rsid w:val="00445271"/>
    <w:rsid w:val="004A0504"/>
    <w:rsid w:val="004E38D9"/>
    <w:rsid w:val="00740D6D"/>
    <w:rsid w:val="00794149"/>
    <w:rsid w:val="007B67A7"/>
    <w:rsid w:val="007C6092"/>
    <w:rsid w:val="00A053C6"/>
    <w:rsid w:val="00B13BF0"/>
    <w:rsid w:val="00BD7569"/>
    <w:rsid w:val="00C04B69"/>
    <w:rsid w:val="00C1285C"/>
    <w:rsid w:val="00C27B7D"/>
    <w:rsid w:val="00C517EC"/>
    <w:rsid w:val="00D1174F"/>
    <w:rsid w:val="00D9091D"/>
    <w:rsid w:val="00DC6C70"/>
    <w:rsid w:val="00E13707"/>
    <w:rsid w:val="00E22893"/>
    <w:rsid w:val="00E360DE"/>
    <w:rsid w:val="00E75D28"/>
    <w:rsid w:val="00E84F25"/>
    <w:rsid w:val="00EB67EE"/>
    <w:rsid w:val="00EE0DD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071722-8EA6-4B20-A9BC-CCBB9946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9091D"/>
    <w:pPr>
      <w:spacing w:after="250"/>
    </w:pPr>
  </w:style>
  <w:style w:type="paragraph" w:customStyle="1" w:styleId="Hemstlatt">
    <w:name w:val="Hemstl_att"/>
    <w:aliases w:val="HemstPunkt,HemstPunktFlera,HemställansPunkt,Förslagstext"/>
    <w:basedOn w:val="Normal"/>
    <w:next w:val="Normal"/>
    <w:rsid w:val="00BD756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379</Words>
  <Characters>2095</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U250</vt:lpstr>
    </vt:vector>
  </TitlesOfParts>
  <Company>Riksdagen</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U250</dc:title>
  <dc:subject>U250</dc:subject>
  <dc:creator>Riksdagen</dc:creator>
  <cp:keywords>Riksdagen</cp:keywords>
  <dc:description/>
  <cp:lastModifiedBy>Lars Brink</cp:lastModifiedBy>
  <cp:revision>2</cp:revision>
  <cp:lastPrinted>2005-11-30T08:30:00Z</cp:lastPrinted>
  <dcterms:created xsi:type="dcterms:W3CDTF">2025-12-16T21:46:00Z</dcterms:created>
  <dcterms:modified xsi:type="dcterms:W3CDTF">2025-12-16T21:46:00Z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Cyperns enande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Cyperns enande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Håkan Larsson och Sven Bergström (c)</vt:lpwstr>
  </property>
  <property fmtid="{D5CDD505-2E9C-101B-9397-08002B2CF9AE}" pid="26" name="MotionarLista">
    <vt:lpwstr>Larsson, Håkan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Larsson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U250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maud.klerby@riksdagen.se</vt:lpwstr>
  </property>
  <property fmtid="{D5CDD505-2E9C-101B-9397-08002B2CF9AE}" pid="45" name="ReservUID">
    <vt:lpwstr>louise edlund</vt:lpwstr>
  </property>
  <property fmtid="{D5CDD505-2E9C-101B-9397-08002B2CF9AE}" pid="46" name="MotionID">
    <vt:lpwstr>20052006000000000099000004780069</vt:lpwstr>
  </property>
  <property fmtid="{D5CDD505-2E9C-101B-9397-08002B2CF9AE}" pid="47" name="datum">
    <vt:lpwstr>050926</vt:lpwstr>
  </property>
  <property fmtid="{D5CDD505-2E9C-101B-9397-08002B2CF9AE}" pid="48" name="avsändar-e-post">
    <vt:lpwstr>maud.klerby@riksdagen.se</vt:lpwstr>
  </property>
  <property fmtid="{D5CDD505-2E9C-101B-9397-08002B2CF9AE}" pid="49" name="id">
    <vt:lpwstr>20052006000000000099000004780069</vt:lpwstr>
  </property>
  <property fmtid="{D5CDD505-2E9C-101B-9397-08002B2CF9AE}" pid="50" name="nummer">
    <vt:lpwstr>250</vt:lpwstr>
  </property>
  <property fmtid="{D5CDD505-2E9C-101B-9397-08002B2CF9AE}" pid="51" name="utskottsbeteckning">
    <vt:lpwstr>U</vt:lpwstr>
  </property>
</Properties>
</file>