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6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8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2023/24:17 Torsdagen den 1 februari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2023/24:379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som motverkar varsel under lågkonjunkturen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2023/24:FPM34 Förordning om skydd av djur under transport </w:t>
            </w:r>
            <w:r>
              <w:rPr>
                <w:i/>
                <w:iCs/>
                <w:rtl w:val="0"/>
              </w:rPr>
              <w:t>COM(2023) 770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2023/24:JuU5 Ändringar i regelverket om överlämnande enligt en europeisk och nordisk arresteringsorder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2023/24:JuU8 Skärpt återbetalningsskyldighet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2023/24:FöU6 Försvarspolitik och totalförsvar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2023/24:NU4 2023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2023/24:NU6 Riksrevisionens rapport om etablering av myndigheter utanför Stockholm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2023/24:292 av Hanna Westerén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Förändrat målår för ny gotländsk energiförbindelse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2023/24:311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havsbaserade vindkraften i Halland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2023/24:373 av Linus Lakso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Importstopp för rysk energi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2023/24:375 av Hanna Westerén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inkomster som härrör från prostitution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2023/24:384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Punktskatter i budgetpropositionen för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2023/24:388 av Linus Lakso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Batterier med grönt avdrag för stabilisering av elnätet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2023/24:389 av Sofie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Arbetsgivaravgifter för pensionärer födda 1957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2023/24:390 av Sofie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Rotavdragets kostnadseffektivitet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2023/24:391 av Sofie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Uppsägningar inom Skatteverket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2023/24:363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Sjukvårdens betydelse för civilförsvaret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2023/24:367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 i kris eller krig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2023/24:382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Upprustning av Sveriges civila försvarsförmåga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Kl. 15.00 Återrapportering från Europeiska rådets möte den 1 februari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6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2024-02-06</SAFIR_Sammantradesdatum_Doc>
    <SAFIR_SammantradeID xmlns="C07A1A6C-0B19-41D9-BDF8-F523BA3921EB">be4bb32d-8485-438f-ba24-412a7ec1021e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F52DE3E-B517-4FBD-9C26-6B6BCF815D8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