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8C705E" w14:textId="77777777">
        <w:tc>
          <w:tcPr>
            <w:tcW w:w="2268" w:type="dxa"/>
          </w:tcPr>
          <w:p w14:paraId="000C84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54E9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971FD9" w14:textId="77777777">
        <w:tc>
          <w:tcPr>
            <w:tcW w:w="2268" w:type="dxa"/>
          </w:tcPr>
          <w:p w14:paraId="3DBF7E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72F7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EDC379" w14:textId="77777777">
        <w:tc>
          <w:tcPr>
            <w:tcW w:w="3402" w:type="dxa"/>
            <w:gridSpan w:val="2"/>
          </w:tcPr>
          <w:p w14:paraId="47AD89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93BE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825ACD" w14:textId="77777777">
        <w:tc>
          <w:tcPr>
            <w:tcW w:w="2268" w:type="dxa"/>
          </w:tcPr>
          <w:p w14:paraId="2170C3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17A783" w14:textId="6613A171" w:rsidR="006E4E11" w:rsidRPr="00ED583F" w:rsidRDefault="00417C9F" w:rsidP="00332D9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Ju2017/</w:t>
            </w:r>
            <w:r w:rsidR="00C1249C">
              <w:t>04672/POL</w:t>
            </w:r>
          </w:p>
        </w:tc>
      </w:tr>
      <w:tr w:rsidR="006E4E11" w14:paraId="78C9C95A" w14:textId="77777777">
        <w:tc>
          <w:tcPr>
            <w:tcW w:w="2268" w:type="dxa"/>
          </w:tcPr>
          <w:p w14:paraId="5FE261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B910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14:paraId="255B50B9" w14:textId="77777777" w:rsidTr="00382D0E">
        <w:trPr>
          <w:trHeight w:val="224"/>
        </w:trPr>
        <w:tc>
          <w:tcPr>
            <w:tcW w:w="4519" w:type="dxa"/>
          </w:tcPr>
          <w:p w14:paraId="703E6952" w14:textId="77777777" w:rsidR="006E4E11" w:rsidRDefault="00170B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9F5FC58" w14:textId="77777777" w:rsidTr="00382D0E">
        <w:trPr>
          <w:trHeight w:val="224"/>
        </w:trPr>
        <w:tc>
          <w:tcPr>
            <w:tcW w:w="4519" w:type="dxa"/>
          </w:tcPr>
          <w:p w14:paraId="3B348C45" w14:textId="77777777" w:rsidR="006E4E11" w:rsidRDefault="00170B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5DA8D32" w14:textId="77777777" w:rsidTr="00382D0E">
        <w:trPr>
          <w:trHeight w:val="224"/>
        </w:trPr>
        <w:tc>
          <w:tcPr>
            <w:tcW w:w="4519" w:type="dxa"/>
          </w:tcPr>
          <w:p w14:paraId="0B7651BF" w14:textId="24D087B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CDEAE89" w14:textId="0FDCB0DD" w:rsidR="00382D0E" w:rsidRDefault="00382D0E" w:rsidP="00377E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C11F1" w14:paraId="5D95D49E" w14:textId="77777777" w:rsidTr="00382D0E">
        <w:trPr>
          <w:trHeight w:val="224"/>
        </w:trPr>
        <w:tc>
          <w:tcPr>
            <w:tcW w:w="4519" w:type="dxa"/>
          </w:tcPr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5C11F1" w:rsidRPr="004339FA" w14:paraId="3B176AC0" w14:textId="77777777" w:rsidTr="00EC041F">
              <w:trPr>
                <w:trHeight w:val="284"/>
              </w:trPr>
              <w:tc>
                <w:tcPr>
                  <w:tcW w:w="4911" w:type="dxa"/>
                </w:tcPr>
                <w:p w14:paraId="7B7B0FBB" w14:textId="0233A4DF" w:rsidR="005C11F1" w:rsidRPr="004339FA" w:rsidRDefault="005C11F1" w:rsidP="005C11F1">
                  <w:pPr>
                    <w:framePr w:w="4695" w:h="2483" w:hSpace="113" w:wrap="notBeside" w:vAnchor="page" w:hAnchor="page" w:x="1504" w:y="2496"/>
                    <w:tabs>
                      <w:tab w:val="left" w:pos="2288"/>
                    </w:tabs>
                    <w:overflowPunct/>
                    <w:spacing w:line="240" w:lineRule="auto"/>
                    <w:textAlignment w:val="auto"/>
                    <w:rPr>
                      <w:rFonts w:ascii="TradeGothic" w:hAnsi="TradeGothic" w:cs="TradeGothic"/>
                      <w:b/>
                      <w:bCs/>
                      <w:i/>
                      <w:iCs/>
                      <w:color w:val="000000"/>
                      <w:sz w:val="20"/>
                      <w:u w:val="single"/>
                      <w:lang w:eastAsia="sv-SE"/>
                    </w:rPr>
                  </w:pPr>
                </w:p>
              </w:tc>
            </w:tr>
            <w:tr w:rsidR="005C11F1" w:rsidRPr="00B87DB2" w14:paraId="4C32A68B" w14:textId="77777777" w:rsidTr="00EC041F">
              <w:trPr>
                <w:trHeight w:val="284"/>
              </w:trPr>
              <w:tc>
                <w:tcPr>
                  <w:tcW w:w="4911" w:type="dxa"/>
                </w:tcPr>
                <w:p w14:paraId="505E4966" w14:textId="1248A959" w:rsidR="005C11F1" w:rsidRPr="00B87DB2" w:rsidRDefault="005C11F1" w:rsidP="004D7AA3">
                  <w:pPr>
                    <w:pStyle w:val="Avsndare"/>
                    <w:framePr w:h="2483" w:wrap="notBeside" w:x="1504"/>
                    <w:rPr>
                      <w:rFonts w:cs="TradeGothic"/>
                      <w:iCs/>
                      <w:color w:val="000000"/>
                      <w:szCs w:val="18"/>
                      <w:lang w:eastAsia="sv-SE"/>
                    </w:rPr>
                  </w:pPr>
                </w:p>
              </w:tc>
            </w:tr>
          </w:tbl>
          <w:p w14:paraId="2E03A9CC" w14:textId="1A2549A4" w:rsidR="005C11F1" w:rsidRDefault="005C11F1" w:rsidP="005C11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0AA59C" w14:textId="77777777" w:rsidR="006E4E11" w:rsidRDefault="00170B2F">
      <w:pPr>
        <w:framePr w:w="4400" w:h="2523" w:wrap="notBeside" w:vAnchor="page" w:hAnchor="page" w:x="6453" w:y="2445"/>
        <w:ind w:left="142"/>
      </w:pPr>
      <w:r>
        <w:t>Till riksdagen</w:t>
      </w:r>
    </w:p>
    <w:p w14:paraId="65C4FB64" w14:textId="77777777" w:rsidR="004D7AA3" w:rsidRDefault="004D7AA3" w:rsidP="00170B2F">
      <w:pPr>
        <w:pStyle w:val="RKrubrik"/>
        <w:pBdr>
          <w:bottom w:val="single" w:sz="4" w:space="1" w:color="auto"/>
        </w:pBdr>
        <w:spacing w:before="0" w:after="0"/>
      </w:pPr>
    </w:p>
    <w:p w14:paraId="352B475F" w14:textId="77777777" w:rsidR="00B3732D" w:rsidRDefault="00B3732D" w:rsidP="00170B2F">
      <w:pPr>
        <w:pStyle w:val="RKrubrik"/>
        <w:pBdr>
          <w:bottom w:val="single" w:sz="4" w:space="1" w:color="auto"/>
        </w:pBdr>
        <w:spacing w:before="0" w:after="0"/>
      </w:pPr>
    </w:p>
    <w:p w14:paraId="585DE2B3" w14:textId="77777777" w:rsidR="00B3732D" w:rsidRDefault="00B3732D" w:rsidP="00170B2F">
      <w:pPr>
        <w:pStyle w:val="RKrubrik"/>
        <w:pBdr>
          <w:bottom w:val="single" w:sz="4" w:space="1" w:color="auto"/>
        </w:pBdr>
        <w:spacing w:before="0" w:after="0"/>
      </w:pPr>
    </w:p>
    <w:p w14:paraId="2B804750" w14:textId="77EF9838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F2E4D5" wp14:editId="3B418297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DA6C7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14:paraId="1DADA6C7" w14:textId="77777777"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>Svar på fråga 201</w:t>
      </w:r>
      <w:r w:rsidR="006C21D5">
        <w:t>6</w:t>
      </w:r>
      <w:r w:rsidR="00BB5DE1">
        <w:t>/1</w:t>
      </w:r>
      <w:r w:rsidR="006C21D5">
        <w:t>7</w:t>
      </w:r>
      <w:r w:rsidR="00170B2F">
        <w:t>:</w:t>
      </w:r>
      <w:r w:rsidR="0015762C">
        <w:t>1</w:t>
      </w:r>
      <w:r w:rsidR="00332D91">
        <w:t>493 av Boriana Åberg (M) Förvar av terrormisstänkta</w:t>
      </w:r>
    </w:p>
    <w:p w14:paraId="733C8247" w14:textId="77777777" w:rsidR="006E4E11" w:rsidRDefault="006E4E11">
      <w:pPr>
        <w:pStyle w:val="RKnormal"/>
      </w:pPr>
    </w:p>
    <w:p w14:paraId="157194F5" w14:textId="73C22C59" w:rsidR="00971EC7" w:rsidRDefault="00332D91">
      <w:pPr>
        <w:pStyle w:val="RKnormal"/>
      </w:pPr>
      <w:r>
        <w:t xml:space="preserve">Boriana Åberg har frågat mig om vilka åtgärder jag </w:t>
      </w:r>
      <w:r w:rsidR="00AA151D">
        <w:t xml:space="preserve">avser </w:t>
      </w:r>
      <w:r>
        <w:t xml:space="preserve">att vidta för att utländska medborgare som utgör en säkerhetsrisk ska kunna utvisas eller hållas i förvar till dess att en avvisning kan verkställas. </w:t>
      </w:r>
    </w:p>
    <w:p w14:paraId="2B87C943" w14:textId="6B3AD435" w:rsidR="00B764EA" w:rsidRDefault="00B764EA">
      <w:pPr>
        <w:pStyle w:val="RKnormal"/>
      </w:pPr>
    </w:p>
    <w:p w14:paraId="083266BA" w14:textId="54706FF1" w:rsidR="002E6372" w:rsidRDefault="00386973" w:rsidP="00386973">
      <w:pPr>
        <w:pStyle w:val="RKnormal"/>
      </w:pPr>
      <w:r>
        <w:t xml:space="preserve">Personer som </w:t>
      </w:r>
      <w:r w:rsidR="002E6372">
        <w:t xml:space="preserve">bedöms </w:t>
      </w:r>
      <w:r>
        <w:t>utgör</w:t>
      </w:r>
      <w:r w:rsidR="002E6372">
        <w:t>a</w:t>
      </w:r>
      <w:r>
        <w:t xml:space="preserve"> en säker</w:t>
      </w:r>
      <w:r w:rsidR="00120851">
        <w:t>hetsrisk enligt utlänningslagen</w:t>
      </w:r>
      <w:r w:rsidR="00E00522">
        <w:t xml:space="preserve"> (säkerhetsärenden) eller lagen om särskild utlänningskontroll (kvalificerade säkerhetsärenden) kan tas i förvar eller ställas under uppsikt</w:t>
      </w:r>
      <w:r w:rsidR="000931E1">
        <w:t xml:space="preserve">. Möjlighet </w:t>
      </w:r>
      <w:r w:rsidR="00B245BB">
        <w:t xml:space="preserve">till anmälningsplikt i kvalificerade säkerhetsärenden finns också. </w:t>
      </w:r>
    </w:p>
    <w:p w14:paraId="3B227631" w14:textId="77777777" w:rsidR="002E6372" w:rsidRDefault="002E6372" w:rsidP="00386973">
      <w:pPr>
        <w:pStyle w:val="RKnormal"/>
      </w:pPr>
    </w:p>
    <w:p w14:paraId="13AFC43D" w14:textId="379B70F7" w:rsidR="00B245BB" w:rsidRDefault="00AA151D" w:rsidP="00386973">
      <w:pPr>
        <w:pStyle w:val="RKnormal"/>
      </w:pPr>
      <w:r>
        <w:t xml:space="preserve">En </w:t>
      </w:r>
      <w:r w:rsidR="00B3732D">
        <w:t xml:space="preserve">person </w:t>
      </w:r>
      <w:r w:rsidR="002E6372">
        <w:t xml:space="preserve">får inte utvisas till ett land där </w:t>
      </w:r>
      <w:r>
        <w:t xml:space="preserve">han eller hon </w:t>
      </w:r>
      <w:r w:rsidR="002E6372">
        <w:t>riskerar att utsättas för dödsstraff, tortyr, förföljelse eller annan förnedrande eller omänsklig behandling eller bestraffning.</w:t>
      </w:r>
      <w:r>
        <w:t xml:space="preserve"> Detta gäller även personer som bedöms utgöra en säkerhetsrisk</w:t>
      </w:r>
      <w:r w:rsidR="00B3732D">
        <w:t>.</w:t>
      </w:r>
    </w:p>
    <w:p w14:paraId="263FEC0B" w14:textId="77777777" w:rsidR="00B245BB" w:rsidRDefault="00B245BB" w:rsidP="00386973">
      <w:pPr>
        <w:pStyle w:val="RKnormal"/>
      </w:pPr>
    </w:p>
    <w:p w14:paraId="2D2DEEBB" w14:textId="31DD4121" w:rsidR="00386973" w:rsidRDefault="00120851" w:rsidP="00120851">
      <w:pPr>
        <w:pStyle w:val="RKnormal"/>
      </w:pPr>
      <w:r>
        <w:t>Om det inte bedöms möjligt att verkställa utvisningen ansvarar Säkerhetspolisen för att kontinuerligt</w:t>
      </w:r>
      <w:r w:rsidR="00B3732D">
        <w:t xml:space="preserve"> kontrollera d</w:t>
      </w:r>
      <w:r>
        <w:t>en person som bedömts utgöra en säkerhetsrisk. Om en möjlighet till verkställighet framkommer i ett senare skede finns möjlighet att</w:t>
      </w:r>
      <w:r w:rsidR="00E00522">
        <w:t xml:space="preserve"> </w:t>
      </w:r>
      <w:r w:rsidR="00B245BB">
        <w:t xml:space="preserve">återigen </w:t>
      </w:r>
      <w:r>
        <w:t>ta personen i förvar</w:t>
      </w:r>
      <w:r w:rsidR="00E00522">
        <w:t xml:space="preserve"> eller ställa denne under uppsikt.</w:t>
      </w:r>
      <w:r>
        <w:t xml:space="preserve"> </w:t>
      </w:r>
    </w:p>
    <w:p w14:paraId="63D96951" w14:textId="77777777" w:rsidR="00612C40" w:rsidRDefault="00612C40" w:rsidP="00120851">
      <w:pPr>
        <w:pStyle w:val="RKnormal"/>
      </w:pPr>
    </w:p>
    <w:p w14:paraId="3768AB7E" w14:textId="77777777" w:rsidR="007F5D1C" w:rsidRDefault="007F5D1C" w:rsidP="00120851">
      <w:pPr>
        <w:pStyle w:val="RKnormal"/>
      </w:pPr>
    </w:p>
    <w:p w14:paraId="512E04A0" w14:textId="77777777" w:rsidR="007F5D1C" w:rsidRDefault="007F5D1C" w:rsidP="00120851">
      <w:pPr>
        <w:pStyle w:val="RKnormal"/>
      </w:pPr>
    </w:p>
    <w:p w14:paraId="761953D7" w14:textId="77777777" w:rsidR="007F5D1C" w:rsidRDefault="007F5D1C" w:rsidP="00120851">
      <w:pPr>
        <w:pStyle w:val="RKnormal"/>
      </w:pPr>
    </w:p>
    <w:p w14:paraId="687F6700" w14:textId="77777777" w:rsidR="007F5D1C" w:rsidRDefault="007F5D1C" w:rsidP="00120851">
      <w:pPr>
        <w:pStyle w:val="RKnormal"/>
      </w:pPr>
    </w:p>
    <w:p w14:paraId="1C850A30" w14:textId="77777777" w:rsidR="007F5D1C" w:rsidRDefault="007F5D1C" w:rsidP="00120851">
      <w:pPr>
        <w:pStyle w:val="RKnormal"/>
      </w:pPr>
    </w:p>
    <w:p w14:paraId="60D7AB10" w14:textId="77777777" w:rsidR="007F5D1C" w:rsidRDefault="007F5D1C" w:rsidP="00120851">
      <w:pPr>
        <w:pStyle w:val="RKnormal"/>
      </w:pPr>
    </w:p>
    <w:p w14:paraId="08DFA43C" w14:textId="77777777" w:rsidR="007F5D1C" w:rsidRDefault="007F5D1C" w:rsidP="00120851">
      <w:pPr>
        <w:pStyle w:val="RKnormal"/>
      </w:pPr>
    </w:p>
    <w:p w14:paraId="70E2C9E1" w14:textId="77777777" w:rsidR="007F5D1C" w:rsidRDefault="007F5D1C" w:rsidP="00120851">
      <w:pPr>
        <w:pStyle w:val="RKnormal"/>
      </w:pPr>
    </w:p>
    <w:p w14:paraId="26AA40EA" w14:textId="24CEC90B" w:rsidR="00612C40" w:rsidRDefault="00612C40" w:rsidP="00120851">
      <w:pPr>
        <w:pStyle w:val="RKnormal"/>
      </w:pPr>
      <w:r>
        <w:lastRenderedPageBreak/>
        <w:t>Säkerhetspolisen och Migrationsverket har intensifierat sitt samarbete</w:t>
      </w:r>
      <w:r w:rsidR="00B3732D">
        <w:t xml:space="preserve"> och Migrationsverket lämnar fler ärenden till Säkerhetspolisen för bedömning. S</w:t>
      </w:r>
      <w:r>
        <w:t>jälvklart följer jag de här frågorna noga och skulle det finnas behov av att vidta några</w:t>
      </w:r>
      <w:r w:rsidR="00B3732D">
        <w:t xml:space="preserve"> ytterligare</w:t>
      </w:r>
      <w:r>
        <w:t xml:space="preserve"> åtgärder är jag beredd till det. </w:t>
      </w:r>
    </w:p>
    <w:p w14:paraId="3EBBA357" w14:textId="77777777" w:rsidR="00120851" w:rsidRDefault="00120851" w:rsidP="0065606D"/>
    <w:p w14:paraId="6A6A1635" w14:textId="77777777" w:rsidR="00D05B95" w:rsidRDefault="00D05B95" w:rsidP="0065606D"/>
    <w:p w14:paraId="556B66BD" w14:textId="02E2E7E4" w:rsidR="00186F72" w:rsidRDefault="0065606D" w:rsidP="0065606D">
      <w:bookmarkStart w:id="0" w:name="_GoBack"/>
      <w:bookmarkEnd w:id="0"/>
      <w:r>
        <w:t xml:space="preserve">Stockholm den </w:t>
      </w:r>
      <w:r w:rsidR="00332D91">
        <w:t xml:space="preserve">7 juni 2017 </w:t>
      </w:r>
    </w:p>
    <w:p w14:paraId="1451551A" w14:textId="77777777" w:rsidR="00186F72" w:rsidRDefault="00186F72" w:rsidP="00186F72">
      <w:pPr>
        <w:pStyle w:val="RKnormal"/>
      </w:pPr>
    </w:p>
    <w:p w14:paraId="0F3A8444" w14:textId="77777777" w:rsidR="00186F72" w:rsidRDefault="00186F72" w:rsidP="00186F72">
      <w:pPr>
        <w:pStyle w:val="RKnormal"/>
      </w:pPr>
    </w:p>
    <w:p w14:paraId="02268DE9" w14:textId="77777777" w:rsidR="0065606D" w:rsidRDefault="0065606D" w:rsidP="00CB0FBA">
      <w:pPr>
        <w:pStyle w:val="RKnormal"/>
      </w:pPr>
    </w:p>
    <w:p w14:paraId="2936438C" w14:textId="3D9B9EE5" w:rsidR="00186F72" w:rsidRDefault="00186F72" w:rsidP="004D7AA3">
      <w:pPr>
        <w:pStyle w:val="RKnormal"/>
      </w:pPr>
      <w:r>
        <w:t>Morgan Johansson</w:t>
      </w:r>
    </w:p>
    <w:sectPr w:rsidR="00186F7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D2E5A" w14:textId="77777777" w:rsidR="0028671D" w:rsidRDefault="0028671D">
      <w:r>
        <w:separator/>
      </w:r>
    </w:p>
  </w:endnote>
  <w:endnote w:type="continuationSeparator" w:id="0">
    <w:p w14:paraId="4EBE4480" w14:textId="77777777" w:rsidR="0028671D" w:rsidRDefault="0028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BB213" w14:textId="77777777" w:rsidR="0028671D" w:rsidRDefault="0028671D">
      <w:r>
        <w:separator/>
      </w:r>
    </w:p>
  </w:footnote>
  <w:footnote w:type="continuationSeparator" w:id="0">
    <w:p w14:paraId="46BCD4C1" w14:textId="77777777" w:rsidR="0028671D" w:rsidRDefault="0028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8C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05B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3948C6" w14:textId="77777777">
      <w:trPr>
        <w:cantSplit/>
      </w:trPr>
      <w:tc>
        <w:tcPr>
          <w:tcW w:w="3119" w:type="dxa"/>
        </w:tcPr>
        <w:p w14:paraId="690FDE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E948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8D4FC0" w14:textId="77777777" w:rsidR="00E80146" w:rsidRDefault="00E80146">
          <w:pPr>
            <w:pStyle w:val="Sidhuvud"/>
            <w:ind w:right="360"/>
          </w:pPr>
        </w:p>
      </w:tc>
    </w:tr>
  </w:tbl>
  <w:p w14:paraId="08A9AD7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9C5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22D3">
      <w:rPr>
        <w:rStyle w:val="Sidnummer"/>
        <w:noProof/>
      </w:rPr>
      <w:t>7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E76025" w14:textId="77777777">
      <w:trPr>
        <w:cantSplit/>
      </w:trPr>
      <w:tc>
        <w:tcPr>
          <w:tcW w:w="3119" w:type="dxa"/>
        </w:tcPr>
        <w:p w14:paraId="796D47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64F1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1DEA5" w14:textId="77777777" w:rsidR="00E80146" w:rsidRDefault="00E80146">
          <w:pPr>
            <w:pStyle w:val="Sidhuvud"/>
            <w:ind w:right="360"/>
          </w:pPr>
        </w:p>
      </w:tc>
    </w:tr>
  </w:tbl>
  <w:p w14:paraId="36603D3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46E37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11A1EB" wp14:editId="117DAE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500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F1FAA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28BE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2B3B9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41A"/>
    <w:multiLevelType w:val="hybridMultilevel"/>
    <w:tmpl w:val="05CCE66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36A3743"/>
    <w:multiLevelType w:val="multilevel"/>
    <w:tmpl w:val="97D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37BB0"/>
    <w:rsid w:val="00040535"/>
    <w:rsid w:val="00042926"/>
    <w:rsid w:val="00092CDF"/>
    <w:rsid w:val="000931E1"/>
    <w:rsid w:val="000A134F"/>
    <w:rsid w:val="000C1D4A"/>
    <w:rsid w:val="000D067F"/>
    <w:rsid w:val="000D4277"/>
    <w:rsid w:val="000D5CEE"/>
    <w:rsid w:val="000E2A86"/>
    <w:rsid w:val="00101601"/>
    <w:rsid w:val="00112FAB"/>
    <w:rsid w:val="001164DE"/>
    <w:rsid w:val="00120851"/>
    <w:rsid w:val="00121823"/>
    <w:rsid w:val="00125AF0"/>
    <w:rsid w:val="00150384"/>
    <w:rsid w:val="001526F2"/>
    <w:rsid w:val="0015546E"/>
    <w:rsid w:val="0015762C"/>
    <w:rsid w:val="00160901"/>
    <w:rsid w:val="00170B2F"/>
    <w:rsid w:val="001805B7"/>
    <w:rsid w:val="00184D1E"/>
    <w:rsid w:val="00186F72"/>
    <w:rsid w:val="00192ADE"/>
    <w:rsid w:val="001966AF"/>
    <w:rsid w:val="001A2BB1"/>
    <w:rsid w:val="001A5630"/>
    <w:rsid w:val="001B3AF0"/>
    <w:rsid w:val="001D056D"/>
    <w:rsid w:val="001F0F75"/>
    <w:rsid w:val="001F63FC"/>
    <w:rsid w:val="00214325"/>
    <w:rsid w:val="00216BC0"/>
    <w:rsid w:val="002172F0"/>
    <w:rsid w:val="00224677"/>
    <w:rsid w:val="00234B62"/>
    <w:rsid w:val="0024281F"/>
    <w:rsid w:val="00252F99"/>
    <w:rsid w:val="00255B26"/>
    <w:rsid w:val="00261B15"/>
    <w:rsid w:val="00262B1B"/>
    <w:rsid w:val="0027014A"/>
    <w:rsid w:val="002701EF"/>
    <w:rsid w:val="00270B55"/>
    <w:rsid w:val="002729D9"/>
    <w:rsid w:val="00273E7A"/>
    <w:rsid w:val="00277AFF"/>
    <w:rsid w:val="002826F4"/>
    <w:rsid w:val="0028624E"/>
    <w:rsid w:val="0028671D"/>
    <w:rsid w:val="00290EEA"/>
    <w:rsid w:val="00294B4A"/>
    <w:rsid w:val="002B4858"/>
    <w:rsid w:val="002C755F"/>
    <w:rsid w:val="002E60B9"/>
    <w:rsid w:val="002E6372"/>
    <w:rsid w:val="002F7536"/>
    <w:rsid w:val="003015EF"/>
    <w:rsid w:val="0030244D"/>
    <w:rsid w:val="00314299"/>
    <w:rsid w:val="00327D1C"/>
    <w:rsid w:val="00332D91"/>
    <w:rsid w:val="00346446"/>
    <w:rsid w:val="00346803"/>
    <w:rsid w:val="00347D6C"/>
    <w:rsid w:val="00356692"/>
    <w:rsid w:val="00367B1C"/>
    <w:rsid w:val="00374B08"/>
    <w:rsid w:val="00377E00"/>
    <w:rsid w:val="00382D0E"/>
    <w:rsid w:val="00386973"/>
    <w:rsid w:val="00397E49"/>
    <w:rsid w:val="003C411A"/>
    <w:rsid w:val="003C7655"/>
    <w:rsid w:val="003C7F5B"/>
    <w:rsid w:val="003D0747"/>
    <w:rsid w:val="003E2652"/>
    <w:rsid w:val="003E2C24"/>
    <w:rsid w:val="003F2B77"/>
    <w:rsid w:val="00417C9F"/>
    <w:rsid w:val="004473B0"/>
    <w:rsid w:val="00456C7B"/>
    <w:rsid w:val="00460B54"/>
    <w:rsid w:val="004768F8"/>
    <w:rsid w:val="00477A92"/>
    <w:rsid w:val="00496D05"/>
    <w:rsid w:val="004A12B8"/>
    <w:rsid w:val="004A328D"/>
    <w:rsid w:val="004B213D"/>
    <w:rsid w:val="004B32DF"/>
    <w:rsid w:val="004B334E"/>
    <w:rsid w:val="004D30CA"/>
    <w:rsid w:val="004D7AA3"/>
    <w:rsid w:val="004E1EE2"/>
    <w:rsid w:val="004F1FEF"/>
    <w:rsid w:val="00511FF8"/>
    <w:rsid w:val="00547162"/>
    <w:rsid w:val="00554672"/>
    <w:rsid w:val="005657A0"/>
    <w:rsid w:val="0056763C"/>
    <w:rsid w:val="005759E2"/>
    <w:rsid w:val="00577023"/>
    <w:rsid w:val="00582A68"/>
    <w:rsid w:val="0058762B"/>
    <w:rsid w:val="00593215"/>
    <w:rsid w:val="005A291B"/>
    <w:rsid w:val="005B6C34"/>
    <w:rsid w:val="005C11F1"/>
    <w:rsid w:val="005D3C17"/>
    <w:rsid w:val="005F2554"/>
    <w:rsid w:val="005F35BC"/>
    <w:rsid w:val="00612C40"/>
    <w:rsid w:val="00613C48"/>
    <w:rsid w:val="006318E7"/>
    <w:rsid w:val="006401A0"/>
    <w:rsid w:val="006559FF"/>
    <w:rsid w:val="0065606D"/>
    <w:rsid w:val="006659C2"/>
    <w:rsid w:val="0067596E"/>
    <w:rsid w:val="00685FEB"/>
    <w:rsid w:val="00690418"/>
    <w:rsid w:val="006A2F38"/>
    <w:rsid w:val="006A4D95"/>
    <w:rsid w:val="006B4C20"/>
    <w:rsid w:val="006B65B8"/>
    <w:rsid w:val="006C21D5"/>
    <w:rsid w:val="006C75DD"/>
    <w:rsid w:val="006D2B25"/>
    <w:rsid w:val="006E4E11"/>
    <w:rsid w:val="006E695C"/>
    <w:rsid w:val="006F2585"/>
    <w:rsid w:val="0070041E"/>
    <w:rsid w:val="007031E3"/>
    <w:rsid w:val="00710B01"/>
    <w:rsid w:val="007242A3"/>
    <w:rsid w:val="00725AFA"/>
    <w:rsid w:val="0073556B"/>
    <w:rsid w:val="00736E7C"/>
    <w:rsid w:val="00750223"/>
    <w:rsid w:val="00752EF5"/>
    <w:rsid w:val="00755FCF"/>
    <w:rsid w:val="0077078F"/>
    <w:rsid w:val="00771DFC"/>
    <w:rsid w:val="007816CE"/>
    <w:rsid w:val="00793586"/>
    <w:rsid w:val="007A074E"/>
    <w:rsid w:val="007A6855"/>
    <w:rsid w:val="007B3631"/>
    <w:rsid w:val="007C35D4"/>
    <w:rsid w:val="007D388C"/>
    <w:rsid w:val="007D7843"/>
    <w:rsid w:val="007D7921"/>
    <w:rsid w:val="007F06A0"/>
    <w:rsid w:val="007F2958"/>
    <w:rsid w:val="007F5D1C"/>
    <w:rsid w:val="00806284"/>
    <w:rsid w:val="00811689"/>
    <w:rsid w:val="00815F64"/>
    <w:rsid w:val="0082211C"/>
    <w:rsid w:val="00830F20"/>
    <w:rsid w:val="0084018F"/>
    <w:rsid w:val="008529F8"/>
    <w:rsid w:val="00854E8A"/>
    <w:rsid w:val="0086312B"/>
    <w:rsid w:val="00874A74"/>
    <w:rsid w:val="00887E31"/>
    <w:rsid w:val="008A07D5"/>
    <w:rsid w:val="008C6249"/>
    <w:rsid w:val="009001EA"/>
    <w:rsid w:val="0092027A"/>
    <w:rsid w:val="009215CE"/>
    <w:rsid w:val="00955E31"/>
    <w:rsid w:val="009663FC"/>
    <w:rsid w:val="00971EC7"/>
    <w:rsid w:val="00975587"/>
    <w:rsid w:val="00977CEC"/>
    <w:rsid w:val="009820F1"/>
    <w:rsid w:val="00992E72"/>
    <w:rsid w:val="009A1A69"/>
    <w:rsid w:val="009B19FE"/>
    <w:rsid w:val="009C5A2F"/>
    <w:rsid w:val="009D5F7E"/>
    <w:rsid w:val="009D7D87"/>
    <w:rsid w:val="009F542C"/>
    <w:rsid w:val="00A00E30"/>
    <w:rsid w:val="00A02056"/>
    <w:rsid w:val="00A2498E"/>
    <w:rsid w:val="00A27E4D"/>
    <w:rsid w:val="00A31A7C"/>
    <w:rsid w:val="00A417AF"/>
    <w:rsid w:val="00A4429A"/>
    <w:rsid w:val="00A71EC4"/>
    <w:rsid w:val="00A75333"/>
    <w:rsid w:val="00A7730C"/>
    <w:rsid w:val="00AA151D"/>
    <w:rsid w:val="00AA3843"/>
    <w:rsid w:val="00AA3F06"/>
    <w:rsid w:val="00AA6CC3"/>
    <w:rsid w:val="00AB381A"/>
    <w:rsid w:val="00AB5BAD"/>
    <w:rsid w:val="00AD458A"/>
    <w:rsid w:val="00AE22D3"/>
    <w:rsid w:val="00AE56A1"/>
    <w:rsid w:val="00AF26D1"/>
    <w:rsid w:val="00AF7827"/>
    <w:rsid w:val="00B16FA9"/>
    <w:rsid w:val="00B21FD9"/>
    <w:rsid w:val="00B245BB"/>
    <w:rsid w:val="00B35BA2"/>
    <w:rsid w:val="00B3732D"/>
    <w:rsid w:val="00B37A68"/>
    <w:rsid w:val="00B5158E"/>
    <w:rsid w:val="00B62A6B"/>
    <w:rsid w:val="00B6399F"/>
    <w:rsid w:val="00B764EA"/>
    <w:rsid w:val="00B769AD"/>
    <w:rsid w:val="00B772FE"/>
    <w:rsid w:val="00B81A14"/>
    <w:rsid w:val="00B83A80"/>
    <w:rsid w:val="00BB061E"/>
    <w:rsid w:val="00BB5DE1"/>
    <w:rsid w:val="00BC0E60"/>
    <w:rsid w:val="00C0053D"/>
    <w:rsid w:val="00C07DB1"/>
    <w:rsid w:val="00C1122F"/>
    <w:rsid w:val="00C1249C"/>
    <w:rsid w:val="00C25938"/>
    <w:rsid w:val="00C35B49"/>
    <w:rsid w:val="00C642AE"/>
    <w:rsid w:val="00C74787"/>
    <w:rsid w:val="00C91D15"/>
    <w:rsid w:val="00CA6593"/>
    <w:rsid w:val="00CB0FBA"/>
    <w:rsid w:val="00CB5245"/>
    <w:rsid w:val="00CB5D56"/>
    <w:rsid w:val="00CC5477"/>
    <w:rsid w:val="00CD2128"/>
    <w:rsid w:val="00CE0543"/>
    <w:rsid w:val="00D05B95"/>
    <w:rsid w:val="00D0741C"/>
    <w:rsid w:val="00D133D7"/>
    <w:rsid w:val="00D15075"/>
    <w:rsid w:val="00D1684F"/>
    <w:rsid w:val="00D27EB4"/>
    <w:rsid w:val="00D27FA5"/>
    <w:rsid w:val="00D3384E"/>
    <w:rsid w:val="00D33AF8"/>
    <w:rsid w:val="00D46B81"/>
    <w:rsid w:val="00D901CD"/>
    <w:rsid w:val="00D925D5"/>
    <w:rsid w:val="00D948E8"/>
    <w:rsid w:val="00DE0CA7"/>
    <w:rsid w:val="00DE70B0"/>
    <w:rsid w:val="00DF201A"/>
    <w:rsid w:val="00E00522"/>
    <w:rsid w:val="00E0227E"/>
    <w:rsid w:val="00E176EB"/>
    <w:rsid w:val="00E275E8"/>
    <w:rsid w:val="00E3103D"/>
    <w:rsid w:val="00E44508"/>
    <w:rsid w:val="00E452B8"/>
    <w:rsid w:val="00E47EBF"/>
    <w:rsid w:val="00E80146"/>
    <w:rsid w:val="00E83087"/>
    <w:rsid w:val="00E904D0"/>
    <w:rsid w:val="00E93AE4"/>
    <w:rsid w:val="00EA4B1A"/>
    <w:rsid w:val="00EC25F9"/>
    <w:rsid w:val="00ED583F"/>
    <w:rsid w:val="00EE4840"/>
    <w:rsid w:val="00EF0D14"/>
    <w:rsid w:val="00EF1680"/>
    <w:rsid w:val="00EF260D"/>
    <w:rsid w:val="00F2051D"/>
    <w:rsid w:val="00F4248F"/>
    <w:rsid w:val="00F42BA4"/>
    <w:rsid w:val="00F460F7"/>
    <w:rsid w:val="00F50FBC"/>
    <w:rsid w:val="00F63267"/>
    <w:rsid w:val="00F75D67"/>
    <w:rsid w:val="00FC1BA5"/>
    <w:rsid w:val="00FD5C3F"/>
    <w:rsid w:val="00FD6AA8"/>
    <w:rsid w:val="00FE474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C7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unhideWhenUsed/>
    <w:qFormat/>
    <w:rsid w:val="002172F0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2172F0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M1">
    <w:name w:val="CM1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CM3">
    <w:name w:val="CM3"/>
    <w:basedOn w:val="Normal"/>
    <w:next w:val="Normal"/>
    <w:uiPriority w:val="99"/>
    <w:rsid w:val="004F1FEF"/>
    <w:pPr>
      <w:overflowPunct/>
      <w:spacing w:line="240" w:lineRule="auto"/>
      <w:textAlignment w:val="auto"/>
    </w:pPr>
    <w:rPr>
      <w:rFonts w:ascii="EUAlbertina" w:hAnsi="EUAlbertina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E3103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332D91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32D9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612C40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12C4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ec16d92f-24e7-4f83-abec-126953cab489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93E7-D9BC-4074-BBC1-42E6AE12660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ACC8EE1-FF3E-4629-8869-4298F5DCA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3F1FB-1319-425B-9D61-2B867B970004}"/>
</file>

<file path=customXml/itemProps4.xml><?xml version="1.0" encoding="utf-8"?>
<ds:datastoreItem xmlns:ds="http://schemas.openxmlformats.org/officeDocument/2006/customXml" ds:itemID="{FF383229-E7BA-425E-8DEC-7AF6D46C9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4069FC-0F3F-43E0-8368-5D61D49720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AB4FEC-01BE-465A-9B4C-7DEED1BFE236}">
  <ds:schemaRefs>
    <ds:schemaRef ds:uri="http://purl.org/dc/dcmitype/"/>
    <ds:schemaRef ds:uri="http://purl.org/dc/elements/1.1/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1EAAA59B-85F8-4D73-95D3-08A63CE5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riksdagsfråga</vt:lpstr>
    </vt:vector>
  </TitlesOfParts>
  <Company>Regeringskansliet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</dc:title>
  <dc:creator>Departementsrådet John Ahlberk</dc:creator>
  <cp:lastModifiedBy>Gunilla Hansson-Böe</cp:lastModifiedBy>
  <cp:revision>4</cp:revision>
  <cp:lastPrinted>2017-05-30T14:45:00Z</cp:lastPrinted>
  <dcterms:created xsi:type="dcterms:W3CDTF">2017-06-07T06:57:00Z</dcterms:created>
  <dcterms:modified xsi:type="dcterms:W3CDTF">2017-06-07T07:00:00Z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432a64f2-cf0b-4adf-b4fc-20c43a4c5c09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