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970"/>
        <w:gridCol w:w="1701"/>
        <w:gridCol w:w="3970"/>
        <w:gridCol w:w="850"/>
      </w:tblGrid>
      <w:tr w:rsidR="002B28C5" w:rsidRPr="00DC1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51" w:type="dxa"/>
          <w:wAfter w:w="850" w:type="dxa"/>
          <w:cantSplit/>
          <w:trHeight w:val="240"/>
        </w:trPr>
        <w:tc>
          <w:tcPr>
            <w:tcW w:w="9641" w:type="dxa"/>
            <w:gridSpan w:val="3"/>
          </w:tcPr>
          <w:p w:rsidR="002B28C5" w:rsidRPr="00DC193A" w:rsidRDefault="00DC193A">
            <w:pPr>
              <w:pStyle w:val="EntLogo"/>
            </w:pPr>
            <w:r w:rsidRPr="00DC193A"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5105400</wp:posOffset>
                      </wp:positionH>
                      <wp:positionV relativeFrom="paragraph">
                        <wp:posOffset>-457200</wp:posOffset>
                      </wp:positionV>
                      <wp:extent cx="1066800" cy="342900"/>
                      <wp:effectExtent l="0" t="0" r="0" b="0"/>
                      <wp:wrapNone/>
                      <wp:docPr id="1625464993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26C6" w:rsidRPr="00DC193A" w:rsidRDefault="00CE26C6" w:rsidP="00CE26C6">
                                  <w:r w:rsidRPr="00DC193A">
                                    <w:t>TTE, dp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" o:spid="_x0000_s1026" type="#_x0000_t202" style="position:absolute;margin-left:402pt;margin-top:-36pt;width:8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" o:allowincell="f">
                      <v:textbox>
                        <w:txbxContent>
                          <w:p w:rsidR="00CE26C6" w:rsidRPr="00DC193A" w:rsidRDefault="00CE26C6" w:rsidP="00CE26C6">
                            <w:r w:rsidRPr="00DC193A">
                              <w:t>TTE, dp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193A">
              <w:rPr>
                <w:noProof/>
              </w:rPr>
              <w:drawing>
                <wp:anchor distT="0" distB="0" distL="114300" distR="114300" simplePos="0" relativeHeight="251657216" behindDoc="0" locked="1" layoutInCell="0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365760</wp:posOffset>
                  </wp:positionV>
                  <wp:extent cx="7200265" cy="794385"/>
                  <wp:effectExtent l="0" t="0" r="0" b="0"/>
                  <wp:wrapTopAndBottom/>
                  <wp:docPr id="16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265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28C5" w:rsidRPr="00DC1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0"/>
        </w:trPr>
        <w:tc>
          <w:tcPr>
            <w:tcW w:w="4821" w:type="dxa"/>
            <w:gridSpan w:val="2"/>
          </w:tcPr>
          <w:p w:rsidR="00AA2C45" w:rsidRPr="00DC193A" w:rsidRDefault="00AA2C45">
            <w:pPr>
              <w:pStyle w:val="EntInstit"/>
            </w:pPr>
            <w:bookmarkStart w:id="0" w:name="Entete"/>
            <w:bookmarkEnd w:id="0"/>
            <w:r w:rsidRPr="00DC193A">
              <w:t>COUNCIL OF</w:t>
            </w:r>
          </w:p>
          <w:p w:rsidR="002B28C5" w:rsidRPr="00DC193A" w:rsidRDefault="00AA2C45">
            <w:pPr>
              <w:pStyle w:val="EntInstit"/>
            </w:pPr>
            <w:r w:rsidRPr="00DC193A">
              <w:t>THE EUROPEAN UNION</w:t>
            </w:r>
          </w:p>
        </w:tc>
        <w:tc>
          <w:tcPr>
            <w:tcW w:w="1701" w:type="dxa"/>
          </w:tcPr>
          <w:p w:rsidR="002B28C5" w:rsidRPr="00DC193A" w:rsidRDefault="002B28C5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4820" w:type="dxa"/>
            <w:gridSpan w:val="2"/>
          </w:tcPr>
          <w:p w:rsidR="002B28C5" w:rsidRPr="00DC193A" w:rsidRDefault="00AA2C45">
            <w:pPr>
              <w:pStyle w:val="EntRefer"/>
            </w:pPr>
            <w:bookmarkStart w:id="1" w:name="Lieu"/>
            <w:bookmarkEnd w:id="1"/>
            <w:r w:rsidRPr="00DC193A">
              <w:t>Brussels,</w:t>
            </w:r>
            <w:r w:rsidR="002B28C5" w:rsidRPr="00DC193A">
              <w:t xml:space="preserve"> </w:t>
            </w:r>
            <w:bookmarkStart w:id="2" w:name="Date"/>
            <w:bookmarkEnd w:id="2"/>
            <w:r w:rsidRPr="00DC193A">
              <w:t>24</w:t>
            </w:r>
            <w:r w:rsidR="0009028B" w:rsidRPr="00DC193A">
              <w:t xml:space="preserve"> November 2008</w:t>
            </w:r>
            <w:r w:rsidR="002B28C5" w:rsidRPr="00DC193A">
              <w:t xml:space="preserve"> </w:t>
            </w:r>
            <w:bookmarkStart w:id="3" w:name="DateEntree"/>
            <w:bookmarkEnd w:id="3"/>
            <w:r w:rsidRPr="00DC193A">
              <w:t>(25.11)</w:t>
            </w:r>
          </w:p>
          <w:p w:rsidR="00925AAC" w:rsidRPr="00DC193A" w:rsidRDefault="00925AAC">
            <w:pPr>
              <w:pStyle w:val="EntRefer"/>
            </w:pPr>
            <w:r w:rsidRPr="00DC193A">
              <w:t>(OR. fr)</w:t>
            </w:r>
          </w:p>
          <w:p w:rsidR="002B28C5" w:rsidRPr="00DC193A" w:rsidRDefault="002B28C5">
            <w:pPr>
              <w:pStyle w:val="EntRefer"/>
            </w:pPr>
            <w:bookmarkStart w:id="4" w:name="LangueOrig"/>
            <w:bookmarkEnd w:id="4"/>
          </w:p>
        </w:tc>
      </w:tr>
      <w:tr w:rsidR="002B28C5" w:rsidRPr="00DC1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51" w:type="dxa"/>
          <w:wAfter w:w="850" w:type="dxa"/>
          <w:cantSplit/>
          <w:trHeight w:val="1480"/>
        </w:trPr>
        <w:tc>
          <w:tcPr>
            <w:tcW w:w="3970" w:type="dxa"/>
            <w:vAlign w:val="center"/>
          </w:tcPr>
          <w:p w:rsidR="002B28C5" w:rsidRPr="00DC193A" w:rsidRDefault="002B28C5">
            <w:pPr>
              <w:pStyle w:val="EntRefer"/>
              <w:jc w:val="center"/>
            </w:pPr>
            <w:bookmarkStart w:id="5" w:name="DossierInterInst"/>
            <w:bookmarkEnd w:id="5"/>
          </w:p>
        </w:tc>
        <w:tc>
          <w:tcPr>
            <w:tcW w:w="1701" w:type="dxa"/>
            <w:vAlign w:val="center"/>
          </w:tcPr>
          <w:p w:rsidR="002B28C5" w:rsidRPr="00DC193A" w:rsidRDefault="002B28C5">
            <w:pPr>
              <w:spacing w:line="240" w:lineRule="auto"/>
              <w:rPr>
                <w:b/>
              </w:rPr>
            </w:pPr>
          </w:p>
        </w:tc>
        <w:tc>
          <w:tcPr>
            <w:tcW w:w="3970" w:type="dxa"/>
          </w:tcPr>
          <w:p w:rsidR="002B28C5" w:rsidRPr="00DC193A" w:rsidRDefault="00AA2C45">
            <w:pPr>
              <w:pStyle w:val="EntRefer"/>
            </w:pPr>
            <w:bookmarkStart w:id="6" w:name="Cote"/>
            <w:bookmarkEnd w:id="6"/>
            <w:r w:rsidRPr="00DC193A">
              <w:t>16195/08</w:t>
            </w:r>
          </w:p>
          <w:p w:rsidR="002B28C5" w:rsidRPr="00DC193A" w:rsidRDefault="002B28C5">
            <w:pPr>
              <w:pStyle w:val="EntRefer"/>
            </w:pPr>
            <w:bookmarkStart w:id="7" w:name="CoteRev"/>
            <w:bookmarkEnd w:id="7"/>
          </w:p>
          <w:p w:rsidR="002B28C5" w:rsidRPr="00DC193A" w:rsidRDefault="002B28C5">
            <w:pPr>
              <w:pStyle w:val="EntRefer"/>
            </w:pPr>
          </w:p>
          <w:p w:rsidR="002B28C5" w:rsidRPr="00DC193A" w:rsidRDefault="002B28C5">
            <w:pPr>
              <w:pStyle w:val="EntRefer"/>
            </w:pPr>
            <w:bookmarkStart w:id="8" w:name="CoteSec"/>
            <w:bookmarkEnd w:id="8"/>
          </w:p>
          <w:p w:rsidR="002B28C5" w:rsidRPr="00DC193A" w:rsidRDefault="002B28C5">
            <w:pPr>
              <w:pStyle w:val="EntRefer"/>
            </w:pPr>
          </w:p>
        </w:tc>
      </w:tr>
      <w:tr w:rsidR="002B28C5" w:rsidRPr="00DC1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51" w:type="dxa"/>
          <w:wAfter w:w="850" w:type="dxa"/>
          <w:cantSplit/>
          <w:trHeight w:val="1000"/>
        </w:trPr>
        <w:tc>
          <w:tcPr>
            <w:tcW w:w="3970" w:type="dxa"/>
            <w:vAlign w:val="center"/>
          </w:tcPr>
          <w:p w:rsidR="002B28C5" w:rsidRPr="00DC193A" w:rsidRDefault="002B28C5">
            <w:pPr>
              <w:pStyle w:val="EntRefer"/>
              <w:jc w:val="center"/>
            </w:pPr>
            <w:bookmarkStart w:id="9" w:name="SousEmbargo"/>
            <w:bookmarkEnd w:id="9"/>
          </w:p>
        </w:tc>
        <w:tc>
          <w:tcPr>
            <w:tcW w:w="1701" w:type="dxa"/>
            <w:vAlign w:val="center"/>
          </w:tcPr>
          <w:p w:rsidR="002B28C5" w:rsidRPr="00DC193A" w:rsidRDefault="002B28C5">
            <w:pPr>
              <w:spacing w:line="240" w:lineRule="auto"/>
              <w:rPr>
                <w:b/>
              </w:rPr>
            </w:pPr>
          </w:p>
        </w:tc>
        <w:tc>
          <w:tcPr>
            <w:tcW w:w="3970" w:type="dxa"/>
          </w:tcPr>
          <w:p w:rsidR="0009028B" w:rsidRPr="00DC193A" w:rsidRDefault="0009028B" w:rsidP="0009028B">
            <w:pPr>
              <w:pStyle w:val="EntRefer"/>
            </w:pPr>
            <w:r w:rsidRPr="00DC193A">
              <w:t>ENER 411</w:t>
            </w:r>
          </w:p>
          <w:p w:rsidR="0009028B" w:rsidRPr="00DC193A" w:rsidRDefault="0009028B" w:rsidP="0009028B">
            <w:pPr>
              <w:pStyle w:val="EntRefer"/>
            </w:pPr>
            <w:r w:rsidRPr="00DC193A">
              <w:t>ENV 875</w:t>
            </w:r>
          </w:p>
          <w:p w:rsidR="0009028B" w:rsidRPr="00DC193A" w:rsidRDefault="0009028B" w:rsidP="0009028B">
            <w:pPr>
              <w:pStyle w:val="EntRefer"/>
            </w:pPr>
            <w:r w:rsidRPr="00DC193A">
              <w:t xml:space="preserve">RELEX 947 </w:t>
            </w:r>
          </w:p>
          <w:p w:rsidR="0009028B" w:rsidRPr="00DC193A" w:rsidRDefault="0009028B" w:rsidP="0009028B">
            <w:pPr>
              <w:pStyle w:val="EntRefer"/>
            </w:pPr>
            <w:r w:rsidRPr="00DC193A">
              <w:t xml:space="preserve">ATO 113 </w:t>
            </w:r>
          </w:p>
          <w:p w:rsidR="0009028B" w:rsidRPr="00DC193A" w:rsidRDefault="0009028B" w:rsidP="0009028B">
            <w:pPr>
              <w:pStyle w:val="EntRefer"/>
            </w:pPr>
            <w:r w:rsidRPr="00DC193A">
              <w:t>POLGEN 126</w:t>
            </w:r>
          </w:p>
        </w:tc>
      </w:tr>
    </w:tbl>
    <w:p w:rsidR="002B28C5" w:rsidRPr="00DC193A" w:rsidRDefault="002B28C5">
      <w:pPr>
        <w:pStyle w:val="EntRefer"/>
      </w:pPr>
      <w:bookmarkStart w:id="10" w:name="AC"/>
    </w:p>
    <w:p w:rsidR="002B28C5" w:rsidRPr="00DC193A" w:rsidRDefault="00AA2C45" w:rsidP="008C415F">
      <w:pPr>
        <w:pStyle w:val="EntRefer"/>
        <w:outlineLvl w:val="0"/>
      </w:pPr>
      <w:bookmarkStart w:id="11" w:name="Title"/>
      <w:bookmarkEnd w:id="11"/>
      <w:r w:rsidRPr="00DC193A">
        <w:t>NOTE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938"/>
      </w:tblGrid>
      <w:tr w:rsidR="002B28C5" w:rsidRPr="00DC1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</w:tcBorders>
          </w:tcPr>
          <w:p w:rsidR="002B28C5" w:rsidRPr="00DC193A" w:rsidRDefault="008C415F">
            <w:pPr>
              <w:pStyle w:val="EntEmet"/>
            </w:pPr>
            <w:bookmarkStart w:id="12" w:name="Ref"/>
            <w:bookmarkStart w:id="13" w:name="RefDu"/>
            <w:r w:rsidRPr="00DC193A">
              <w:t>from</w:t>
            </w:r>
            <w:r w:rsidR="002B28C5" w:rsidRPr="00DC193A">
              <w:t> :</w:t>
            </w:r>
            <w:bookmarkEnd w:id="13"/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2B28C5" w:rsidRPr="00DC193A" w:rsidRDefault="008C415F">
            <w:pPr>
              <w:pStyle w:val="EntEmet"/>
            </w:pPr>
            <w:r w:rsidRPr="00DC193A">
              <w:t xml:space="preserve">General Secretariat of the Council </w:t>
            </w:r>
          </w:p>
        </w:tc>
      </w:tr>
      <w:tr w:rsidR="002B28C5" w:rsidRPr="00DC1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bottom w:val="single" w:sz="4" w:space="0" w:color="auto"/>
            </w:tcBorders>
          </w:tcPr>
          <w:p w:rsidR="002B28C5" w:rsidRPr="00DC193A" w:rsidRDefault="008C415F">
            <w:pPr>
              <w:pStyle w:val="EntEmet"/>
            </w:pPr>
            <w:bookmarkStart w:id="14" w:name="RefEnDateDu"/>
            <w:r w:rsidRPr="00DC193A">
              <w:t>to</w:t>
            </w:r>
            <w:r w:rsidR="002B28C5" w:rsidRPr="00DC193A">
              <w:t> :</w:t>
            </w:r>
            <w:bookmarkEnd w:id="14"/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2B28C5" w:rsidRPr="00DC193A" w:rsidRDefault="008C415F">
            <w:pPr>
              <w:pStyle w:val="EntEmet"/>
            </w:pPr>
            <w:r w:rsidRPr="00DC193A">
              <w:t>Coreper</w:t>
            </w:r>
          </w:p>
        </w:tc>
      </w:tr>
      <w:tr w:rsidR="002B28C5" w:rsidRPr="00DC1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28C5" w:rsidRPr="00DC193A" w:rsidRDefault="002B28C5">
            <w:pPr>
              <w:pStyle w:val="EntEmet"/>
            </w:pPr>
            <w:bookmarkStart w:id="15" w:name="RefRow_NPropCion"/>
            <w:r w:rsidRPr="00DC193A">
              <w:t>No. Cion prop. 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2B28C5" w:rsidRPr="00DC193A" w:rsidRDefault="0009028B">
            <w:pPr>
              <w:pStyle w:val="EntEmet"/>
            </w:pPr>
            <w:r w:rsidRPr="00DC193A">
              <w:t>15944/08 ENER 400 ENV 851 RELEX 930 ATO 110 POLGEN 122</w:t>
            </w:r>
          </w:p>
        </w:tc>
      </w:tr>
      <w:bookmarkEnd w:id="12"/>
      <w:bookmarkEnd w:id="15"/>
      <w:tr w:rsidR="002B28C5" w:rsidRPr="00DC1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28C5" w:rsidRPr="00DC193A" w:rsidRDefault="002B28C5">
            <w:pPr>
              <w:pStyle w:val="EntEmet"/>
            </w:pPr>
            <w:r w:rsidRPr="00DC193A">
              <w:t>Subject 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2B28C5" w:rsidRPr="00DC193A" w:rsidRDefault="008C415F">
            <w:pPr>
              <w:pStyle w:val="EntEmet"/>
            </w:pPr>
            <w:bookmarkStart w:id="16" w:name="Subject"/>
            <w:bookmarkEnd w:id="16"/>
            <w:r w:rsidRPr="00DC193A">
              <w:t xml:space="preserve">Preparation for the Council </w:t>
            </w:r>
            <w:r w:rsidR="00A67130" w:rsidRPr="00DC193A">
              <w:t>meeting</w:t>
            </w:r>
            <w:r w:rsidRPr="00DC193A">
              <w:t xml:space="preserve"> (Transport, </w:t>
            </w:r>
            <w:r w:rsidR="00A67130" w:rsidRPr="00DC193A">
              <w:t>Telecommunications</w:t>
            </w:r>
            <w:r w:rsidRPr="00DC193A">
              <w:t xml:space="preserve"> and Energy) on 8 December 2008 </w:t>
            </w:r>
          </w:p>
          <w:p w:rsidR="00C40335" w:rsidRPr="00DC193A" w:rsidRDefault="00C40335" w:rsidP="00C40335">
            <w:pPr>
              <w:pStyle w:val="EntEmet"/>
            </w:pPr>
            <w:r w:rsidRPr="00DC193A">
              <w:t>Communication from the Commission to the European Parliament, the Council, the European Economic and Social Committee and the Committee of the Regions</w:t>
            </w:r>
          </w:p>
          <w:p w:rsidR="008C415F" w:rsidRPr="00DC193A" w:rsidRDefault="00C40335" w:rsidP="0009028B">
            <w:pPr>
              <w:pStyle w:val="EntEmet"/>
              <w:ind w:left="284" w:hanging="284"/>
            </w:pPr>
            <w:r w:rsidRPr="00DC193A">
              <w:t>–</w:t>
            </w:r>
            <w:r w:rsidRPr="00DC193A">
              <w:tab/>
              <w:t xml:space="preserve">"Second Strategic Energy Review </w:t>
            </w:r>
            <w:r w:rsidR="00A058FA" w:rsidRPr="00DC193A">
              <w:t>–</w:t>
            </w:r>
            <w:r w:rsidRPr="00DC193A">
              <w:t xml:space="preserve"> An EU energy security and solidarity action plan"</w:t>
            </w:r>
          </w:p>
          <w:p w:rsidR="00C40335" w:rsidRPr="00DC193A" w:rsidRDefault="0009028B" w:rsidP="00C40335">
            <w:pPr>
              <w:pStyle w:val="EntEmet"/>
            </w:pPr>
            <w:r w:rsidRPr="00DC193A">
              <w:tab/>
              <w:t>=</w:t>
            </w:r>
            <w:r w:rsidRPr="00DC193A">
              <w:tab/>
            </w:r>
            <w:r w:rsidR="00C40335" w:rsidRPr="00DC193A">
              <w:t>Presentation and policy debate</w:t>
            </w:r>
          </w:p>
        </w:tc>
      </w:tr>
    </w:tbl>
    <w:p w:rsidR="002B28C5" w:rsidRPr="00DC193A" w:rsidRDefault="002B28C5">
      <w:pPr>
        <w:spacing w:line="240" w:lineRule="auto"/>
      </w:pPr>
    </w:p>
    <w:p w:rsidR="002B28C5" w:rsidRPr="00DC193A" w:rsidRDefault="002B28C5">
      <w:pPr>
        <w:tabs>
          <w:tab w:val="left" w:pos="3969"/>
        </w:tabs>
      </w:pPr>
    </w:p>
    <w:bookmarkEnd w:id="10"/>
    <w:p w:rsidR="002B28C5" w:rsidRPr="00DC193A" w:rsidRDefault="00A67130" w:rsidP="0009028B">
      <w:r w:rsidRPr="00DC193A">
        <w:t xml:space="preserve">Delegations will find attached a number of questions which the Presidency has drawn up for the purpose of </w:t>
      </w:r>
      <w:r w:rsidR="00C253A8" w:rsidRPr="00DC193A">
        <w:t xml:space="preserve">structuring </w:t>
      </w:r>
      <w:r w:rsidRPr="00DC193A">
        <w:t xml:space="preserve">this debate. </w:t>
      </w:r>
      <w:r w:rsidR="0009028B" w:rsidRPr="00DC193A">
        <w:t>Obviously,</w:t>
      </w:r>
      <w:r w:rsidR="00C253A8" w:rsidRPr="00DC193A">
        <w:t xml:space="preserve"> </w:t>
      </w:r>
      <w:r w:rsidR="00A378E4" w:rsidRPr="00DC193A">
        <w:t xml:space="preserve">Ministers will </w:t>
      </w:r>
      <w:r w:rsidR="00316757" w:rsidRPr="00DC193A">
        <w:t xml:space="preserve">still </w:t>
      </w:r>
      <w:r w:rsidR="00A378E4" w:rsidRPr="00DC193A">
        <w:t xml:space="preserve">be able to speak about any other topics they consider to be important. </w:t>
      </w:r>
    </w:p>
    <w:p w:rsidR="00C253A8" w:rsidRPr="00DC193A" w:rsidRDefault="00C253A8" w:rsidP="0009028B"/>
    <w:p w:rsidR="0009028B" w:rsidRPr="00DC193A" w:rsidRDefault="00C253A8" w:rsidP="0009028B">
      <w:pPr>
        <w:jc w:val="center"/>
        <w:sectPr w:rsidR="0009028B" w:rsidRPr="00DC193A">
          <w:footerReference w:type="default" r:id="rId8"/>
          <w:footnotePr>
            <w:numRestart w:val="eachPage"/>
          </w:footnotePr>
          <w:endnotePr>
            <w:numFmt w:val="decimal"/>
          </w:endnotePr>
          <w:pgSz w:w="11907" w:h="16840" w:code="9"/>
          <w:pgMar w:top="1134" w:right="1134" w:bottom="1134" w:left="1134" w:header="567" w:footer="567" w:gutter="0"/>
          <w:cols w:space="720"/>
        </w:sectPr>
      </w:pPr>
      <w:r w:rsidRPr="00DC193A">
        <w:t>________________________</w:t>
      </w:r>
    </w:p>
    <w:p w:rsidR="00C253A8" w:rsidRPr="00DC193A" w:rsidRDefault="00C253A8" w:rsidP="0009028B">
      <w:pPr>
        <w:jc w:val="right"/>
        <w:rPr>
          <w:b/>
          <w:u w:val="single"/>
        </w:rPr>
      </w:pPr>
      <w:r w:rsidRPr="00DC193A">
        <w:rPr>
          <w:b/>
          <w:u w:val="single"/>
        </w:rPr>
        <w:lastRenderedPageBreak/>
        <w:t xml:space="preserve">ANNEX </w:t>
      </w:r>
    </w:p>
    <w:p w:rsidR="00C253A8" w:rsidRPr="00DC193A" w:rsidRDefault="00C253A8" w:rsidP="0009028B">
      <w:pPr>
        <w:jc w:val="center"/>
        <w:rPr>
          <w:b/>
        </w:rPr>
      </w:pPr>
      <w:r w:rsidRPr="00DC193A">
        <w:rPr>
          <w:b/>
        </w:rPr>
        <w:t>DRAFT QUESTIONS FOR STRUCTURING THE DEBATE</w:t>
      </w:r>
    </w:p>
    <w:p w:rsidR="00C253A8" w:rsidRPr="00DC193A" w:rsidRDefault="00C253A8" w:rsidP="0009028B">
      <w:pPr>
        <w:jc w:val="center"/>
        <w:rPr>
          <w:b/>
        </w:rPr>
      </w:pPr>
    </w:p>
    <w:p w:rsidR="002B28C5" w:rsidRPr="00DC193A" w:rsidRDefault="00C253A8" w:rsidP="0009028B">
      <w:pPr>
        <w:ind w:left="567" w:hanging="567"/>
      </w:pPr>
      <w:r w:rsidRPr="00DC193A">
        <w:t>I.</w:t>
      </w:r>
      <w:r w:rsidRPr="00DC193A">
        <w:tab/>
      </w:r>
      <w:r w:rsidR="00ED0416" w:rsidRPr="00DC193A">
        <w:t xml:space="preserve">The </w:t>
      </w:r>
      <w:r w:rsidR="00B510C7" w:rsidRPr="00DC193A">
        <w:t xml:space="preserve">strategic energy review </w:t>
      </w:r>
      <w:r w:rsidR="00ED0416" w:rsidRPr="00DC193A">
        <w:t xml:space="preserve">(SER) emphasises the importance of acquiring capacities and infrastructures </w:t>
      </w:r>
      <w:r w:rsidR="00F47786" w:rsidRPr="00DC193A">
        <w:t xml:space="preserve">(including those aimed at collective </w:t>
      </w:r>
      <w:r w:rsidR="00E11C67" w:rsidRPr="00DC193A">
        <w:t>security</w:t>
      </w:r>
      <w:r w:rsidR="00F47786" w:rsidRPr="00DC193A">
        <w:t xml:space="preserve">) that are sometimes not sufficiently cost-effective </w:t>
      </w:r>
      <w:r w:rsidR="001B447E" w:rsidRPr="00DC193A">
        <w:t xml:space="preserve">by </w:t>
      </w:r>
      <w:r w:rsidR="00F47786" w:rsidRPr="00DC193A">
        <w:t>themselves.</w:t>
      </w:r>
    </w:p>
    <w:p w:rsidR="00F47786" w:rsidRPr="00DC193A" w:rsidRDefault="00F47786" w:rsidP="0009028B">
      <w:pPr>
        <w:ind w:left="567" w:hanging="567"/>
        <w:rPr>
          <w:b/>
        </w:rPr>
      </w:pPr>
      <w:r w:rsidRPr="00DC193A">
        <w:tab/>
      </w:r>
      <w:r w:rsidRPr="00DC193A">
        <w:rPr>
          <w:b/>
        </w:rPr>
        <w:t>Question: At a time of financial crisis and highly volatile energy prices</w:t>
      </w:r>
      <w:r w:rsidR="009D73D3" w:rsidRPr="00DC193A">
        <w:rPr>
          <w:b/>
        </w:rPr>
        <w:t xml:space="preserve">, what </w:t>
      </w:r>
      <w:r w:rsidR="007508A4" w:rsidRPr="00DC193A">
        <w:rPr>
          <w:b/>
        </w:rPr>
        <w:t xml:space="preserve">are the </w:t>
      </w:r>
      <w:r w:rsidR="009D73D3" w:rsidRPr="00DC193A">
        <w:rPr>
          <w:b/>
        </w:rPr>
        <w:t>criteria and methods (</w:t>
      </w:r>
      <w:r w:rsidR="00E11C67" w:rsidRPr="00DC193A">
        <w:rPr>
          <w:b/>
        </w:rPr>
        <w:t>regulatory</w:t>
      </w:r>
      <w:r w:rsidR="009D73D3" w:rsidRPr="00DC193A">
        <w:rPr>
          <w:b/>
        </w:rPr>
        <w:t xml:space="preserve"> and financial) </w:t>
      </w:r>
      <w:r w:rsidR="001B447E" w:rsidRPr="00DC193A">
        <w:rPr>
          <w:b/>
        </w:rPr>
        <w:t xml:space="preserve">for </w:t>
      </w:r>
      <w:r w:rsidR="00A27D5A" w:rsidRPr="00DC193A">
        <w:rPr>
          <w:b/>
        </w:rPr>
        <w:t xml:space="preserve">helping to identify </w:t>
      </w:r>
      <w:r w:rsidR="009D73D3" w:rsidRPr="00DC193A">
        <w:rPr>
          <w:b/>
        </w:rPr>
        <w:t xml:space="preserve">our </w:t>
      </w:r>
      <w:r w:rsidR="00E11C67" w:rsidRPr="00DC193A">
        <w:rPr>
          <w:b/>
        </w:rPr>
        <w:t>requirements</w:t>
      </w:r>
      <w:r w:rsidR="009D73D3" w:rsidRPr="00DC193A">
        <w:rPr>
          <w:b/>
        </w:rPr>
        <w:t xml:space="preserve"> in terms of essential infrastructure and </w:t>
      </w:r>
      <w:r w:rsidR="00A27D5A" w:rsidRPr="00DC193A">
        <w:rPr>
          <w:b/>
        </w:rPr>
        <w:t xml:space="preserve">to </w:t>
      </w:r>
      <w:r w:rsidR="00A35A0D" w:rsidRPr="00DC193A">
        <w:rPr>
          <w:b/>
        </w:rPr>
        <w:t xml:space="preserve">make </w:t>
      </w:r>
      <w:r w:rsidR="00E11C67" w:rsidRPr="00DC193A">
        <w:rPr>
          <w:b/>
        </w:rPr>
        <w:t>the necessary investments?</w:t>
      </w:r>
    </w:p>
    <w:p w:rsidR="00E11C67" w:rsidRPr="00DC193A" w:rsidRDefault="00E11C67" w:rsidP="0009028B">
      <w:pPr>
        <w:ind w:left="567" w:hanging="567"/>
        <w:rPr>
          <w:b/>
        </w:rPr>
      </w:pPr>
    </w:p>
    <w:p w:rsidR="00E11C67" w:rsidRPr="00DC193A" w:rsidRDefault="00E11C67" w:rsidP="0009028B">
      <w:pPr>
        <w:ind w:left="567" w:hanging="567"/>
      </w:pPr>
      <w:r w:rsidRPr="00DC193A">
        <w:t>II.</w:t>
      </w:r>
      <w:r w:rsidRPr="00DC193A">
        <w:tab/>
      </w:r>
      <w:r w:rsidR="00B510C7" w:rsidRPr="00DC193A">
        <w:t>While the EU has not so far experienced any major incidents affecting Europe</w:t>
      </w:r>
      <w:r w:rsidR="00AB3832" w:rsidRPr="00DC193A">
        <w:t>'s</w:t>
      </w:r>
      <w:r w:rsidR="00B510C7" w:rsidRPr="00DC193A">
        <w:t xml:space="preserve"> supply as a whole, the strategic energy review points to </w:t>
      </w:r>
      <w:r w:rsidR="0031485D" w:rsidRPr="00DC193A">
        <w:t>the fragility of our situation in the short and medium term.</w:t>
      </w:r>
    </w:p>
    <w:p w:rsidR="0031485D" w:rsidRPr="00DC193A" w:rsidRDefault="005D3213" w:rsidP="0009028B">
      <w:pPr>
        <w:ind w:left="567" w:hanging="567"/>
        <w:rPr>
          <w:b/>
        </w:rPr>
      </w:pPr>
      <w:r w:rsidRPr="00DC193A">
        <w:tab/>
      </w:r>
      <w:r w:rsidR="0031485D" w:rsidRPr="00DC193A">
        <w:rPr>
          <w:b/>
        </w:rPr>
        <w:t>Questions:</w:t>
      </w:r>
    </w:p>
    <w:p w:rsidR="0031485D" w:rsidRPr="00DC193A" w:rsidRDefault="0009028B" w:rsidP="00A058FA">
      <w:pPr>
        <w:ind w:left="1134" w:hanging="567"/>
        <w:rPr>
          <w:b/>
        </w:rPr>
      </w:pPr>
      <w:r w:rsidRPr="00DC193A">
        <w:rPr>
          <w:b/>
        </w:rPr>
        <w:t>–</w:t>
      </w:r>
      <w:r w:rsidR="0031485D" w:rsidRPr="00DC193A">
        <w:rPr>
          <w:b/>
        </w:rPr>
        <w:tab/>
      </w:r>
      <w:r w:rsidR="00B6520C" w:rsidRPr="00DC193A">
        <w:rPr>
          <w:b/>
        </w:rPr>
        <w:t xml:space="preserve">Among the lines of approach mentioned by the SER, </w:t>
      </w:r>
      <w:r w:rsidR="00A058FA" w:rsidRPr="00DC193A">
        <w:rPr>
          <w:b/>
        </w:rPr>
        <w:t xml:space="preserve">which priority measures </w:t>
      </w:r>
      <w:r w:rsidR="00C5332C" w:rsidRPr="00DC193A">
        <w:rPr>
          <w:b/>
        </w:rPr>
        <w:t>should be developed to</w:t>
      </w:r>
      <w:r w:rsidR="001B447E" w:rsidRPr="00DC193A">
        <w:rPr>
          <w:b/>
        </w:rPr>
        <w:t xml:space="preserve"> improve</w:t>
      </w:r>
      <w:r w:rsidR="00C5332C" w:rsidRPr="00DC193A">
        <w:rPr>
          <w:b/>
        </w:rPr>
        <w:t xml:space="preserve"> Member States' responsibility and solidarity </w:t>
      </w:r>
      <w:r w:rsidR="00E02DA3" w:rsidRPr="00DC193A">
        <w:rPr>
          <w:b/>
        </w:rPr>
        <w:tab/>
        <w:t>when faced with the risks of a crisis?</w:t>
      </w:r>
    </w:p>
    <w:p w:rsidR="00E02DA3" w:rsidRPr="00DC193A" w:rsidRDefault="00E02DA3" w:rsidP="0009028B">
      <w:pPr>
        <w:ind w:left="567" w:hanging="567"/>
        <w:rPr>
          <w:b/>
        </w:rPr>
      </w:pPr>
      <w:r w:rsidRPr="00DC193A">
        <w:rPr>
          <w:b/>
        </w:rPr>
        <w:tab/>
      </w:r>
      <w:r w:rsidR="0009028B" w:rsidRPr="00DC193A">
        <w:rPr>
          <w:b/>
        </w:rPr>
        <w:t>–</w:t>
      </w:r>
      <w:r w:rsidRPr="00DC193A">
        <w:rPr>
          <w:b/>
        </w:rPr>
        <w:tab/>
      </w:r>
      <w:r w:rsidR="00F040F7" w:rsidRPr="00DC193A">
        <w:rPr>
          <w:b/>
        </w:rPr>
        <w:t xml:space="preserve">What should be the key areas of the European Union's dialogue with producer and </w:t>
      </w:r>
      <w:r w:rsidR="00F040F7" w:rsidRPr="00DC193A">
        <w:rPr>
          <w:b/>
        </w:rPr>
        <w:tab/>
        <w:t>transit countries?</w:t>
      </w:r>
    </w:p>
    <w:p w:rsidR="00F040F7" w:rsidRPr="00DC193A" w:rsidRDefault="00F040F7" w:rsidP="0009028B">
      <w:pPr>
        <w:ind w:left="567" w:hanging="567"/>
        <w:rPr>
          <w:b/>
        </w:rPr>
      </w:pPr>
    </w:p>
    <w:p w:rsidR="00F040F7" w:rsidRPr="00DC193A" w:rsidRDefault="00F040F7" w:rsidP="0009028B">
      <w:pPr>
        <w:ind w:left="567" w:hanging="567"/>
      </w:pPr>
      <w:r w:rsidRPr="00DC193A">
        <w:t>III.</w:t>
      </w:r>
      <w:r w:rsidRPr="00DC193A">
        <w:tab/>
      </w:r>
      <w:r w:rsidR="005E2076" w:rsidRPr="00DC193A">
        <w:t xml:space="preserve">If energy security is to be increased and greenhouse gas emissions are to be reduced, it is essential to improve energy efficiency. </w:t>
      </w:r>
      <w:r w:rsidR="0041482F" w:rsidRPr="00DC193A">
        <w:t>In addition to the provisions already</w:t>
      </w:r>
      <w:r w:rsidR="00EB012D" w:rsidRPr="00DC193A">
        <w:t xml:space="preserve"> contained</w:t>
      </w:r>
      <w:r w:rsidR="0041482F" w:rsidRPr="00DC193A">
        <w:t xml:space="preserve"> in the Energy/Climate and "Sustainable Consumption and Production/Sustainable Industrial Production" packages, </w:t>
      </w:r>
      <w:r w:rsidR="00EB012D" w:rsidRPr="00DC193A">
        <w:t>the measures envisaged in the SER</w:t>
      </w:r>
      <w:r w:rsidR="00CD5940" w:rsidRPr="00DC193A">
        <w:t xml:space="preserve"> aim to ensure that </w:t>
      </w:r>
      <w:r w:rsidR="00EB012D" w:rsidRPr="00DC193A">
        <w:t xml:space="preserve">full use </w:t>
      </w:r>
      <w:r w:rsidR="00CD5940" w:rsidRPr="00DC193A">
        <w:t xml:space="preserve">is made </w:t>
      </w:r>
      <w:r w:rsidR="00EB012D" w:rsidRPr="00DC193A">
        <w:t xml:space="preserve">of </w:t>
      </w:r>
      <w:r w:rsidR="00260143" w:rsidRPr="00DC193A">
        <w:t xml:space="preserve">the European Union's energy efficiency pools in </w:t>
      </w:r>
      <w:r w:rsidR="008808F5" w:rsidRPr="00DC193A">
        <w:t xml:space="preserve">the most energy-consuming sectors </w:t>
      </w:r>
      <w:r w:rsidR="00260143" w:rsidRPr="00DC193A">
        <w:t>(</w:t>
      </w:r>
      <w:r w:rsidR="008808F5" w:rsidRPr="00DC193A">
        <w:t>r</w:t>
      </w:r>
      <w:r w:rsidR="00260143" w:rsidRPr="00DC193A">
        <w:t>esidential</w:t>
      </w:r>
      <w:r w:rsidR="008808F5" w:rsidRPr="00DC193A">
        <w:t xml:space="preserve">/tertiary, </w:t>
      </w:r>
      <w:r w:rsidR="00A1050A" w:rsidRPr="00DC193A">
        <w:t xml:space="preserve">transport, </w:t>
      </w:r>
      <w:r w:rsidR="00260143" w:rsidRPr="00DC193A">
        <w:t>industria</w:t>
      </w:r>
      <w:r w:rsidR="008808F5" w:rsidRPr="00DC193A">
        <w:t xml:space="preserve">l, </w:t>
      </w:r>
      <w:r w:rsidR="00A1050A" w:rsidRPr="00DC193A">
        <w:t>manufactures).</w:t>
      </w:r>
    </w:p>
    <w:p w:rsidR="00A1050A" w:rsidRPr="00DC193A" w:rsidRDefault="00A1050A" w:rsidP="0009028B">
      <w:pPr>
        <w:ind w:left="567" w:hanging="567"/>
        <w:rPr>
          <w:b/>
        </w:rPr>
      </w:pPr>
      <w:r w:rsidRPr="00DC193A">
        <w:tab/>
      </w:r>
      <w:r w:rsidRPr="00DC193A">
        <w:rPr>
          <w:b/>
        </w:rPr>
        <w:t xml:space="preserve">Question: Do you </w:t>
      </w:r>
      <w:r w:rsidR="003315B7" w:rsidRPr="00DC193A">
        <w:rPr>
          <w:b/>
        </w:rPr>
        <w:t xml:space="preserve">consider that this set of measures offers sufficient ways of making an effective contribution to the security of the European Union's energy supply and </w:t>
      </w:r>
      <w:r w:rsidR="006451B8" w:rsidRPr="00DC193A">
        <w:rPr>
          <w:b/>
        </w:rPr>
        <w:t xml:space="preserve">meeting the goals endorsed </w:t>
      </w:r>
      <w:r w:rsidR="00EE30B3" w:rsidRPr="00DC193A">
        <w:rPr>
          <w:b/>
        </w:rPr>
        <w:t xml:space="preserve">in terms of energy efficiency and </w:t>
      </w:r>
      <w:r w:rsidR="00CD5940" w:rsidRPr="00DC193A">
        <w:rPr>
          <w:b/>
        </w:rPr>
        <w:t xml:space="preserve">action on </w:t>
      </w:r>
      <w:r w:rsidR="00EE30B3" w:rsidRPr="00DC193A">
        <w:rPr>
          <w:b/>
        </w:rPr>
        <w:t>climate change?</w:t>
      </w:r>
    </w:p>
    <w:p w:rsidR="0009028B" w:rsidRPr="00DC193A" w:rsidRDefault="0009028B" w:rsidP="0009028B">
      <w:pPr>
        <w:ind w:left="567" w:hanging="567"/>
        <w:rPr>
          <w:b/>
        </w:rPr>
      </w:pPr>
    </w:p>
    <w:p w:rsidR="0009028B" w:rsidRPr="00DC193A" w:rsidRDefault="0009028B" w:rsidP="0009028B">
      <w:pPr>
        <w:ind w:left="567" w:hanging="567"/>
        <w:jc w:val="center"/>
        <w:rPr>
          <w:b/>
          <w:szCs w:val="24"/>
          <w:u w:val="double"/>
        </w:rPr>
      </w:pPr>
      <w:r w:rsidRPr="00DC193A">
        <w:rPr>
          <w:b/>
          <w:szCs w:val="24"/>
          <w:u w:val="double"/>
        </w:rPr>
        <w:tab/>
      </w:r>
      <w:r w:rsidRPr="00DC193A">
        <w:rPr>
          <w:b/>
          <w:szCs w:val="24"/>
          <w:u w:val="double"/>
        </w:rPr>
        <w:tab/>
      </w:r>
      <w:r w:rsidRPr="00DC193A">
        <w:rPr>
          <w:b/>
          <w:szCs w:val="24"/>
          <w:u w:val="double"/>
        </w:rPr>
        <w:tab/>
      </w:r>
      <w:r w:rsidRPr="00DC193A">
        <w:rPr>
          <w:b/>
          <w:szCs w:val="24"/>
          <w:u w:val="double"/>
        </w:rPr>
        <w:tab/>
      </w:r>
    </w:p>
    <w:sectPr w:rsidR="0009028B" w:rsidRPr="00DC193A">
      <w:footerReference w:type="default" r:id="rId9"/>
      <w:footnotePr>
        <w:numRestart w:val="eachPage"/>
      </w:footnotePr>
      <w:endnotePr>
        <w:numFmt w:val="decimal"/>
      </w:endnotePr>
      <w:pgSz w:w="11907" w:h="16840" w:code="9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118E" w:rsidRPr="00DC193A" w:rsidRDefault="00C2118E">
      <w:r w:rsidRPr="00DC193A">
        <w:separator/>
      </w:r>
    </w:p>
  </w:endnote>
  <w:endnote w:type="continuationSeparator" w:id="0">
    <w:p w:rsidR="00C2118E" w:rsidRPr="00DC193A" w:rsidRDefault="00C2118E">
      <w:r w:rsidRPr="00DC193A"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C45" w:rsidRPr="00DC193A" w:rsidRDefault="00AA2C45">
    <w:pPr>
      <w:pStyle w:val="Sidfot"/>
      <w:pBdr>
        <w:bottom w:val="single" w:sz="4" w:space="1" w:color="auto"/>
      </w:pBdr>
      <w:spacing w:after="60"/>
    </w:pPr>
  </w:p>
  <w:p w:rsidR="00AA2C45" w:rsidRPr="00DC193A" w:rsidRDefault="00AA2C45">
    <w:pPr>
      <w:pStyle w:val="Sidfot"/>
    </w:pPr>
    <w:bookmarkStart w:id="17" w:name="CoteFooter"/>
    <w:bookmarkEnd w:id="17"/>
    <w:r w:rsidRPr="00DC193A">
      <w:t>16195/08</w:t>
    </w:r>
    <w:r w:rsidRPr="00DC193A">
      <w:tab/>
    </w:r>
    <w:bookmarkStart w:id="18" w:name="SuplCote"/>
    <w:bookmarkEnd w:id="18"/>
    <w:r w:rsidRPr="00DC193A">
      <w:tab/>
    </w:r>
    <w:bookmarkStart w:id="19" w:name="Init"/>
    <w:bookmarkEnd w:id="19"/>
    <w:r w:rsidRPr="00DC193A">
      <w:t>ard/</w:t>
    </w:r>
    <w:r w:rsidR="0009028B" w:rsidRPr="00DC193A">
      <w:t>LG/mc</w:t>
    </w:r>
    <w:r w:rsidRPr="00DC193A">
      <w:tab/>
    </w:r>
    <w:r w:rsidRPr="00DC193A">
      <w:rPr>
        <w:rStyle w:val="Sidnummer"/>
      </w:rPr>
      <w:fldChar w:fldCharType="begin" w:fldLock="1"/>
    </w:r>
    <w:r w:rsidRPr="00DC193A">
      <w:rPr>
        <w:rStyle w:val="Sidnummer"/>
      </w:rPr>
      <w:instrText xml:space="preserve"> PAGE </w:instrText>
    </w:r>
    <w:r w:rsidRPr="00DC193A">
      <w:rPr>
        <w:rStyle w:val="Sidnummer"/>
      </w:rPr>
      <w:fldChar w:fldCharType="separate"/>
    </w:r>
    <w:r w:rsidR="00CE26C6" w:rsidRPr="00DC193A">
      <w:rPr>
        <w:rStyle w:val="Sidnummer"/>
      </w:rPr>
      <w:t>1</w:t>
    </w:r>
    <w:r w:rsidRPr="00DC193A">
      <w:rPr>
        <w:rStyle w:val="Sidnummer"/>
      </w:rPr>
      <w:fldChar w:fldCharType="end"/>
    </w:r>
  </w:p>
  <w:p w:rsidR="00AA2C45" w:rsidRPr="00DC193A" w:rsidRDefault="00AA2C45">
    <w:pPr>
      <w:pStyle w:val="Sidfot"/>
      <w:tabs>
        <w:tab w:val="clear" w:pos="7371"/>
      </w:tabs>
      <w:spacing w:line="280" w:lineRule="exact"/>
    </w:pPr>
    <w:r w:rsidRPr="00DC193A">
      <w:tab/>
    </w:r>
    <w:bookmarkStart w:id="20" w:name="DG"/>
    <w:bookmarkEnd w:id="20"/>
    <w:r w:rsidRPr="00DC193A">
      <w:t>DG C</w:t>
    </w:r>
    <w:r w:rsidRPr="00DC193A">
      <w:tab/>
    </w:r>
    <w:bookmarkStart w:id="21" w:name="FooterCoteSec"/>
    <w:r w:rsidRPr="00DC193A">
      <w:rPr>
        <w:b/>
        <w:position w:val="-4"/>
        <w:sz w:val="36"/>
      </w:rPr>
      <w:t xml:space="preserve"> </w:t>
    </w:r>
    <w:bookmarkEnd w:id="21"/>
    <w:r w:rsidRPr="00DC193A">
      <w:rPr>
        <w:b/>
        <w:position w:val="-4"/>
        <w:sz w:val="36"/>
      </w:rPr>
      <w:t> </w:t>
    </w:r>
    <w:bookmarkStart w:id="22" w:name="Langue"/>
    <w:r w:rsidRPr="00DC193A">
      <w:rPr>
        <w:b/>
        <w:position w:val="-4"/>
        <w:sz w:val="36"/>
      </w:rPr>
      <w:t>EN</w:t>
    </w:r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28B" w:rsidRPr="00DC193A" w:rsidRDefault="0009028B">
    <w:pPr>
      <w:pStyle w:val="Sidfot"/>
      <w:pBdr>
        <w:bottom w:val="single" w:sz="4" w:space="1" w:color="auto"/>
      </w:pBdr>
      <w:spacing w:after="60"/>
    </w:pPr>
  </w:p>
  <w:p w:rsidR="0009028B" w:rsidRPr="00DC193A" w:rsidRDefault="0009028B">
    <w:pPr>
      <w:pStyle w:val="Sidfot"/>
    </w:pPr>
    <w:r w:rsidRPr="00DC193A">
      <w:t>16195/08</w:t>
    </w:r>
    <w:r w:rsidRPr="00DC193A">
      <w:tab/>
    </w:r>
    <w:r w:rsidRPr="00DC193A">
      <w:tab/>
      <w:t>ard/LG/mc</w:t>
    </w:r>
    <w:r w:rsidRPr="00DC193A">
      <w:tab/>
    </w:r>
    <w:r w:rsidRPr="00DC193A">
      <w:rPr>
        <w:rStyle w:val="Sidnummer"/>
      </w:rPr>
      <w:fldChar w:fldCharType="begin" w:fldLock="1"/>
    </w:r>
    <w:r w:rsidRPr="00DC193A">
      <w:rPr>
        <w:rStyle w:val="Sidnummer"/>
      </w:rPr>
      <w:instrText xml:space="preserve"> PAGE </w:instrText>
    </w:r>
    <w:r w:rsidRPr="00DC193A">
      <w:rPr>
        <w:rStyle w:val="Sidnummer"/>
      </w:rPr>
      <w:fldChar w:fldCharType="separate"/>
    </w:r>
    <w:r w:rsidR="00CE26C6" w:rsidRPr="00DC193A">
      <w:rPr>
        <w:rStyle w:val="Sidnummer"/>
      </w:rPr>
      <w:t>2</w:t>
    </w:r>
    <w:r w:rsidRPr="00DC193A">
      <w:rPr>
        <w:rStyle w:val="Sidnummer"/>
      </w:rPr>
      <w:fldChar w:fldCharType="end"/>
    </w:r>
  </w:p>
  <w:p w:rsidR="0009028B" w:rsidRPr="00DC193A" w:rsidRDefault="0009028B">
    <w:pPr>
      <w:pStyle w:val="Sidfot"/>
      <w:tabs>
        <w:tab w:val="clear" w:pos="7371"/>
      </w:tabs>
      <w:spacing w:line="280" w:lineRule="exact"/>
    </w:pPr>
    <w:r w:rsidRPr="00DC193A">
      <w:t>ANNEX</w:t>
    </w:r>
    <w:r w:rsidRPr="00DC193A">
      <w:tab/>
      <w:t>DG C</w:t>
    </w:r>
    <w:r w:rsidRPr="00DC193A">
      <w:tab/>
    </w:r>
    <w:r w:rsidRPr="00DC193A">
      <w:rPr>
        <w:b/>
        <w:position w:val="-4"/>
        <w:sz w:val="36"/>
      </w:rPr>
      <w:t xml:space="preserve"> </w:t>
    </w:r>
    <w:r w:rsidRPr="00DC193A">
      <w:rPr>
        <w:b/>
        <w:position w:val="-4"/>
        <w:sz w:val="36"/>
      </w:rPr>
      <w:t> </w:t>
    </w:r>
    <w:r w:rsidRPr="00DC193A">
      <w:rPr>
        <w:b/>
        <w:position w:val="-4"/>
        <w:sz w:val="36"/>
      </w:rPr>
      <w:t>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118E" w:rsidRPr="00DC193A" w:rsidRDefault="00C2118E">
      <w:pPr>
        <w:pStyle w:val="Fotnotstext"/>
      </w:pPr>
      <w:r w:rsidRPr="00DC193A">
        <w:separator/>
      </w:r>
    </w:p>
  </w:footnote>
  <w:footnote w:type="continuationSeparator" w:id="0">
    <w:p w:rsidR="00C2118E" w:rsidRPr="00DC193A" w:rsidRDefault="00C2118E">
      <w:pPr>
        <w:pStyle w:val="Fotnotstext"/>
      </w:pPr>
      <w:r w:rsidRPr="00DC193A"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4273"/>
    <w:multiLevelType w:val="singleLevel"/>
    <w:tmpl w:val="6276CDDE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 w15:restartNumberingAfterBreak="0">
    <w:nsid w:val="22D918D1"/>
    <w:multiLevelType w:val="multilevel"/>
    <w:tmpl w:val="DE2606C8"/>
    <w:lvl w:ilvl="0">
      <w:start w:val="1"/>
      <w:numFmt w:val="decimal"/>
      <w:pStyle w:val="Rubrik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Rubrik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Rubrik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Rubrik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2D468B"/>
    <w:multiLevelType w:val="singleLevel"/>
    <w:tmpl w:val="A18042A8"/>
    <w:lvl w:ilvl="0">
      <w:start w:val="1"/>
      <w:numFmt w:val="upperLetter"/>
      <w:pStyle w:val="Par-numberA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2DB37182"/>
    <w:multiLevelType w:val="singleLevel"/>
    <w:tmpl w:val="F612DBDC"/>
    <w:lvl w:ilvl="0">
      <w:start w:val="1"/>
      <w:numFmt w:val="lowerRoman"/>
      <w:pStyle w:val="Par-numberi0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5" w15:restartNumberingAfterBreak="0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6" w15:restartNumberingAfterBreak="0">
    <w:nsid w:val="3DD66C9D"/>
    <w:multiLevelType w:val="singleLevel"/>
    <w:tmpl w:val="E5905DC2"/>
    <w:lvl w:ilvl="0">
      <w:start w:val="1"/>
      <w:numFmt w:val="lowerLetter"/>
      <w:pStyle w:val="Par-numbera0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3FC80B1B"/>
    <w:multiLevelType w:val="singleLevel"/>
    <w:tmpl w:val="C11CD6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8" w15:restartNumberingAfterBreak="0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9" w15:restartNumberingAfterBreak="0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0" w15:restartNumberingAfterBreak="0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 w16cid:durableId="1186867514">
    <w:abstractNumId w:val="4"/>
  </w:num>
  <w:num w:numId="2" w16cid:durableId="1412238775">
    <w:abstractNumId w:val="6"/>
  </w:num>
  <w:num w:numId="3" w16cid:durableId="1312440385">
    <w:abstractNumId w:val="10"/>
  </w:num>
  <w:num w:numId="4" w16cid:durableId="843394969">
    <w:abstractNumId w:val="1"/>
  </w:num>
  <w:num w:numId="5" w16cid:durableId="1324042913">
    <w:abstractNumId w:val="8"/>
  </w:num>
  <w:num w:numId="6" w16cid:durableId="966200108">
    <w:abstractNumId w:val="5"/>
  </w:num>
  <w:num w:numId="7" w16cid:durableId="1520772705">
    <w:abstractNumId w:val="7"/>
  </w:num>
  <w:num w:numId="8" w16cid:durableId="93943366">
    <w:abstractNumId w:val="9"/>
  </w:num>
  <w:num w:numId="9" w16cid:durableId="631443710">
    <w:abstractNumId w:val="3"/>
  </w:num>
  <w:num w:numId="10" w16cid:durableId="294915933">
    <w:abstractNumId w:val="0"/>
  </w:num>
  <w:num w:numId="11" w16cid:durableId="506288197">
    <w:abstractNumId w:val="2"/>
  </w:num>
  <w:num w:numId="12" w16cid:durableId="343093190">
    <w:abstractNumId w:val="2"/>
  </w:num>
  <w:num w:numId="13" w16cid:durableId="2110807595">
    <w:abstractNumId w:val="2"/>
  </w:num>
  <w:num w:numId="14" w16cid:durableId="1872182611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ctiveWritingStyle w:appName="MSWord" w:lang="en-US" w:vendorID="8" w:dllVersion="513" w:checkStyle="1"/>
  <w:activeWritingStyle w:appName="MSWord" w:lang="en-GB" w:vendorID="8" w:dllVersion="513" w:checkStyle="1"/>
  <w:activeWritingStyle w:appName="MSWord" w:lang="fr-FR" w:vendorID="9" w:dllVersion="512" w:checkStyle="1"/>
  <w:activeWritingStyle w:appName="MSWord" w:lang="sv-SE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_GENEN"/>
  </w:docVars>
  <w:rsids>
    <w:rsidRoot w:val="002B28C5"/>
    <w:rsid w:val="00014316"/>
    <w:rsid w:val="00083FBC"/>
    <w:rsid w:val="0009028B"/>
    <w:rsid w:val="0012665C"/>
    <w:rsid w:val="0014406C"/>
    <w:rsid w:val="00171F08"/>
    <w:rsid w:val="001B447E"/>
    <w:rsid w:val="0022170F"/>
    <w:rsid w:val="00260143"/>
    <w:rsid w:val="002B28C5"/>
    <w:rsid w:val="002D0849"/>
    <w:rsid w:val="00304DEB"/>
    <w:rsid w:val="0031485D"/>
    <w:rsid w:val="00316757"/>
    <w:rsid w:val="00323DF1"/>
    <w:rsid w:val="003315B7"/>
    <w:rsid w:val="00336647"/>
    <w:rsid w:val="00365A1E"/>
    <w:rsid w:val="00370AC5"/>
    <w:rsid w:val="003D12D6"/>
    <w:rsid w:val="003F1740"/>
    <w:rsid w:val="003F7522"/>
    <w:rsid w:val="0041482F"/>
    <w:rsid w:val="00445F2C"/>
    <w:rsid w:val="004A6222"/>
    <w:rsid w:val="004B086A"/>
    <w:rsid w:val="005115B2"/>
    <w:rsid w:val="00521D22"/>
    <w:rsid w:val="005D11D1"/>
    <w:rsid w:val="005D3213"/>
    <w:rsid w:val="005E2076"/>
    <w:rsid w:val="005F793E"/>
    <w:rsid w:val="006451B8"/>
    <w:rsid w:val="00660CA1"/>
    <w:rsid w:val="0069311C"/>
    <w:rsid w:val="006A0D97"/>
    <w:rsid w:val="007508A4"/>
    <w:rsid w:val="00754CB7"/>
    <w:rsid w:val="007B0D74"/>
    <w:rsid w:val="00820D9C"/>
    <w:rsid w:val="0082462E"/>
    <w:rsid w:val="0083562F"/>
    <w:rsid w:val="008808F5"/>
    <w:rsid w:val="008C415F"/>
    <w:rsid w:val="008D3B70"/>
    <w:rsid w:val="008E6AC8"/>
    <w:rsid w:val="00925AAC"/>
    <w:rsid w:val="00941DED"/>
    <w:rsid w:val="009700CD"/>
    <w:rsid w:val="009D15C2"/>
    <w:rsid w:val="009D73D3"/>
    <w:rsid w:val="00A058FA"/>
    <w:rsid w:val="00A1050A"/>
    <w:rsid w:val="00A27D5A"/>
    <w:rsid w:val="00A35A0D"/>
    <w:rsid w:val="00A378E4"/>
    <w:rsid w:val="00A67130"/>
    <w:rsid w:val="00A83A74"/>
    <w:rsid w:val="00A8452C"/>
    <w:rsid w:val="00A9225C"/>
    <w:rsid w:val="00AA2C45"/>
    <w:rsid w:val="00AB0BEC"/>
    <w:rsid w:val="00AB3832"/>
    <w:rsid w:val="00B104EA"/>
    <w:rsid w:val="00B510C7"/>
    <w:rsid w:val="00B6520C"/>
    <w:rsid w:val="00B845E7"/>
    <w:rsid w:val="00B97461"/>
    <w:rsid w:val="00C2118E"/>
    <w:rsid w:val="00C253A8"/>
    <w:rsid w:val="00C40335"/>
    <w:rsid w:val="00C502FD"/>
    <w:rsid w:val="00C5332C"/>
    <w:rsid w:val="00CD5940"/>
    <w:rsid w:val="00CE26C6"/>
    <w:rsid w:val="00CE51DE"/>
    <w:rsid w:val="00D25D34"/>
    <w:rsid w:val="00D31A71"/>
    <w:rsid w:val="00D40257"/>
    <w:rsid w:val="00D97143"/>
    <w:rsid w:val="00DC193A"/>
    <w:rsid w:val="00DD54E0"/>
    <w:rsid w:val="00DE1D55"/>
    <w:rsid w:val="00E02DA3"/>
    <w:rsid w:val="00E11C67"/>
    <w:rsid w:val="00E45613"/>
    <w:rsid w:val="00EB012D"/>
    <w:rsid w:val="00ED0416"/>
    <w:rsid w:val="00EE30B3"/>
    <w:rsid w:val="00F030A6"/>
    <w:rsid w:val="00F040F7"/>
    <w:rsid w:val="00F47786"/>
    <w:rsid w:val="00FA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CACDEAC1-27A0-4800-A299-A960C0DD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line="360" w:lineRule="auto"/>
    </w:pPr>
    <w:rPr>
      <w:sz w:val="24"/>
      <w:lang w:val="sv-SE" w:eastAsia="fr-BE"/>
    </w:rPr>
  </w:style>
  <w:style w:type="paragraph" w:styleId="Rubrik1">
    <w:name w:val="heading 1"/>
    <w:basedOn w:val="Normal"/>
    <w:next w:val="Normal"/>
    <w:qFormat/>
    <w:pPr>
      <w:keepNext/>
      <w:widowControl/>
      <w:numPr>
        <w:numId w:val="11"/>
      </w:numPr>
      <w:spacing w:before="360" w:after="120" w:line="240" w:lineRule="auto"/>
      <w:jc w:val="both"/>
      <w:outlineLvl w:val="0"/>
    </w:pPr>
    <w:rPr>
      <w:b/>
      <w:smallCaps/>
    </w:rPr>
  </w:style>
  <w:style w:type="paragraph" w:styleId="Rubrik2">
    <w:name w:val="heading 2"/>
    <w:basedOn w:val="Normal"/>
    <w:next w:val="Normal"/>
    <w:qFormat/>
    <w:pPr>
      <w:keepNext/>
      <w:widowControl/>
      <w:numPr>
        <w:ilvl w:val="1"/>
        <w:numId w:val="12"/>
      </w:numPr>
      <w:spacing w:before="120" w:after="120" w:line="240" w:lineRule="auto"/>
      <w:jc w:val="both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widowControl/>
      <w:numPr>
        <w:ilvl w:val="2"/>
        <w:numId w:val="13"/>
      </w:numPr>
      <w:spacing w:before="120" w:after="120" w:line="240" w:lineRule="auto"/>
      <w:jc w:val="both"/>
      <w:outlineLvl w:val="2"/>
    </w:pPr>
    <w:rPr>
      <w:i/>
    </w:rPr>
  </w:style>
  <w:style w:type="paragraph" w:styleId="Rubrik4">
    <w:name w:val="heading 4"/>
    <w:basedOn w:val="Normal"/>
    <w:next w:val="Normal"/>
    <w:qFormat/>
    <w:pPr>
      <w:keepNext/>
      <w:widowControl/>
      <w:numPr>
        <w:ilvl w:val="3"/>
        <w:numId w:val="14"/>
      </w:numPr>
      <w:spacing w:before="120" w:after="120" w:line="240" w:lineRule="auto"/>
      <w:jc w:val="both"/>
      <w:outlineLvl w:val="3"/>
    </w:pPr>
  </w:style>
  <w:style w:type="paragraph" w:styleId="Rubrik5">
    <w:name w:val="heading 5"/>
    <w:basedOn w:val="Normal"/>
    <w:next w:val="Normal"/>
    <w:qFormat/>
    <w:pPr>
      <w:widowControl/>
      <w:spacing w:before="240" w:after="60" w:line="240" w:lineRule="auto"/>
      <w:jc w:val="both"/>
      <w:outlineLvl w:val="4"/>
    </w:pPr>
    <w:rPr>
      <w:rFonts w:ascii="Arial" w:hAnsi="Arial"/>
      <w:sz w:val="22"/>
    </w:rPr>
  </w:style>
  <w:style w:type="paragraph" w:styleId="Rubrik6">
    <w:name w:val="heading 6"/>
    <w:basedOn w:val="Normal"/>
    <w:next w:val="Normal"/>
    <w:qFormat/>
    <w:pPr>
      <w:widowControl/>
      <w:spacing w:before="240" w:after="60" w:line="240" w:lineRule="auto"/>
      <w:jc w:val="both"/>
      <w:outlineLvl w:val="5"/>
    </w:pPr>
    <w:rPr>
      <w:rFonts w:ascii="Arial" w:hAnsi="Arial"/>
      <w:i/>
      <w:sz w:val="22"/>
    </w:rPr>
  </w:style>
  <w:style w:type="paragraph" w:styleId="Rubrik7">
    <w:name w:val="heading 7"/>
    <w:basedOn w:val="Normal"/>
    <w:next w:val="Normal"/>
    <w:qFormat/>
    <w:pPr>
      <w:widowControl/>
      <w:spacing w:before="240" w:after="60" w:line="240" w:lineRule="auto"/>
      <w:jc w:val="both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widowControl/>
      <w:spacing w:before="240" w:after="60" w:line="240" w:lineRule="auto"/>
      <w:jc w:val="both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widowControl/>
      <w:spacing w:before="240" w:after="60" w:line="240" w:lineRule="auto"/>
      <w:jc w:val="both"/>
      <w:outlineLvl w:val="8"/>
    </w:pPr>
    <w:rPr>
      <w:rFonts w:ascii="Arial" w:hAnsi="Arial"/>
      <w:i/>
      <w:sz w:val="18"/>
    </w:rPr>
  </w:style>
  <w:style w:type="character" w:default="1" w:styleId="Standardstycketeckensnitt">
    <w:name w:val="Default Paragraph Font"/>
    <w:aliases w:val=" Char Char"/>
    <w:link w:val="1"/>
  </w:style>
  <w:style w:type="table" w:default="1" w:styleId="Normaltabel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</w:style>
  <w:style w:type="paragraph" w:styleId="Sidfot">
    <w:name w:val="footer"/>
    <w:basedOn w:val="Normal"/>
    <w:pPr>
      <w:tabs>
        <w:tab w:val="center" w:pos="4820"/>
        <w:tab w:val="center" w:pos="7371"/>
        <w:tab w:val="right" w:pos="9639"/>
      </w:tabs>
      <w:spacing w:line="240" w:lineRule="auto"/>
    </w:pPr>
  </w:style>
  <w:style w:type="paragraph" w:customStyle="1" w:styleId="EntInstit">
    <w:name w:val="EntInstit"/>
    <w:basedOn w:val="Normal"/>
    <w:pPr>
      <w:spacing w:line="240" w:lineRule="auto"/>
      <w:jc w:val="right"/>
    </w:pPr>
    <w:rPr>
      <w:b/>
    </w:rPr>
  </w:style>
  <w:style w:type="paragraph" w:customStyle="1" w:styleId="EntRefer">
    <w:name w:val="EntRefer"/>
    <w:basedOn w:val="Normal"/>
    <w:pPr>
      <w:spacing w:line="240" w:lineRule="auto"/>
    </w:pPr>
    <w:rPr>
      <w:b/>
    </w:rPr>
  </w:style>
  <w:style w:type="paragraph" w:customStyle="1" w:styleId="Par-number10">
    <w:name w:val="Par-number 1)"/>
    <w:basedOn w:val="Normal"/>
    <w:next w:val="Normal"/>
    <w:pPr>
      <w:numPr>
        <w:numId w:val="7"/>
      </w:numPr>
    </w:pPr>
  </w:style>
  <w:style w:type="paragraph" w:customStyle="1" w:styleId="EntEmet">
    <w:name w:val="EntEme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</w:style>
  <w:style w:type="character" w:styleId="Fotnotsreferens">
    <w:name w:val="footnote reference"/>
    <w:basedOn w:val="Standardstycketeckensnitt"/>
    <w:rPr>
      <w:b/>
      <w:vertAlign w:val="superscript"/>
    </w:rPr>
  </w:style>
  <w:style w:type="paragraph" w:styleId="Fotnotstext">
    <w:name w:val="footnote text"/>
    <w:basedOn w:val="Normal"/>
    <w:pPr>
      <w:tabs>
        <w:tab w:val="left" w:pos="567"/>
      </w:tabs>
      <w:spacing w:line="240" w:lineRule="auto"/>
      <w:ind w:left="567" w:hanging="567"/>
    </w:pPr>
  </w:style>
  <w:style w:type="paragraph" w:styleId="Sidhuvud">
    <w:name w:val="header"/>
    <w:basedOn w:val="Normal"/>
    <w:pPr>
      <w:tabs>
        <w:tab w:val="center" w:pos="4820"/>
        <w:tab w:val="right" w:pos="7371"/>
        <w:tab w:val="right" w:pos="9639"/>
      </w:tabs>
      <w:spacing w:line="240" w:lineRule="auto"/>
    </w:pPr>
  </w:style>
  <w:style w:type="paragraph" w:customStyle="1" w:styleId="Par-bullet">
    <w:name w:val="Par-bullet"/>
    <w:basedOn w:val="Normal"/>
    <w:next w:val="Normal"/>
    <w:pPr>
      <w:numPr>
        <w:numId w:val="3"/>
      </w:numPr>
    </w:pPr>
  </w:style>
  <w:style w:type="paragraph" w:customStyle="1" w:styleId="Par-equal">
    <w:name w:val="Par-equal"/>
    <w:basedOn w:val="Normal"/>
    <w:next w:val="Normal"/>
    <w:pPr>
      <w:numPr>
        <w:numId w:val="5"/>
      </w:numPr>
    </w:pPr>
  </w:style>
  <w:style w:type="paragraph" w:styleId="Innehll1">
    <w:name w:val="toc 1"/>
    <w:basedOn w:val="Normal"/>
    <w:next w:val="Normal"/>
    <w:pPr>
      <w:tabs>
        <w:tab w:val="left" w:pos="567"/>
        <w:tab w:val="right" w:leader="dot" w:pos="9639"/>
      </w:tabs>
      <w:ind w:left="567" w:right="567" w:hanging="567"/>
    </w:pPr>
  </w:style>
  <w:style w:type="paragraph" w:customStyle="1" w:styleId="Par-number1">
    <w:name w:val="Par-number (1)"/>
    <w:basedOn w:val="Normal"/>
    <w:next w:val="Normal"/>
    <w:pPr>
      <w:numPr>
        <w:numId w:val="6"/>
      </w:numPr>
    </w:pPr>
  </w:style>
  <w:style w:type="paragraph" w:customStyle="1" w:styleId="Par-number11">
    <w:name w:val="Par-number 1."/>
    <w:basedOn w:val="Normal"/>
    <w:next w:val="Normal"/>
    <w:pPr>
      <w:numPr>
        <w:numId w:val="8"/>
      </w:numPr>
    </w:pPr>
  </w:style>
  <w:style w:type="paragraph" w:customStyle="1" w:styleId="Par-numberI">
    <w:name w:val="Par-number I."/>
    <w:basedOn w:val="Normal"/>
    <w:next w:val="Normal"/>
    <w:pPr>
      <w:numPr>
        <w:numId w:val="10"/>
      </w:numPr>
    </w:pPr>
  </w:style>
  <w:style w:type="paragraph" w:customStyle="1" w:styleId="Par-dash">
    <w:name w:val="Par-dash"/>
    <w:basedOn w:val="Normal"/>
    <w:next w:val="Normal"/>
    <w:pPr>
      <w:numPr>
        <w:numId w:val="4"/>
      </w:numPr>
    </w:pPr>
  </w:style>
  <w:style w:type="paragraph" w:customStyle="1" w:styleId="EntLogo">
    <w:name w:val="EntLogo"/>
    <w:basedOn w:val="Normal"/>
    <w:next w:val="EntInstit"/>
    <w:rPr>
      <w:b/>
    </w:rPr>
  </w:style>
  <w:style w:type="paragraph" w:customStyle="1" w:styleId="FooterLandscape">
    <w:name w:val="FooterLandscape"/>
    <w:basedOn w:val="Sidfot"/>
    <w:pPr>
      <w:tabs>
        <w:tab w:val="clear" w:pos="4820"/>
        <w:tab w:val="clear" w:pos="9639"/>
        <w:tab w:val="center" w:pos="11340"/>
        <w:tab w:val="right" w:pos="14572"/>
      </w:tabs>
    </w:pPr>
  </w:style>
  <w:style w:type="paragraph" w:customStyle="1" w:styleId="Par-numberA">
    <w:name w:val="Par-number A."/>
    <w:basedOn w:val="Normal"/>
    <w:next w:val="Normal"/>
    <w:pPr>
      <w:numPr>
        <w:numId w:val="9"/>
      </w:numPr>
    </w:pPr>
  </w:style>
  <w:style w:type="paragraph" w:styleId="Innehll2">
    <w:name w:val="toc 2"/>
    <w:basedOn w:val="Normal"/>
    <w:next w:val="Normal"/>
    <w:pPr>
      <w:tabs>
        <w:tab w:val="left" w:pos="1134"/>
        <w:tab w:val="right" w:leader="dot" w:pos="9639"/>
      </w:tabs>
      <w:ind w:left="1134" w:right="567" w:hanging="567"/>
    </w:pPr>
  </w:style>
  <w:style w:type="paragraph" w:styleId="Innehll3">
    <w:name w:val="toc 3"/>
    <w:basedOn w:val="Normal"/>
    <w:next w:val="Normal"/>
    <w:pPr>
      <w:tabs>
        <w:tab w:val="left" w:pos="1701"/>
        <w:tab w:val="right" w:leader="dot" w:pos="9639"/>
      </w:tabs>
      <w:ind w:left="1701" w:right="567" w:hanging="567"/>
    </w:pPr>
  </w:style>
  <w:style w:type="paragraph" w:styleId="Innehll4">
    <w:name w:val="toc 4"/>
    <w:basedOn w:val="Normal"/>
    <w:next w:val="Normal"/>
    <w:pPr>
      <w:tabs>
        <w:tab w:val="left" w:pos="2268"/>
        <w:tab w:val="right" w:pos="9639"/>
      </w:tabs>
      <w:ind w:left="2268" w:right="567" w:hanging="567"/>
    </w:pPr>
  </w:style>
  <w:style w:type="paragraph" w:styleId="Innehll5">
    <w:name w:val="toc 5"/>
    <w:basedOn w:val="Normal"/>
    <w:next w:val="Normal"/>
    <w:pPr>
      <w:tabs>
        <w:tab w:val="left" w:pos="2835"/>
        <w:tab w:val="right" w:leader="dot" w:pos="9639"/>
      </w:tabs>
      <w:ind w:left="2835" w:right="567" w:hanging="567"/>
    </w:pPr>
  </w:style>
  <w:style w:type="paragraph" w:styleId="Innehll6">
    <w:name w:val="toc 6"/>
    <w:basedOn w:val="Normal"/>
    <w:next w:val="Normal"/>
    <w:pPr>
      <w:tabs>
        <w:tab w:val="left" w:pos="3402"/>
        <w:tab w:val="right" w:leader="dot" w:pos="9639"/>
      </w:tabs>
      <w:ind w:left="3402" w:right="567" w:hanging="567"/>
    </w:pPr>
  </w:style>
  <w:style w:type="paragraph" w:styleId="Innehll7">
    <w:name w:val="toc 7"/>
    <w:basedOn w:val="Normal"/>
    <w:next w:val="Normal"/>
    <w:pPr>
      <w:tabs>
        <w:tab w:val="left" w:pos="3969"/>
        <w:tab w:val="right" w:leader="dot" w:pos="9639"/>
      </w:tabs>
      <w:ind w:left="3969" w:right="567" w:hanging="567"/>
    </w:pPr>
  </w:style>
  <w:style w:type="paragraph" w:styleId="Innehll8">
    <w:name w:val="toc 8"/>
    <w:basedOn w:val="Normal"/>
    <w:next w:val="Normal"/>
    <w:pPr>
      <w:tabs>
        <w:tab w:val="left" w:pos="4536"/>
        <w:tab w:val="right" w:leader="dot" w:pos="9639"/>
      </w:tabs>
      <w:ind w:left="4536" w:right="567" w:hanging="567"/>
    </w:pPr>
  </w:style>
  <w:style w:type="paragraph" w:styleId="Innehll9">
    <w:name w:val="toc 9"/>
    <w:basedOn w:val="Normal"/>
    <w:next w:val="Normal"/>
    <w:pPr>
      <w:tabs>
        <w:tab w:val="left" w:pos="5103"/>
        <w:tab w:val="right" w:leader="dot" w:pos="9639"/>
      </w:tabs>
      <w:ind w:left="5103" w:right="567" w:hanging="567"/>
    </w:pPr>
  </w:style>
  <w:style w:type="paragraph" w:styleId="Slutnotstext">
    <w:name w:val="endnote text"/>
    <w:basedOn w:val="Normal"/>
    <w:pPr>
      <w:tabs>
        <w:tab w:val="left" w:pos="567"/>
      </w:tabs>
      <w:spacing w:line="240" w:lineRule="auto"/>
      <w:ind w:left="567" w:hanging="567"/>
    </w:pPr>
  </w:style>
  <w:style w:type="character" w:styleId="Slutnotsreferens">
    <w:name w:val="endnote reference"/>
    <w:basedOn w:val="Standardstycketeckensnitt"/>
    <w:rPr>
      <w:b/>
      <w:vertAlign w:val="superscript"/>
    </w:rPr>
  </w:style>
  <w:style w:type="paragraph" w:customStyle="1" w:styleId="AC">
    <w:name w:val="AC"/>
    <w:basedOn w:val="Normal"/>
    <w:next w:val="Normal"/>
    <w:rPr>
      <w:b/>
      <w:sz w:val="40"/>
    </w:rPr>
  </w:style>
  <w:style w:type="character" w:styleId="Sidnummer">
    <w:name w:val="page number"/>
    <w:basedOn w:val="Standardstycketeckensnitt"/>
  </w:style>
  <w:style w:type="paragraph" w:customStyle="1" w:styleId="Par-numberi0">
    <w:name w:val="Par-number (i)"/>
    <w:basedOn w:val="Normal"/>
    <w:next w:val="Normal"/>
    <w:pPr>
      <w:numPr>
        <w:numId w:val="1"/>
      </w:numPr>
      <w:tabs>
        <w:tab w:val="clear" w:pos="720"/>
        <w:tab w:val="left" w:pos="567"/>
      </w:tabs>
    </w:pPr>
  </w:style>
  <w:style w:type="paragraph" w:customStyle="1" w:styleId="Par-numbera0">
    <w:name w:val="Par-number (a)"/>
    <w:basedOn w:val="Normal"/>
    <w:next w:val="Normal"/>
    <w:pPr>
      <w:numPr>
        <w:numId w:val="2"/>
      </w:numPr>
    </w:pPr>
  </w:style>
  <w:style w:type="character" w:customStyle="1" w:styleId="DontTranslate">
    <w:name w:val="DontTranslate"/>
    <w:basedOn w:val="Standardstycketeckensnitt"/>
    <w:rsid w:val="003D12D6"/>
    <w:rPr>
      <w:color w:val="FF0000"/>
    </w:rPr>
  </w:style>
  <w:style w:type="paragraph" w:customStyle="1" w:styleId="AddReference">
    <w:name w:val="Add Reference"/>
    <w:basedOn w:val="Normal"/>
    <w:rsid w:val="00A83A7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7655" w:right="-454"/>
    </w:pPr>
    <w:rPr>
      <w:i/>
      <w:sz w:val="20"/>
      <w:lang w:eastAsia="en-US"/>
    </w:rPr>
  </w:style>
  <w:style w:type="paragraph" w:styleId="Dokumentversikt">
    <w:name w:val="Document Map"/>
    <w:basedOn w:val="Normal"/>
    <w:semiHidden/>
    <w:rsid w:val="008C415F"/>
    <w:pPr>
      <w:shd w:val="clear" w:color="auto" w:fill="000080"/>
    </w:pPr>
    <w:rPr>
      <w:rFonts w:ascii="Tahoma" w:hAnsi="Tahoma" w:cs="Tahoma"/>
    </w:rPr>
  </w:style>
  <w:style w:type="paragraph" w:customStyle="1" w:styleId="1">
    <w:name w:val="1"/>
    <w:basedOn w:val="Normal"/>
    <w:link w:val="Standardstycketeckensnitt"/>
    <w:rsid w:val="0009028B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_Gen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_GenEn</Template>
  <TotalTime>0</TotalTime>
  <Pages>2</Pages>
  <Words>416</Words>
  <Characters>2323</Characters>
  <Application>Microsoft Office Word</Application>
  <DocSecurity>4</DocSecurity>
  <Lines>80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GEN</vt:lpstr>
    </vt:vector>
  </TitlesOfParts>
  <Company>DTI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</dc:title>
  <dc:subject>GEN</dc:subject>
  <dc:creator>Riksdagen</dc:creator>
  <cp:keywords>Riksdagen</cp:keywords>
  <cp:lastModifiedBy>Lars Brink</cp:lastModifiedBy>
  <cp:revision>2</cp:revision>
  <cp:lastPrinted>2008-11-25T14:26:00Z</cp:lastPrinted>
  <dcterms:created xsi:type="dcterms:W3CDTF">2025-12-17T19:37:00Z</dcterms:created>
  <dcterms:modified xsi:type="dcterms:W3CDTF">2025-12-17T19:37:00Z</dcterms:modified>
</cp:coreProperties>
</file>