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Tr="00381D02">
        <w:tc>
          <w:tcPr>
            <w:tcW w:w="9141" w:type="dxa"/>
          </w:tcPr>
          <w:p w:rsidR="00725D41" w:rsidRDefault="00725D41" w:rsidP="00381D02">
            <w:bookmarkStart w:id="0" w:name="_GoBack"/>
            <w:bookmarkEnd w:id="0"/>
            <w:r>
              <w:t>RIKSDAGEN</w:t>
            </w:r>
          </w:p>
          <w:p w:rsidR="00725D41" w:rsidRDefault="00725D41" w:rsidP="00381D02">
            <w:r>
              <w:t>ARBETSMARKNADSUTSKOTTET</w:t>
            </w:r>
          </w:p>
        </w:tc>
      </w:tr>
    </w:tbl>
    <w:p w:rsidR="00725D41" w:rsidRDefault="00725D41" w:rsidP="00725D41"/>
    <w:p w:rsidR="00386367" w:rsidRDefault="00386367" w:rsidP="00725D41"/>
    <w:tbl>
      <w:tblPr>
        <w:tblW w:w="9853" w:type="dxa"/>
        <w:tblInd w:w="-497" w:type="dxa"/>
        <w:tblLayout w:type="fixed"/>
        <w:tblCellMar>
          <w:left w:w="70" w:type="dxa"/>
          <w:right w:w="70" w:type="dxa"/>
        </w:tblCellMar>
        <w:tblLook w:val="0000" w:firstRow="0" w:lastRow="0" w:firstColumn="0" w:lastColumn="0" w:noHBand="0" w:noVBand="0"/>
      </w:tblPr>
      <w:tblGrid>
        <w:gridCol w:w="1984"/>
        <w:gridCol w:w="497"/>
        <w:gridCol w:w="1844"/>
        <w:gridCol w:w="415"/>
        <w:gridCol w:w="301"/>
        <w:gridCol w:w="418"/>
        <w:gridCol w:w="425"/>
        <w:gridCol w:w="425"/>
        <w:gridCol w:w="386"/>
        <w:gridCol w:w="429"/>
        <w:gridCol w:w="319"/>
        <w:gridCol w:w="386"/>
        <w:gridCol w:w="300"/>
        <w:gridCol w:w="448"/>
        <w:gridCol w:w="425"/>
        <w:gridCol w:w="426"/>
        <w:gridCol w:w="425"/>
      </w:tblGrid>
      <w:tr w:rsidR="00725D41" w:rsidTr="00710094">
        <w:trPr>
          <w:gridAfter w:val="2"/>
          <w:wAfter w:w="851" w:type="dxa"/>
          <w:cantSplit/>
          <w:trHeight w:val="742"/>
        </w:trPr>
        <w:tc>
          <w:tcPr>
            <w:tcW w:w="1984" w:type="dxa"/>
          </w:tcPr>
          <w:p w:rsidR="00725D41" w:rsidRDefault="00725D41" w:rsidP="00381D02">
            <w:pPr>
              <w:rPr>
                <w:b/>
              </w:rPr>
            </w:pPr>
            <w:r>
              <w:rPr>
                <w:b/>
              </w:rPr>
              <w:t xml:space="preserve">PROTOKOLL </w:t>
            </w:r>
          </w:p>
        </w:tc>
        <w:tc>
          <w:tcPr>
            <w:tcW w:w="7018" w:type="dxa"/>
            <w:gridSpan w:val="14"/>
          </w:tcPr>
          <w:p w:rsidR="00725D41" w:rsidRDefault="00725D41" w:rsidP="00381D02">
            <w:pPr>
              <w:rPr>
                <w:b/>
              </w:rPr>
            </w:pPr>
            <w:r>
              <w:rPr>
                <w:b/>
              </w:rPr>
              <w:t>UTSKOTTSSAMMANTRÄDE 2019/20:2</w:t>
            </w:r>
            <w:r w:rsidR="00602337">
              <w:rPr>
                <w:b/>
              </w:rPr>
              <w:t>9</w:t>
            </w:r>
          </w:p>
        </w:tc>
      </w:tr>
      <w:tr w:rsidR="00725D41" w:rsidTr="00710094">
        <w:trPr>
          <w:gridAfter w:val="2"/>
          <w:wAfter w:w="851" w:type="dxa"/>
        </w:trPr>
        <w:tc>
          <w:tcPr>
            <w:tcW w:w="1984" w:type="dxa"/>
          </w:tcPr>
          <w:p w:rsidR="00725D41" w:rsidRDefault="00725D41" w:rsidP="00381D02">
            <w:r>
              <w:t>DATUM</w:t>
            </w:r>
          </w:p>
        </w:tc>
        <w:tc>
          <w:tcPr>
            <w:tcW w:w="7018" w:type="dxa"/>
            <w:gridSpan w:val="14"/>
          </w:tcPr>
          <w:p w:rsidR="00725D41" w:rsidRDefault="00725D41" w:rsidP="00381D02">
            <w:r>
              <w:t>2020-</w:t>
            </w:r>
            <w:r w:rsidR="007723B8">
              <w:t>04-</w:t>
            </w:r>
            <w:r w:rsidR="008319D6">
              <w:t>23</w:t>
            </w:r>
          </w:p>
        </w:tc>
      </w:tr>
      <w:tr w:rsidR="00725D41" w:rsidTr="00710094">
        <w:trPr>
          <w:gridAfter w:val="2"/>
          <w:wAfter w:w="851" w:type="dxa"/>
        </w:trPr>
        <w:tc>
          <w:tcPr>
            <w:tcW w:w="1984" w:type="dxa"/>
          </w:tcPr>
          <w:p w:rsidR="00725D41" w:rsidRDefault="00725D41" w:rsidP="00381D02">
            <w:r>
              <w:t>TID</w:t>
            </w:r>
          </w:p>
        </w:tc>
        <w:tc>
          <w:tcPr>
            <w:tcW w:w="7018" w:type="dxa"/>
            <w:gridSpan w:val="14"/>
          </w:tcPr>
          <w:p w:rsidR="00725D41" w:rsidRDefault="007723B8" w:rsidP="0062295E">
            <w:r>
              <w:t>1</w:t>
            </w:r>
            <w:r w:rsidR="00602337">
              <w:t>1</w:t>
            </w:r>
            <w:r>
              <w:t>.0</w:t>
            </w:r>
            <w:r w:rsidR="00781DBD">
              <w:t>2</w:t>
            </w:r>
            <w:r>
              <w:t>-</w:t>
            </w:r>
            <w:r w:rsidR="0093083D">
              <w:t>11.1</w:t>
            </w:r>
            <w:r w:rsidR="00781DBD">
              <w:t>6</w:t>
            </w:r>
          </w:p>
        </w:tc>
      </w:tr>
      <w:tr w:rsidR="00725D41" w:rsidTr="00710094">
        <w:trPr>
          <w:gridAfter w:val="2"/>
          <w:wAfter w:w="851" w:type="dxa"/>
        </w:trPr>
        <w:tc>
          <w:tcPr>
            <w:tcW w:w="1984" w:type="dxa"/>
          </w:tcPr>
          <w:p w:rsidR="00CD1065" w:rsidRDefault="00725D41" w:rsidP="00381D02">
            <w:r w:rsidRPr="00386367">
              <w:t>NÄRVARANDE</w:t>
            </w:r>
          </w:p>
        </w:tc>
        <w:tc>
          <w:tcPr>
            <w:tcW w:w="7018" w:type="dxa"/>
            <w:gridSpan w:val="14"/>
          </w:tcPr>
          <w:p w:rsidR="00725D41" w:rsidRDefault="00725D41" w:rsidP="00381D02">
            <w:r>
              <w:t>Se bilaga</w:t>
            </w:r>
            <w:r w:rsidR="00612333">
              <w:t xml:space="preserve">n </w:t>
            </w:r>
          </w:p>
          <w:p w:rsidR="00725D41" w:rsidRDefault="00725D41" w:rsidP="00381D02">
            <w:pPr>
              <w:spacing w:after="120"/>
            </w:pPr>
          </w:p>
        </w:tc>
      </w:tr>
      <w:tr w:rsidR="005C2083" w:rsidTr="00381D02">
        <w:tblPrEx>
          <w:tblLook w:val="00A0" w:firstRow="1" w:lastRow="0" w:firstColumn="1" w:lastColumn="0" w:noHBand="0" w:noVBand="0"/>
        </w:tblPrEx>
        <w:trPr>
          <w:gridBefore w:val="1"/>
          <w:wBefore w:w="1984" w:type="dxa"/>
        </w:trPr>
        <w:tc>
          <w:tcPr>
            <w:tcW w:w="497" w:type="dxa"/>
          </w:tcPr>
          <w:p w:rsidR="005C2083" w:rsidRDefault="005C2083" w:rsidP="00381D02">
            <w:pPr>
              <w:tabs>
                <w:tab w:val="left" w:pos="1701"/>
              </w:tabs>
              <w:rPr>
                <w:b/>
                <w:snapToGrid w:val="0"/>
              </w:rPr>
            </w:pPr>
            <w:r>
              <w:rPr>
                <w:b/>
                <w:snapToGrid w:val="0"/>
              </w:rPr>
              <w:t>§ 1</w:t>
            </w:r>
          </w:p>
        </w:tc>
        <w:tc>
          <w:tcPr>
            <w:tcW w:w="7372" w:type="dxa"/>
            <w:gridSpan w:val="15"/>
          </w:tcPr>
          <w:p w:rsidR="005C2083" w:rsidRDefault="00602337" w:rsidP="005C2083">
            <w:pPr>
              <w:widowControl/>
              <w:autoSpaceDE w:val="0"/>
              <w:autoSpaceDN w:val="0"/>
              <w:adjustRightInd w:val="0"/>
              <w:textAlignment w:val="center"/>
              <w:rPr>
                <w:rFonts w:ascii="Calibri" w:hAnsi="Calibri" w:cs="Calibri"/>
                <w:szCs w:val="24"/>
              </w:rPr>
            </w:pPr>
            <w:r w:rsidRPr="00C574E6">
              <w:rPr>
                <w:b/>
                <w:szCs w:val="24"/>
              </w:rPr>
              <w:t>Riksrevisionens rapport om stöd till start av näringsverksamhet – långsiktiga effekter och Arbetsförmedlingens arbetssätt (AU11)</w:t>
            </w:r>
            <w:r w:rsidRPr="00C574E6">
              <w:rPr>
                <w:rFonts w:ascii="Calibri" w:hAnsi="Calibri" w:cs="Calibri"/>
                <w:szCs w:val="24"/>
              </w:rPr>
              <w:t xml:space="preserve"> </w:t>
            </w:r>
          </w:p>
          <w:p w:rsidR="006D39D6" w:rsidRDefault="006D39D6" w:rsidP="005C2083">
            <w:pPr>
              <w:widowControl/>
              <w:autoSpaceDE w:val="0"/>
              <w:autoSpaceDN w:val="0"/>
              <w:adjustRightInd w:val="0"/>
              <w:textAlignment w:val="center"/>
              <w:rPr>
                <w:rFonts w:ascii="Calibri" w:hAnsi="Calibri" w:cs="Calibri"/>
                <w:szCs w:val="24"/>
              </w:rPr>
            </w:pPr>
          </w:p>
          <w:p w:rsidR="006D39D6" w:rsidRDefault="006D39D6" w:rsidP="005C2083">
            <w:pPr>
              <w:widowControl/>
              <w:autoSpaceDE w:val="0"/>
              <w:autoSpaceDN w:val="0"/>
              <w:adjustRightInd w:val="0"/>
              <w:textAlignment w:val="center"/>
              <w:rPr>
                <w:szCs w:val="24"/>
              </w:rPr>
            </w:pPr>
            <w:r w:rsidRPr="006D39D6">
              <w:rPr>
                <w:szCs w:val="24"/>
              </w:rPr>
              <w:t xml:space="preserve">Utskottet </w:t>
            </w:r>
            <w:r>
              <w:rPr>
                <w:szCs w:val="24"/>
              </w:rPr>
              <w:t>fortsatte behandlingen av skrivelse 2019/20:73 och motion.</w:t>
            </w:r>
          </w:p>
          <w:p w:rsidR="006D39D6" w:rsidRDefault="006D39D6" w:rsidP="005C2083">
            <w:pPr>
              <w:widowControl/>
              <w:autoSpaceDE w:val="0"/>
              <w:autoSpaceDN w:val="0"/>
              <w:adjustRightInd w:val="0"/>
              <w:textAlignment w:val="center"/>
              <w:rPr>
                <w:szCs w:val="24"/>
              </w:rPr>
            </w:pPr>
          </w:p>
          <w:p w:rsidR="006D39D6" w:rsidRDefault="006D39D6" w:rsidP="005C2083">
            <w:pPr>
              <w:widowControl/>
              <w:autoSpaceDE w:val="0"/>
              <w:autoSpaceDN w:val="0"/>
              <w:adjustRightInd w:val="0"/>
              <w:textAlignment w:val="center"/>
              <w:rPr>
                <w:szCs w:val="24"/>
              </w:rPr>
            </w:pPr>
            <w:r>
              <w:rPr>
                <w:szCs w:val="24"/>
              </w:rPr>
              <w:t>Utskottet justerade betänkande 2019/20:AU11.</w:t>
            </w:r>
          </w:p>
          <w:p w:rsidR="006D39D6" w:rsidRDefault="006D39D6" w:rsidP="005C2083">
            <w:pPr>
              <w:widowControl/>
              <w:autoSpaceDE w:val="0"/>
              <w:autoSpaceDN w:val="0"/>
              <w:adjustRightInd w:val="0"/>
              <w:textAlignment w:val="center"/>
              <w:rPr>
                <w:szCs w:val="24"/>
              </w:rPr>
            </w:pPr>
          </w:p>
          <w:p w:rsidR="006D39D6" w:rsidRDefault="005B7B0F" w:rsidP="006D39D6">
            <w:pPr>
              <w:widowControl/>
              <w:autoSpaceDE w:val="0"/>
              <w:autoSpaceDN w:val="0"/>
              <w:adjustRightInd w:val="0"/>
              <w:textAlignment w:val="center"/>
            </w:pPr>
            <w:r>
              <w:t>M</w:t>
            </w:r>
            <w:r w:rsidR="006D39D6">
              <w:t xml:space="preserve">-, </w:t>
            </w:r>
            <w:r>
              <w:t>SD</w:t>
            </w:r>
            <w:r w:rsidR="006D39D6">
              <w:t>-</w:t>
            </w:r>
            <w:r>
              <w:t xml:space="preserve"> </w:t>
            </w:r>
            <w:r w:rsidR="006D39D6">
              <w:t xml:space="preserve">och </w:t>
            </w:r>
            <w:r>
              <w:t>KD</w:t>
            </w:r>
            <w:r w:rsidR="006D39D6">
              <w:t xml:space="preserve">-ledamöterna anmälde </w:t>
            </w:r>
            <w:r>
              <w:t>en reservation.</w:t>
            </w:r>
          </w:p>
          <w:p w:rsidR="005C2083" w:rsidRDefault="005C2083" w:rsidP="005B7B0F">
            <w:pPr>
              <w:widowControl/>
              <w:autoSpaceDE w:val="0"/>
              <w:autoSpaceDN w:val="0"/>
              <w:adjustRightInd w:val="0"/>
              <w:textAlignment w:val="center"/>
              <w:rPr>
                <w:b/>
                <w:szCs w:val="26"/>
              </w:rPr>
            </w:pPr>
          </w:p>
        </w:tc>
      </w:tr>
      <w:tr w:rsidR="00725D41" w:rsidTr="00381D02">
        <w:tblPrEx>
          <w:tblLook w:val="00A0" w:firstRow="1" w:lastRow="0" w:firstColumn="1" w:lastColumn="0" w:noHBand="0" w:noVBand="0"/>
        </w:tblPrEx>
        <w:trPr>
          <w:gridBefore w:val="1"/>
          <w:wBefore w:w="1984" w:type="dxa"/>
        </w:trPr>
        <w:tc>
          <w:tcPr>
            <w:tcW w:w="497" w:type="dxa"/>
          </w:tcPr>
          <w:p w:rsidR="00725D41" w:rsidRDefault="00725D41" w:rsidP="00381D02">
            <w:pPr>
              <w:tabs>
                <w:tab w:val="left" w:pos="1701"/>
              </w:tabs>
              <w:rPr>
                <w:b/>
                <w:snapToGrid w:val="0"/>
              </w:rPr>
            </w:pPr>
            <w:r>
              <w:rPr>
                <w:b/>
                <w:snapToGrid w:val="0"/>
              </w:rPr>
              <w:t xml:space="preserve">§ </w:t>
            </w:r>
            <w:r w:rsidR="00602337">
              <w:rPr>
                <w:b/>
                <w:snapToGrid w:val="0"/>
              </w:rPr>
              <w:t>2</w:t>
            </w:r>
          </w:p>
        </w:tc>
        <w:tc>
          <w:tcPr>
            <w:tcW w:w="7372" w:type="dxa"/>
            <w:gridSpan w:val="15"/>
          </w:tcPr>
          <w:p w:rsidR="006D39D6" w:rsidRDefault="00602337" w:rsidP="00602337">
            <w:pPr>
              <w:widowControl/>
              <w:autoSpaceDE w:val="0"/>
              <w:autoSpaceDN w:val="0"/>
              <w:adjustRightInd w:val="0"/>
              <w:textAlignment w:val="center"/>
              <w:rPr>
                <w:b/>
                <w:szCs w:val="24"/>
              </w:rPr>
            </w:pPr>
            <w:r w:rsidRPr="00C574E6">
              <w:rPr>
                <w:b/>
                <w:szCs w:val="24"/>
              </w:rPr>
              <w:t xml:space="preserve">Kommissionens meddelande </w:t>
            </w:r>
            <w:r w:rsidR="005B7B0F" w:rsidRPr="00E32ABE">
              <w:rPr>
                <w:b/>
                <w:szCs w:val="24"/>
              </w:rPr>
              <w:t>En jämlikhetsunion: jämställdhetsstrategi för 2020–2025</w:t>
            </w:r>
            <w:r w:rsidR="005B7B0F" w:rsidRPr="00E32ABE">
              <w:rPr>
                <w:b/>
                <w:szCs w:val="24"/>
              </w:rPr>
              <w:br/>
            </w:r>
          </w:p>
          <w:p w:rsidR="006D39D6" w:rsidRDefault="006D39D6" w:rsidP="006D39D6">
            <w:pPr>
              <w:widowControl/>
              <w:autoSpaceDE w:val="0"/>
              <w:autoSpaceDN w:val="0"/>
              <w:adjustRightInd w:val="0"/>
              <w:textAlignment w:val="center"/>
              <w:rPr>
                <w:szCs w:val="26"/>
              </w:rPr>
            </w:pPr>
            <w:r>
              <w:rPr>
                <w:szCs w:val="26"/>
              </w:rPr>
              <w:t xml:space="preserve">Utskottet överlade med </w:t>
            </w:r>
            <w:r w:rsidR="005B7B0F">
              <w:rPr>
                <w:szCs w:val="26"/>
              </w:rPr>
              <w:t>statssekreterare Karin Strandås</w:t>
            </w:r>
            <w:r>
              <w:rPr>
                <w:szCs w:val="26"/>
              </w:rPr>
              <w:t xml:space="preserve">, åtföljd av medarbetare från Arbetsmarknadsdepartementet. </w:t>
            </w:r>
          </w:p>
          <w:p w:rsidR="006D39D6" w:rsidRDefault="006D39D6" w:rsidP="006D39D6">
            <w:pPr>
              <w:widowControl/>
              <w:autoSpaceDE w:val="0"/>
              <w:autoSpaceDN w:val="0"/>
              <w:adjustRightInd w:val="0"/>
              <w:textAlignment w:val="center"/>
              <w:rPr>
                <w:szCs w:val="26"/>
              </w:rPr>
            </w:pPr>
          </w:p>
          <w:p w:rsidR="006D39D6" w:rsidRDefault="006D39D6" w:rsidP="006D39D6">
            <w:pPr>
              <w:widowControl/>
              <w:autoSpaceDE w:val="0"/>
              <w:autoSpaceDN w:val="0"/>
              <w:adjustRightInd w:val="0"/>
              <w:textAlignment w:val="center"/>
              <w:rPr>
                <w:szCs w:val="26"/>
              </w:rPr>
            </w:pPr>
            <w:r>
              <w:rPr>
                <w:szCs w:val="26"/>
              </w:rPr>
              <w:t xml:space="preserve">Underlaget utgjordes av kommissionens </w:t>
            </w:r>
            <w:r w:rsidR="009A4F04">
              <w:rPr>
                <w:szCs w:val="26"/>
              </w:rPr>
              <w:t>meddelande</w:t>
            </w:r>
            <w:r>
              <w:rPr>
                <w:szCs w:val="26"/>
              </w:rPr>
              <w:t xml:space="preserve"> </w:t>
            </w:r>
            <w:proofErr w:type="gramStart"/>
            <w:r>
              <w:rPr>
                <w:szCs w:val="26"/>
              </w:rPr>
              <w:t>COM(</w:t>
            </w:r>
            <w:proofErr w:type="gramEnd"/>
            <w:r>
              <w:rPr>
                <w:szCs w:val="26"/>
              </w:rPr>
              <w:t xml:space="preserve">2020) 152 och Regeringskansliets </w:t>
            </w:r>
            <w:r w:rsidR="0044600F">
              <w:rPr>
                <w:szCs w:val="26"/>
              </w:rPr>
              <w:t>fakta</w:t>
            </w:r>
            <w:r>
              <w:rPr>
                <w:szCs w:val="26"/>
              </w:rPr>
              <w:t>promemoria</w:t>
            </w:r>
            <w:r w:rsidR="0044600F">
              <w:rPr>
                <w:szCs w:val="26"/>
              </w:rPr>
              <w:t xml:space="preserve"> 2019/20:FPM25</w:t>
            </w:r>
            <w:r>
              <w:rPr>
                <w:szCs w:val="26"/>
              </w:rPr>
              <w:t>.</w:t>
            </w:r>
          </w:p>
          <w:p w:rsidR="006D39D6" w:rsidRDefault="006D39D6" w:rsidP="006D39D6">
            <w:pPr>
              <w:widowControl/>
              <w:autoSpaceDE w:val="0"/>
              <w:autoSpaceDN w:val="0"/>
              <w:adjustRightInd w:val="0"/>
              <w:textAlignment w:val="center"/>
              <w:rPr>
                <w:szCs w:val="26"/>
              </w:rPr>
            </w:pPr>
          </w:p>
          <w:p w:rsidR="006D39D6" w:rsidRDefault="005B7B0F" w:rsidP="006D39D6">
            <w:pPr>
              <w:widowControl/>
              <w:autoSpaceDE w:val="0"/>
              <w:autoSpaceDN w:val="0"/>
              <w:adjustRightInd w:val="0"/>
              <w:textAlignment w:val="center"/>
              <w:rPr>
                <w:szCs w:val="26"/>
              </w:rPr>
            </w:pPr>
            <w:r>
              <w:rPr>
                <w:szCs w:val="26"/>
              </w:rPr>
              <w:t>Statssekreteraren</w:t>
            </w:r>
            <w:r w:rsidR="006D39D6">
              <w:rPr>
                <w:szCs w:val="26"/>
              </w:rPr>
              <w:t xml:space="preserve"> redogjorde för regeringens ståndpunkt i enlighet med överläggningspromemorian</w:t>
            </w:r>
            <w:r w:rsidR="0044600F">
              <w:rPr>
                <w:szCs w:val="26"/>
              </w:rPr>
              <w:t xml:space="preserve">: </w:t>
            </w:r>
          </w:p>
          <w:p w:rsidR="0044600F" w:rsidRDefault="0044600F" w:rsidP="006D39D6">
            <w:pPr>
              <w:widowControl/>
              <w:autoSpaceDE w:val="0"/>
              <w:autoSpaceDN w:val="0"/>
              <w:adjustRightInd w:val="0"/>
              <w:textAlignment w:val="center"/>
              <w:rPr>
                <w:szCs w:val="26"/>
              </w:rPr>
            </w:pP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Regeringens utgångspunkt är att säkerställa att ett jämställdhetsperspektiv</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införlivas i all EU:s politik. Den övergripande målsättningen är att säkerställa</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att EU lever upp till sina åtaganden utifrån fördragen. Utgångspunkten är det</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nationella jämställdhetspolitiska målet, det vill säga att flickor och pojkar,</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kvinnor och män, ska ha samma makt att forma samhället och sina egna liv.</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Jämställdhet bidrar till att både kvinnors och mäns potential tillvaratas och</w:t>
            </w:r>
          </w:p>
          <w:p w:rsid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främjas.</w:t>
            </w:r>
          </w:p>
          <w:p w:rsidR="0044600F" w:rsidRPr="0044600F" w:rsidRDefault="0044600F" w:rsidP="0044600F">
            <w:pPr>
              <w:widowControl/>
              <w:autoSpaceDE w:val="0"/>
              <w:autoSpaceDN w:val="0"/>
              <w:adjustRightInd w:val="0"/>
              <w:ind w:firstLine="355"/>
              <w:rPr>
                <w:rFonts w:eastAsiaTheme="minorHAnsi"/>
                <w:sz w:val="22"/>
                <w:szCs w:val="22"/>
                <w:lang w:eastAsia="en-US"/>
              </w:rPr>
            </w:pP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Regeringen välkomnar att kommissionen genom sitt meddelande presenterar</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en omfattande jämställdhetsstrategi för perioden 2020–2025. Det är positivt</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att strategin på ett ingående sätt tar upp områdena ekonomisk jämställdhet</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och bekämpande av mäns våld mot kvinnor. Regeringen välkomnar att</w:t>
            </w:r>
          </w:p>
          <w:p w:rsidR="0044600F" w:rsidRPr="0044600F" w:rsidRDefault="0044600F" w:rsidP="0044600F">
            <w:pPr>
              <w:widowControl/>
              <w:autoSpaceDE w:val="0"/>
              <w:autoSpaceDN w:val="0"/>
              <w:adjustRightInd w:val="0"/>
              <w:ind w:firstLine="355"/>
              <w:rPr>
                <w:rFonts w:eastAsiaTheme="minorHAnsi"/>
                <w:sz w:val="22"/>
                <w:szCs w:val="22"/>
                <w:lang w:eastAsia="en-US"/>
              </w:rPr>
            </w:pPr>
            <w:proofErr w:type="spellStart"/>
            <w:r w:rsidRPr="0044600F">
              <w:rPr>
                <w:rFonts w:eastAsiaTheme="minorHAnsi"/>
                <w:sz w:val="22"/>
                <w:szCs w:val="22"/>
                <w:lang w:eastAsia="en-US"/>
              </w:rPr>
              <w:t>intersektionalitet</w:t>
            </w:r>
            <w:proofErr w:type="spellEnd"/>
            <w:r w:rsidRPr="0044600F">
              <w:rPr>
                <w:rFonts w:eastAsiaTheme="minorHAnsi"/>
                <w:sz w:val="22"/>
                <w:szCs w:val="22"/>
                <w:lang w:eastAsia="en-US"/>
              </w:rPr>
              <w:t xml:space="preserve"> ska tillämpas som en tvärgående princip genom hela</w:t>
            </w:r>
          </w:p>
          <w:p w:rsid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strategin.</w:t>
            </w:r>
          </w:p>
          <w:p w:rsidR="0044600F" w:rsidRPr="0044600F" w:rsidRDefault="0044600F" w:rsidP="0044600F">
            <w:pPr>
              <w:widowControl/>
              <w:autoSpaceDE w:val="0"/>
              <w:autoSpaceDN w:val="0"/>
              <w:adjustRightInd w:val="0"/>
              <w:ind w:firstLine="355"/>
              <w:rPr>
                <w:rFonts w:eastAsiaTheme="minorHAnsi"/>
                <w:sz w:val="22"/>
                <w:szCs w:val="22"/>
                <w:lang w:eastAsia="en-US"/>
              </w:rPr>
            </w:pP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När det gäller mäns våld mot kvinnor ser regeringen det som särskilt positivt</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att frågan får stort fokus i strategin. I sammanhanget är det viktigt att stöd</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och skydd till våldsutsatta betonas. Det är också positivt att det förebyggande</w:t>
            </w:r>
          </w:p>
          <w:p w:rsidR="0044600F" w:rsidRPr="0044600F" w:rsidRDefault="0044600F" w:rsidP="0044600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arbetet lyfts fram, liksom att det finns ett visst fokus på insatser för att nå</w:t>
            </w:r>
          </w:p>
          <w:p w:rsidR="00EF1747" w:rsidRDefault="0044600F" w:rsidP="006A184F">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pojkar och män.</w:t>
            </w:r>
          </w:p>
          <w:p w:rsidR="00EF1747" w:rsidRDefault="00EF1747" w:rsidP="006A184F">
            <w:pPr>
              <w:widowControl/>
              <w:autoSpaceDE w:val="0"/>
              <w:autoSpaceDN w:val="0"/>
              <w:adjustRightInd w:val="0"/>
              <w:ind w:firstLine="355"/>
              <w:rPr>
                <w:rFonts w:eastAsiaTheme="minorHAnsi"/>
                <w:sz w:val="22"/>
                <w:szCs w:val="22"/>
                <w:lang w:eastAsia="en-US"/>
              </w:rPr>
            </w:pPr>
          </w:p>
          <w:p w:rsidR="00EF1747" w:rsidRDefault="0044600F" w:rsidP="00EF1747">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lastRenderedPageBreak/>
              <w:t>Regeringen välkomnar att kapitlet om en jämställd</w:t>
            </w:r>
            <w:r w:rsidR="00EF1747">
              <w:rPr>
                <w:rFonts w:eastAsiaTheme="minorHAnsi"/>
                <w:sz w:val="22"/>
                <w:szCs w:val="22"/>
                <w:lang w:eastAsia="en-US"/>
              </w:rPr>
              <w:t xml:space="preserve"> </w:t>
            </w:r>
            <w:r w:rsidRPr="0044600F">
              <w:rPr>
                <w:rFonts w:eastAsiaTheme="minorHAnsi"/>
                <w:sz w:val="22"/>
                <w:szCs w:val="22"/>
                <w:lang w:eastAsia="en-US"/>
              </w:rPr>
              <w:t>samhällsekonomi lyfter</w:t>
            </w:r>
          </w:p>
          <w:p w:rsidR="0044600F" w:rsidRPr="0044600F" w:rsidRDefault="0044600F" w:rsidP="00EF1747">
            <w:pPr>
              <w:widowControl/>
              <w:autoSpaceDE w:val="0"/>
              <w:autoSpaceDN w:val="0"/>
              <w:adjustRightInd w:val="0"/>
              <w:ind w:firstLine="355"/>
              <w:rPr>
                <w:rFonts w:eastAsiaTheme="minorHAnsi"/>
                <w:sz w:val="22"/>
                <w:szCs w:val="22"/>
                <w:lang w:eastAsia="en-US"/>
              </w:rPr>
            </w:pPr>
            <w:r w:rsidRPr="0044600F">
              <w:rPr>
                <w:rFonts w:eastAsiaTheme="minorHAnsi"/>
                <w:sz w:val="22"/>
                <w:szCs w:val="22"/>
                <w:lang w:eastAsia="en-US"/>
              </w:rPr>
              <w:t>flera viktiga områden för att skapa jämställda</w:t>
            </w:r>
            <w:r w:rsidR="00EF1747">
              <w:rPr>
                <w:rFonts w:eastAsiaTheme="minorHAnsi"/>
                <w:sz w:val="22"/>
                <w:szCs w:val="22"/>
                <w:lang w:eastAsia="en-US"/>
              </w:rPr>
              <w:t xml:space="preserve"> </w:t>
            </w:r>
            <w:r w:rsidRPr="0044600F">
              <w:rPr>
                <w:rFonts w:eastAsiaTheme="minorHAnsi"/>
                <w:sz w:val="22"/>
                <w:szCs w:val="22"/>
                <w:lang w:eastAsia="en-US"/>
              </w:rPr>
              <w:t>ekonomiska förhållanden</w:t>
            </w:r>
          </w:p>
          <w:p w:rsidR="0044600F" w:rsidRDefault="0044600F" w:rsidP="0044600F">
            <w:pPr>
              <w:widowControl/>
              <w:autoSpaceDE w:val="0"/>
              <w:autoSpaceDN w:val="0"/>
              <w:adjustRightInd w:val="0"/>
              <w:ind w:firstLine="355"/>
              <w:textAlignment w:val="center"/>
              <w:rPr>
                <w:rFonts w:eastAsiaTheme="minorHAnsi"/>
                <w:sz w:val="22"/>
                <w:szCs w:val="22"/>
                <w:lang w:eastAsia="en-US"/>
              </w:rPr>
            </w:pPr>
            <w:r w:rsidRPr="0044600F">
              <w:rPr>
                <w:rFonts w:eastAsiaTheme="minorHAnsi"/>
                <w:sz w:val="22"/>
                <w:szCs w:val="22"/>
                <w:lang w:eastAsia="en-US"/>
              </w:rPr>
              <w:t>såsom kvinnors deltagande på arbetsmarknaden, ett omsorgsarbete som är</w:t>
            </w:r>
          </w:p>
          <w:p w:rsidR="00EF1747" w:rsidRDefault="0044600F" w:rsidP="00EF1747">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jämnt fördelat mellan kvinnor och män och tillgänglighet till barnomsorg.</w:t>
            </w:r>
          </w:p>
          <w:p w:rsidR="0044600F" w:rsidRPr="0044600F" w:rsidRDefault="0044600F" w:rsidP="00EF1747">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Regeringen välkomnar att de utmaningar som avser löne- och</w:t>
            </w:r>
          </w:p>
          <w:p w:rsid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pensionsklyftor mellan kvinnor och män lyfts i meddelandet.</w:t>
            </w:r>
          </w:p>
          <w:p w:rsidR="00EF1747" w:rsidRPr="0044600F" w:rsidRDefault="00EF1747" w:rsidP="0044600F">
            <w:pPr>
              <w:widowControl/>
              <w:autoSpaceDE w:val="0"/>
              <w:autoSpaceDN w:val="0"/>
              <w:adjustRightInd w:val="0"/>
              <w:ind w:left="497" w:hanging="142"/>
              <w:rPr>
                <w:rFonts w:eastAsiaTheme="minorHAnsi"/>
                <w:sz w:val="22"/>
                <w:szCs w:val="22"/>
                <w:lang w:eastAsia="en-US"/>
              </w:rPr>
            </w:pP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Det är positivt att kommissionen sätter upp mätbara mål för den egna</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representationen av kvinnor i beslutsfattande ställning samt att</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kommissionen avser att samarbeta med Europaparlamentet för att främja</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kvinnors deltagande som väljare och kandidater i valet till</w:t>
            </w:r>
          </w:p>
          <w:p w:rsid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Europaparlamentet 2024.</w:t>
            </w:r>
          </w:p>
          <w:p w:rsidR="0044600F" w:rsidRPr="0044600F" w:rsidRDefault="0044600F" w:rsidP="0044600F">
            <w:pPr>
              <w:widowControl/>
              <w:autoSpaceDE w:val="0"/>
              <w:autoSpaceDN w:val="0"/>
              <w:adjustRightInd w:val="0"/>
              <w:ind w:left="497" w:hanging="142"/>
              <w:rPr>
                <w:rFonts w:eastAsiaTheme="minorHAnsi"/>
                <w:sz w:val="22"/>
                <w:szCs w:val="22"/>
                <w:lang w:eastAsia="en-US"/>
              </w:rPr>
            </w:pP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Regeringen välkomnar att kommissionen framför sin avsikt att</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jämställdhetsintegrera förslag under det innevarande mandatet.</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Kommissionens inrättande av en arbetsgrupp för jämlikhet utgör ett första</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steg mot en mer systematisk jämställdhetsintegrering av kommissionens</w:t>
            </w:r>
          </w:p>
          <w:p w:rsid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arbete.</w:t>
            </w:r>
          </w:p>
          <w:p w:rsidR="0044600F" w:rsidRPr="0044600F" w:rsidRDefault="0044600F" w:rsidP="0044600F">
            <w:pPr>
              <w:widowControl/>
              <w:autoSpaceDE w:val="0"/>
              <w:autoSpaceDN w:val="0"/>
              <w:adjustRightInd w:val="0"/>
              <w:ind w:left="497" w:hanging="142"/>
              <w:rPr>
                <w:rFonts w:eastAsiaTheme="minorHAnsi"/>
                <w:sz w:val="22"/>
                <w:szCs w:val="22"/>
                <w:lang w:eastAsia="en-US"/>
              </w:rPr>
            </w:pP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Regeringen välkomnar att kommissionen lyfter fram behovet av att främja</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jämställdhet genom EU:s fonder och program. Vidare välkomnar regeringen</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att strategin avser att stärka jämställdhetsarbetet i EU:s externa arbete, och</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att vikten av att EU:s inre och yttre åtgärder för jämställdhet är samstämmiga</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och ömsesidigt förstärkande betonas. Slutligen välkomnar regeringen att det</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av meddelandet framgår att strategins genomförande kommer att övervakas</w:t>
            </w:r>
          </w:p>
          <w:p w:rsid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och årligen utvärderas genom rapporter från kommissionen.</w:t>
            </w:r>
          </w:p>
          <w:p w:rsidR="0044600F" w:rsidRPr="0044600F" w:rsidRDefault="0044600F" w:rsidP="0044600F">
            <w:pPr>
              <w:widowControl/>
              <w:autoSpaceDE w:val="0"/>
              <w:autoSpaceDN w:val="0"/>
              <w:adjustRightInd w:val="0"/>
              <w:ind w:left="497" w:hanging="142"/>
              <w:rPr>
                <w:rFonts w:eastAsiaTheme="minorHAnsi"/>
                <w:sz w:val="22"/>
                <w:szCs w:val="22"/>
                <w:lang w:eastAsia="en-US"/>
              </w:rPr>
            </w:pP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Vad gäller de enskilda initiativ som kommissionen presenterat i syfte att</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bidra till genomförandet av strategin avser regeringen att ta ställning till</w:t>
            </w:r>
          </w:p>
          <w:p w:rsidR="0044600F" w:rsidRPr="0044600F" w:rsidRDefault="0044600F" w:rsidP="0044600F">
            <w:pPr>
              <w:widowControl/>
              <w:autoSpaceDE w:val="0"/>
              <w:autoSpaceDN w:val="0"/>
              <w:adjustRightInd w:val="0"/>
              <w:ind w:left="497" w:hanging="142"/>
              <w:rPr>
                <w:rFonts w:eastAsiaTheme="minorHAnsi"/>
                <w:sz w:val="22"/>
                <w:szCs w:val="22"/>
                <w:lang w:eastAsia="en-US"/>
              </w:rPr>
            </w:pPr>
            <w:r w:rsidRPr="0044600F">
              <w:rPr>
                <w:rFonts w:eastAsiaTheme="minorHAnsi"/>
                <w:sz w:val="22"/>
                <w:szCs w:val="22"/>
                <w:lang w:eastAsia="en-US"/>
              </w:rPr>
              <w:t>dessa och återkomma till riksdagen i sedvanlig ordning, om så inte redan</w:t>
            </w:r>
          </w:p>
          <w:p w:rsidR="0044600F" w:rsidRPr="0044600F" w:rsidRDefault="0044600F" w:rsidP="0044600F">
            <w:pPr>
              <w:widowControl/>
              <w:autoSpaceDE w:val="0"/>
              <w:autoSpaceDN w:val="0"/>
              <w:adjustRightInd w:val="0"/>
              <w:ind w:left="497" w:hanging="142"/>
              <w:textAlignment w:val="center"/>
              <w:rPr>
                <w:rFonts w:eastAsiaTheme="minorHAnsi"/>
                <w:sz w:val="22"/>
                <w:szCs w:val="22"/>
                <w:lang w:eastAsia="en-US"/>
              </w:rPr>
            </w:pPr>
            <w:r w:rsidRPr="0044600F">
              <w:rPr>
                <w:rFonts w:eastAsiaTheme="minorHAnsi"/>
                <w:sz w:val="22"/>
                <w:szCs w:val="22"/>
                <w:lang w:eastAsia="en-US"/>
              </w:rPr>
              <w:t>skett.</w:t>
            </w:r>
          </w:p>
          <w:p w:rsidR="009370AD" w:rsidRDefault="009370AD" w:rsidP="006D39D6">
            <w:pPr>
              <w:widowControl/>
              <w:autoSpaceDE w:val="0"/>
              <w:autoSpaceDN w:val="0"/>
              <w:adjustRightInd w:val="0"/>
              <w:textAlignment w:val="center"/>
              <w:rPr>
                <w:szCs w:val="26"/>
              </w:rPr>
            </w:pPr>
          </w:p>
          <w:p w:rsidR="009370AD" w:rsidRDefault="000B12FE" w:rsidP="006D39D6">
            <w:pPr>
              <w:widowControl/>
              <w:autoSpaceDE w:val="0"/>
              <w:autoSpaceDN w:val="0"/>
              <w:adjustRightInd w:val="0"/>
              <w:textAlignment w:val="center"/>
              <w:rPr>
                <w:szCs w:val="26"/>
              </w:rPr>
            </w:pPr>
            <w:r>
              <w:rPr>
                <w:szCs w:val="26"/>
              </w:rPr>
              <w:t xml:space="preserve">På förslag av </w:t>
            </w:r>
            <w:r w:rsidR="009370AD">
              <w:rPr>
                <w:szCs w:val="26"/>
              </w:rPr>
              <w:t xml:space="preserve">M- och </w:t>
            </w:r>
            <w:r w:rsidR="00F70326">
              <w:rPr>
                <w:szCs w:val="26"/>
              </w:rPr>
              <w:t>K</w:t>
            </w:r>
            <w:r w:rsidR="009370AD">
              <w:rPr>
                <w:szCs w:val="26"/>
              </w:rPr>
              <w:t xml:space="preserve">D-ledamöterna gjorde </w:t>
            </w:r>
            <w:r>
              <w:rPr>
                <w:szCs w:val="26"/>
              </w:rPr>
              <w:t>statssekreteraren</w:t>
            </w:r>
            <w:r w:rsidR="009370AD">
              <w:rPr>
                <w:szCs w:val="26"/>
              </w:rPr>
              <w:t xml:space="preserve"> följande tillägg</w:t>
            </w:r>
            <w:r>
              <w:rPr>
                <w:szCs w:val="26"/>
              </w:rPr>
              <w:t xml:space="preserve"> till ståndpunkten</w:t>
            </w:r>
            <w:r w:rsidR="009370AD">
              <w:rPr>
                <w:szCs w:val="26"/>
              </w:rPr>
              <w:t xml:space="preserve">: </w:t>
            </w:r>
          </w:p>
          <w:p w:rsidR="009370AD" w:rsidRDefault="009370AD" w:rsidP="006D39D6">
            <w:pPr>
              <w:widowControl/>
              <w:autoSpaceDE w:val="0"/>
              <w:autoSpaceDN w:val="0"/>
              <w:adjustRightInd w:val="0"/>
              <w:textAlignment w:val="center"/>
              <w:rPr>
                <w:szCs w:val="26"/>
              </w:rPr>
            </w:pPr>
          </w:p>
          <w:p w:rsidR="009370AD" w:rsidRDefault="009370AD" w:rsidP="009370AD">
            <w:pPr>
              <w:widowControl/>
              <w:autoSpaceDE w:val="0"/>
              <w:autoSpaceDN w:val="0"/>
              <w:adjustRightInd w:val="0"/>
              <w:ind w:left="355"/>
              <w:rPr>
                <w:rFonts w:eastAsiaTheme="minorHAnsi"/>
                <w:sz w:val="22"/>
                <w:szCs w:val="22"/>
                <w:lang w:eastAsia="en-US"/>
              </w:rPr>
            </w:pPr>
            <w:r w:rsidRPr="009370AD">
              <w:rPr>
                <w:rFonts w:eastAsiaTheme="minorHAnsi"/>
                <w:sz w:val="22"/>
                <w:szCs w:val="22"/>
                <w:lang w:eastAsia="en-US"/>
              </w:rPr>
              <w:t>En viktig utgångspunkt i jämställdhetsarbetet på EU-nivå är att fördelningen av befogenheter mellan EU och medlemsstaterna, nationella system avseende arbetsmarknad, sociala frågor och på skatte- och utbildningsområdet samt principerna om subsidiaritet och proportionalitet respekteras.</w:t>
            </w:r>
          </w:p>
          <w:p w:rsidR="009370AD" w:rsidRDefault="009370AD" w:rsidP="006D39D6">
            <w:pPr>
              <w:widowControl/>
              <w:autoSpaceDE w:val="0"/>
              <w:autoSpaceDN w:val="0"/>
              <w:adjustRightInd w:val="0"/>
              <w:textAlignment w:val="center"/>
              <w:rPr>
                <w:szCs w:val="26"/>
              </w:rPr>
            </w:pPr>
          </w:p>
          <w:p w:rsidR="006D39D6" w:rsidRDefault="006D39D6" w:rsidP="006D39D6">
            <w:pPr>
              <w:widowControl/>
              <w:autoSpaceDE w:val="0"/>
              <w:autoSpaceDN w:val="0"/>
              <w:adjustRightInd w:val="0"/>
              <w:textAlignment w:val="center"/>
              <w:rPr>
                <w:szCs w:val="26"/>
              </w:rPr>
            </w:pPr>
            <w:r>
              <w:rPr>
                <w:szCs w:val="26"/>
              </w:rPr>
              <w:t>Ordföranden konstaterade att det fanns stöd för regeringens ståndpunkt.</w:t>
            </w:r>
          </w:p>
          <w:p w:rsidR="006D39D6" w:rsidRDefault="006D39D6" w:rsidP="006D39D6">
            <w:pPr>
              <w:widowControl/>
              <w:autoSpaceDE w:val="0"/>
              <w:autoSpaceDN w:val="0"/>
              <w:adjustRightInd w:val="0"/>
              <w:textAlignment w:val="center"/>
              <w:rPr>
                <w:szCs w:val="26"/>
              </w:rPr>
            </w:pPr>
          </w:p>
          <w:p w:rsidR="006D39D6" w:rsidRDefault="00527B11" w:rsidP="006D39D6">
            <w:pPr>
              <w:widowControl/>
              <w:autoSpaceDE w:val="0"/>
              <w:autoSpaceDN w:val="0"/>
              <w:adjustRightInd w:val="0"/>
              <w:textAlignment w:val="center"/>
              <w:rPr>
                <w:szCs w:val="26"/>
              </w:rPr>
            </w:pPr>
            <w:r>
              <w:rPr>
                <w:szCs w:val="26"/>
              </w:rPr>
              <w:t>SD</w:t>
            </w:r>
            <w:r w:rsidR="006D39D6">
              <w:rPr>
                <w:szCs w:val="26"/>
              </w:rPr>
              <w:t xml:space="preserve">-ledamöterna anmälde </w:t>
            </w:r>
            <w:r w:rsidR="0093083D">
              <w:rPr>
                <w:szCs w:val="26"/>
              </w:rPr>
              <w:t xml:space="preserve">följande </w:t>
            </w:r>
            <w:r w:rsidR="006D39D6">
              <w:rPr>
                <w:szCs w:val="26"/>
              </w:rPr>
              <w:t>avvikande ståndpunkt</w:t>
            </w:r>
            <w:r w:rsidR="0093083D">
              <w:rPr>
                <w:szCs w:val="26"/>
              </w:rPr>
              <w:t>:</w:t>
            </w:r>
          </w:p>
          <w:p w:rsidR="0093083D" w:rsidRDefault="0093083D" w:rsidP="006D39D6">
            <w:pPr>
              <w:widowControl/>
              <w:autoSpaceDE w:val="0"/>
              <w:autoSpaceDN w:val="0"/>
              <w:adjustRightInd w:val="0"/>
              <w:textAlignment w:val="center"/>
              <w:rPr>
                <w:szCs w:val="26"/>
              </w:rPr>
            </w:pPr>
          </w:p>
          <w:p w:rsidR="0010230D" w:rsidRPr="0010230D" w:rsidRDefault="0010230D" w:rsidP="0010230D">
            <w:pPr>
              <w:widowControl/>
              <w:autoSpaceDE w:val="0"/>
              <w:autoSpaceDN w:val="0"/>
              <w:adjustRightInd w:val="0"/>
              <w:ind w:left="355"/>
              <w:textAlignment w:val="center"/>
              <w:rPr>
                <w:rFonts w:eastAsiaTheme="minorHAnsi"/>
                <w:sz w:val="22"/>
                <w:szCs w:val="22"/>
                <w:lang w:eastAsia="en-US"/>
              </w:rPr>
            </w:pPr>
            <w:r w:rsidRPr="0010230D">
              <w:rPr>
                <w:rFonts w:eastAsiaTheme="minorHAnsi"/>
                <w:sz w:val="22"/>
                <w:szCs w:val="22"/>
                <w:lang w:eastAsia="en-US"/>
              </w:rPr>
              <w:t xml:space="preserve">Sverigedemokraterna brukar i regel betona att sociala frågor primärt är medlemsstaternas angelägenheter. Eftersom våld mot kvinnor i hemmet är ett så pass utbrett och komplicerat fenomen anser vi dock att det är rimligt med alla åtgärder som ryms inom subsidiaritetsprincipen. I likhet med regeringen ser vi positivt på att hitta hållbara lösningar som fungerar. </w:t>
            </w:r>
          </w:p>
          <w:p w:rsidR="0010230D" w:rsidRPr="0010230D" w:rsidRDefault="0010230D" w:rsidP="0010230D">
            <w:pPr>
              <w:widowControl/>
              <w:autoSpaceDE w:val="0"/>
              <w:autoSpaceDN w:val="0"/>
              <w:adjustRightInd w:val="0"/>
              <w:ind w:left="355"/>
              <w:textAlignment w:val="center"/>
              <w:rPr>
                <w:rFonts w:eastAsiaTheme="minorHAnsi"/>
                <w:sz w:val="22"/>
                <w:szCs w:val="22"/>
                <w:lang w:eastAsia="en-US"/>
              </w:rPr>
            </w:pPr>
          </w:p>
          <w:p w:rsidR="0010230D" w:rsidRPr="0010230D" w:rsidRDefault="0010230D" w:rsidP="0010230D">
            <w:pPr>
              <w:widowControl/>
              <w:autoSpaceDE w:val="0"/>
              <w:autoSpaceDN w:val="0"/>
              <w:adjustRightInd w:val="0"/>
              <w:ind w:left="355"/>
              <w:textAlignment w:val="center"/>
              <w:rPr>
                <w:rFonts w:eastAsiaTheme="minorHAnsi"/>
                <w:sz w:val="22"/>
                <w:szCs w:val="22"/>
                <w:lang w:eastAsia="en-US"/>
              </w:rPr>
            </w:pPr>
            <w:r w:rsidRPr="0010230D">
              <w:rPr>
                <w:rFonts w:eastAsiaTheme="minorHAnsi"/>
                <w:sz w:val="22"/>
                <w:szCs w:val="22"/>
                <w:lang w:eastAsia="en-US"/>
              </w:rPr>
              <w:t>Det finns delar i strategin som Sverigedemokraterna inte kan ställa sig bakom. Bland dessa hör en allt för inskränkande jämställdhetsagenda vad gäller representationen av kvinnor i beslutsfattande ställning, samt jämlikhet och jämställdhetsintegrering av kommissionens arbete. Här bör</w:t>
            </w:r>
            <w:r w:rsidR="00E10A96">
              <w:rPr>
                <w:rFonts w:eastAsiaTheme="minorHAnsi"/>
                <w:sz w:val="22"/>
                <w:szCs w:val="22"/>
                <w:lang w:eastAsia="en-US"/>
              </w:rPr>
              <w:t xml:space="preserve"> </w:t>
            </w:r>
            <w:r w:rsidRPr="0010230D">
              <w:rPr>
                <w:rFonts w:eastAsiaTheme="minorHAnsi"/>
                <w:sz w:val="22"/>
                <w:szCs w:val="22"/>
                <w:lang w:eastAsia="en-US"/>
              </w:rPr>
              <w:t xml:space="preserve">kvalifikationer och lämplighet stå i fokus istället för kön och/eller etnicitet. </w:t>
            </w:r>
            <w:r w:rsidRPr="0010230D">
              <w:rPr>
                <w:rFonts w:eastAsiaTheme="minorHAnsi"/>
                <w:sz w:val="22"/>
                <w:szCs w:val="22"/>
                <w:lang w:eastAsia="en-US"/>
              </w:rPr>
              <w:lastRenderedPageBreak/>
              <w:t>Direktiv om en jämnare könsfördelning i bolagsstyrelser är inte heller något vi kan ställa oss bakom.</w:t>
            </w:r>
          </w:p>
          <w:p w:rsidR="0010230D" w:rsidRPr="0010230D" w:rsidRDefault="0010230D" w:rsidP="0010230D">
            <w:pPr>
              <w:widowControl/>
              <w:autoSpaceDE w:val="0"/>
              <w:autoSpaceDN w:val="0"/>
              <w:adjustRightInd w:val="0"/>
              <w:ind w:left="355"/>
              <w:textAlignment w:val="center"/>
              <w:rPr>
                <w:rFonts w:eastAsiaTheme="minorHAnsi"/>
                <w:sz w:val="22"/>
                <w:szCs w:val="22"/>
                <w:lang w:eastAsia="en-US"/>
              </w:rPr>
            </w:pPr>
          </w:p>
          <w:p w:rsidR="0010230D" w:rsidRPr="0010230D" w:rsidRDefault="0010230D" w:rsidP="0010230D">
            <w:pPr>
              <w:widowControl/>
              <w:autoSpaceDE w:val="0"/>
              <w:autoSpaceDN w:val="0"/>
              <w:adjustRightInd w:val="0"/>
              <w:ind w:left="355"/>
              <w:textAlignment w:val="center"/>
              <w:rPr>
                <w:rFonts w:eastAsiaTheme="minorHAnsi"/>
                <w:sz w:val="22"/>
                <w:szCs w:val="22"/>
                <w:lang w:eastAsia="en-US"/>
              </w:rPr>
            </w:pPr>
            <w:r w:rsidRPr="0010230D">
              <w:rPr>
                <w:rFonts w:eastAsiaTheme="minorHAnsi"/>
                <w:sz w:val="22"/>
                <w:szCs w:val="22"/>
                <w:lang w:eastAsia="en-US"/>
              </w:rPr>
              <w:t xml:space="preserve">Vidare anser vi att regeringen bör markera mot vissa åtgärder kopplade till det som avses utmana könsstereotyper i </w:t>
            </w:r>
            <w:r w:rsidR="00DE1695">
              <w:rPr>
                <w:rFonts w:eastAsiaTheme="minorHAnsi"/>
                <w:sz w:val="22"/>
                <w:szCs w:val="22"/>
                <w:lang w:eastAsia="en-US"/>
              </w:rPr>
              <w:t>k</w:t>
            </w:r>
            <w:r w:rsidRPr="0010230D">
              <w:rPr>
                <w:rFonts w:eastAsiaTheme="minorHAnsi"/>
                <w:sz w:val="22"/>
                <w:szCs w:val="22"/>
                <w:lang w:eastAsia="en-US"/>
              </w:rPr>
              <w:t>ommissionens strategi. Frågan om könsstereotyper kan vara relevant att diskutera i olika sammanhang, men vi ifrågasätter om detta bäst görs på EU-nivå. Att ”</w:t>
            </w:r>
            <w:r w:rsidR="00F066C9">
              <w:rPr>
                <w:rFonts w:eastAsiaTheme="minorHAnsi"/>
                <w:sz w:val="22"/>
                <w:szCs w:val="22"/>
                <w:lang w:eastAsia="en-US"/>
              </w:rPr>
              <w:t>k</w:t>
            </w:r>
            <w:r w:rsidRPr="0010230D">
              <w:rPr>
                <w:rFonts w:eastAsiaTheme="minorHAnsi"/>
                <w:sz w:val="22"/>
                <w:szCs w:val="22"/>
                <w:lang w:eastAsia="en-US"/>
              </w:rPr>
              <w:t xml:space="preserve">ommissionen kommer att lansera en EU-täckande kommunikationskampanj för att bekämpa könsstereotyper” blir därför ur vår synpunkt en märklig sak att använda skattebetalarnas pengar till, även om grundtanken säkert är god. </w:t>
            </w:r>
          </w:p>
          <w:p w:rsidR="0010230D" w:rsidRPr="0010230D" w:rsidRDefault="0010230D" w:rsidP="0010230D">
            <w:pPr>
              <w:widowControl/>
              <w:autoSpaceDE w:val="0"/>
              <w:autoSpaceDN w:val="0"/>
              <w:adjustRightInd w:val="0"/>
              <w:ind w:left="355"/>
              <w:textAlignment w:val="center"/>
              <w:rPr>
                <w:rFonts w:eastAsiaTheme="minorHAnsi"/>
                <w:sz w:val="22"/>
                <w:szCs w:val="22"/>
                <w:lang w:eastAsia="en-US"/>
              </w:rPr>
            </w:pPr>
          </w:p>
          <w:p w:rsidR="0010230D" w:rsidRDefault="0010230D" w:rsidP="0010230D">
            <w:pPr>
              <w:widowControl/>
              <w:autoSpaceDE w:val="0"/>
              <w:autoSpaceDN w:val="0"/>
              <w:adjustRightInd w:val="0"/>
              <w:ind w:left="355"/>
              <w:textAlignment w:val="center"/>
              <w:rPr>
                <w:rFonts w:eastAsiaTheme="minorHAnsi"/>
                <w:sz w:val="22"/>
                <w:szCs w:val="22"/>
                <w:lang w:eastAsia="en-US"/>
              </w:rPr>
            </w:pPr>
            <w:r w:rsidRPr="0010230D">
              <w:rPr>
                <w:rFonts w:eastAsiaTheme="minorHAnsi"/>
                <w:sz w:val="22"/>
                <w:szCs w:val="22"/>
                <w:lang w:eastAsia="en-US"/>
              </w:rPr>
              <w:t>Direktivet om balans mellan arbete och privatliv har vi sedan tidigare tagit ställning mot och Sverigedemokraterna anser fortsatt att EU inte bör besluta om familjepolitik. Även den förstärkta ungdomsgarantin, jämställdhet inom idrotten och områdena lönesättningen, pensioner och omsorgsverksamhet tillhör socialpolitiska områden som bör vara förbehållna medlemsstaterna. Sverigedemokraterna välkomnar att regeringen har med ett stycke gällande en tydlig fördelning av befogenheter mellan EU och medlemsländerna på ett antal områden, samt att principer om subsidiaritet och proportionalitet respekteras.</w:t>
            </w:r>
          </w:p>
          <w:p w:rsidR="0044600F" w:rsidRDefault="0044600F" w:rsidP="00602337">
            <w:pPr>
              <w:widowControl/>
              <w:autoSpaceDE w:val="0"/>
              <w:autoSpaceDN w:val="0"/>
              <w:adjustRightInd w:val="0"/>
              <w:textAlignment w:val="center"/>
              <w:rPr>
                <w:b/>
                <w:szCs w:val="24"/>
              </w:rPr>
            </w:pPr>
          </w:p>
          <w:p w:rsidR="00C25283" w:rsidRPr="0044600F" w:rsidRDefault="0044600F" w:rsidP="00602337">
            <w:pPr>
              <w:widowControl/>
              <w:autoSpaceDE w:val="0"/>
              <w:autoSpaceDN w:val="0"/>
              <w:adjustRightInd w:val="0"/>
              <w:textAlignment w:val="center"/>
            </w:pPr>
            <w:r w:rsidRPr="0044600F">
              <w:rPr>
                <w:szCs w:val="24"/>
              </w:rPr>
              <w:t>Denna paragraf förklarades omedelbart justerad.</w:t>
            </w:r>
            <w:r w:rsidR="008319D6" w:rsidRPr="0044600F">
              <w:rPr>
                <w:szCs w:val="24"/>
              </w:rPr>
              <w:br/>
            </w:r>
          </w:p>
        </w:tc>
      </w:tr>
      <w:tr w:rsidR="00401E46" w:rsidTr="00381D02">
        <w:tblPrEx>
          <w:tblLook w:val="00A0" w:firstRow="1" w:lastRow="0" w:firstColumn="1" w:lastColumn="0" w:noHBand="0" w:noVBand="0"/>
        </w:tblPrEx>
        <w:trPr>
          <w:gridBefore w:val="1"/>
          <w:wBefore w:w="1984" w:type="dxa"/>
        </w:trPr>
        <w:tc>
          <w:tcPr>
            <w:tcW w:w="497" w:type="dxa"/>
          </w:tcPr>
          <w:p w:rsidR="00401E46" w:rsidRDefault="00401E46" w:rsidP="00C74C63">
            <w:pPr>
              <w:tabs>
                <w:tab w:val="left" w:pos="1701"/>
              </w:tabs>
              <w:ind w:right="-65"/>
              <w:rPr>
                <w:b/>
                <w:snapToGrid w:val="0"/>
              </w:rPr>
            </w:pPr>
            <w:r>
              <w:rPr>
                <w:b/>
                <w:snapToGrid w:val="0"/>
              </w:rPr>
              <w:lastRenderedPageBreak/>
              <w:t xml:space="preserve">§ </w:t>
            </w:r>
            <w:r w:rsidR="00602337">
              <w:rPr>
                <w:b/>
                <w:snapToGrid w:val="0"/>
              </w:rPr>
              <w:t>3</w:t>
            </w:r>
          </w:p>
        </w:tc>
        <w:tc>
          <w:tcPr>
            <w:tcW w:w="7372" w:type="dxa"/>
            <w:gridSpan w:val="15"/>
          </w:tcPr>
          <w:p w:rsidR="00401E46" w:rsidRDefault="00602337" w:rsidP="00C25283">
            <w:pPr>
              <w:widowControl/>
              <w:autoSpaceDE w:val="0"/>
              <w:autoSpaceDN w:val="0"/>
              <w:adjustRightInd w:val="0"/>
              <w:textAlignment w:val="center"/>
              <w:rPr>
                <w:b/>
                <w:szCs w:val="24"/>
              </w:rPr>
            </w:pPr>
            <w:r w:rsidRPr="00C574E6">
              <w:rPr>
                <w:b/>
                <w:szCs w:val="24"/>
              </w:rPr>
              <w:t>Utskottsresa till Australien</w:t>
            </w:r>
            <w:r w:rsidR="00401E46" w:rsidRPr="006802D7">
              <w:rPr>
                <w:b/>
                <w:szCs w:val="24"/>
              </w:rPr>
              <w:br/>
            </w:r>
          </w:p>
          <w:p w:rsidR="00401E46" w:rsidRDefault="006D39D6" w:rsidP="00C25283">
            <w:pPr>
              <w:widowControl/>
              <w:autoSpaceDE w:val="0"/>
              <w:autoSpaceDN w:val="0"/>
              <w:adjustRightInd w:val="0"/>
              <w:textAlignment w:val="center"/>
              <w:rPr>
                <w:szCs w:val="24"/>
              </w:rPr>
            </w:pPr>
            <w:r>
              <w:rPr>
                <w:szCs w:val="24"/>
              </w:rPr>
              <w:t>Utskottet godkände reseredogörelsen från utskottsresan till Australien i februari 2020.</w:t>
            </w:r>
          </w:p>
          <w:p w:rsidR="008B2CA3" w:rsidRDefault="008B2CA3" w:rsidP="00C25283">
            <w:pPr>
              <w:widowControl/>
              <w:autoSpaceDE w:val="0"/>
              <w:autoSpaceDN w:val="0"/>
              <w:adjustRightInd w:val="0"/>
              <w:textAlignment w:val="center"/>
              <w:rPr>
                <w:b/>
                <w:szCs w:val="24"/>
              </w:rPr>
            </w:pPr>
          </w:p>
          <w:p w:rsidR="008B2CA3" w:rsidRDefault="008B2CA3" w:rsidP="00C25283">
            <w:pPr>
              <w:widowControl/>
              <w:autoSpaceDE w:val="0"/>
              <w:autoSpaceDN w:val="0"/>
              <w:adjustRightInd w:val="0"/>
              <w:textAlignment w:val="center"/>
              <w:rPr>
                <w:b/>
                <w:szCs w:val="24"/>
              </w:rPr>
            </w:pPr>
            <w:r w:rsidRPr="0044600F">
              <w:rPr>
                <w:szCs w:val="24"/>
              </w:rPr>
              <w:t>Denna paragraf förklarades omedelbart justerad.</w:t>
            </w:r>
          </w:p>
          <w:p w:rsidR="00401E46" w:rsidRPr="006802D7" w:rsidRDefault="00401E46" w:rsidP="00C25283">
            <w:pPr>
              <w:widowControl/>
              <w:autoSpaceDE w:val="0"/>
              <w:autoSpaceDN w:val="0"/>
              <w:adjustRightInd w:val="0"/>
              <w:textAlignment w:val="center"/>
              <w:rPr>
                <w:b/>
                <w:szCs w:val="24"/>
              </w:rPr>
            </w:pPr>
          </w:p>
        </w:tc>
      </w:tr>
      <w:tr w:rsidR="008319D6" w:rsidTr="00381D02">
        <w:tblPrEx>
          <w:tblLook w:val="00A0" w:firstRow="1" w:lastRow="0" w:firstColumn="1" w:lastColumn="0" w:noHBand="0" w:noVBand="0"/>
        </w:tblPrEx>
        <w:trPr>
          <w:gridBefore w:val="1"/>
          <w:wBefore w:w="1984" w:type="dxa"/>
        </w:trPr>
        <w:tc>
          <w:tcPr>
            <w:tcW w:w="497" w:type="dxa"/>
          </w:tcPr>
          <w:p w:rsidR="008319D6" w:rsidRDefault="00401E46" w:rsidP="00C74C63">
            <w:pPr>
              <w:tabs>
                <w:tab w:val="left" w:pos="1701"/>
              </w:tabs>
              <w:ind w:right="-65"/>
              <w:rPr>
                <w:b/>
                <w:snapToGrid w:val="0"/>
              </w:rPr>
            </w:pPr>
            <w:r>
              <w:rPr>
                <w:b/>
                <w:snapToGrid w:val="0"/>
              </w:rPr>
              <w:t xml:space="preserve">§ </w:t>
            </w:r>
            <w:r w:rsidR="00602337">
              <w:rPr>
                <w:b/>
                <w:snapToGrid w:val="0"/>
              </w:rPr>
              <w:t>4</w:t>
            </w:r>
          </w:p>
        </w:tc>
        <w:tc>
          <w:tcPr>
            <w:tcW w:w="7372" w:type="dxa"/>
            <w:gridSpan w:val="15"/>
          </w:tcPr>
          <w:p w:rsidR="008319D6" w:rsidRDefault="008319D6" w:rsidP="00C74C63">
            <w:pPr>
              <w:widowControl/>
              <w:textAlignment w:val="center"/>
              <w:rPr>
                <w:b/>
                <w:szCs w:val="24"/>
              </w:rPr>
            </w:pPr>
            <w:r>
              <w:rPr>
                <w:b/>
                <w:szCs w:val="24"/>
              </w:rPr>
              <w:t>Kanslimeddelanden</w:t>
            </w:r>
          </w:p>
          <w:p w:rsidR="005B7B0F" w:rsidRDefault="005B7B0F" w:rsidP="00C74C63">
            <w:pPr>
              <w:widowControl/>
              <w:textAlignment w:val="center"/>
              <w:rPr>
                <w:b/>
                <w:szCs w:val="24"/>
              </w:rPr>
            </w:pPr>
          </w:p>
          <w:p w:rsidR="005B7B0F" w:rsidRDefault="005B7B0F" w:rsidP="005B7B0F">
            <w:pPr>
              <w:pStyle w:val="Liststycke"/>
              <w:widowControl/>
              <w:numPr>
                <w:ilvl w:val="0"/>
                <w:numId w:val="20"/>
              </w:numPr>
              <w:ind w:left="714" w:hanging="357"/>
              <w:textAlignment w:val="center"/>
              <w:rPr>
                <w:szCs w:val="24"/>
              </w:rPr>
            </w:pPr>
            <w:r>
              <w:rPr>
                <w:szCs w:val="24"/>
              </w:rPr>
              <w:t>Kanslichefen anmälde sammanträdesplanen</w:t>
            </w:r>
            <w:r w:rsidR="00315E9B">
              <w:rPr>
                <w:szCs w:val="24"/>
              </w:rPr>
              <w:t xml:space="preserve"> 2019/20:29</w:t>
            </w:r>
            <w:r>
              <w:rPr>
                <w:szCs w:val="24"/>
              </w:rPr>
              <w:t>.</w:t>
            </w:r>
          </w:p>
          <w:p w:rsidR="005B7B0F" w:rsidRDefault="005B7B0F" w:rsidP="005B7B0F">
            <w:pPr>
              <w:pStyle w:val="Liststycke"/>
              <w:widowControl/>
              <w:ind w:left="714"/>
              <w:textAlignment w:val="center"/>
              <w:rPr>
                <w:szCs w:val="24"/>
              </w:rPr>
            </w:pPr>
          </w:p>
          <w:p w:rsidR="008319D6" w:rsidRPr="005B7B0F" w:rsidRDefault="005B7B0F" w:rsidP="00BF03AA">
            <w:pPr>
              <w:pStyle w:val="Liststycke"/>
              <w:widowControl/>
              <w:numPr>
                <w:ilvl w:val="0"/>
                <w:numId w:val="20"/>
              </w:numPr>
              <w:ind w:left="714" w:hanging="357"/>
              <w:textAlignment w:val="center"/>
              <w:rPr>
                <w:b/>
                <w:szCs w:val="24"/>
              </w:rPr>
            </w:pPr>
            <w:r w:rsidRPr="005B7B0F">
              <w:rPr>
                <w:szCs w:val="24"/>
              </w:rPr>
              <w:t>Kanslichefen anmälde EU-Hänt 2019/20:3.</w:t>
            </w:r>
          </w:p>
          <w:p w:rsidR="008319D6" w:rsidRPr="00602337" w:rsidRDefault="008319D6" w:rsidP="00602337">
            <w:pPr>
              <w:widowControl/>
              <w:textAlignment w:val="center"/>
              <w:rPr>
                <w:b/>
                <w:szCs w:val="24"/>
              </w:rPr>
            </w:pPr>
          </w:p>
        </w:tc>
      </w:tr>
      <w:tr w:rsidR="00C74C63" w:rsidTr="00381D02">
        <w:tblPrEx>
          <w:tblLook w:val="00A0" w:firstRow="1" w:lastRow="0" w:firstColumn="1" w:lastColumn="0" w:noHBand="0" w:noVBand="0"/>
        </w:tblPrEx>
        <w:trPr>
          <w:gridBefore w:val="1"/>
          <w:wBefore w:w="1984" w:type="dxa"/>
        </w:trPr>
        <w:tc>
          <w:tcPr>
            <w:tcW w:w="497" w:type="dxa"/>
          </w:tcPr>
          <w:p w:rsidR="00C74C63" w:rsidRDefault="00C74C63" w:rsidP="00C74C63">
            <w:pPr>
              <w:tabs>
                <w:tab w:val="left" w:pos="1701"/>
              </w:tabs>
              <w:ind w:right="-65"/>
              <w:rPr>
                <w:b/>
                <w:snapToGrid w:val="0"/>
              </w:rPr>
            </w:pPr>
            <w:r>
              <w:rPr>
                <w:b/>
                <w:snapToGrid w:val="0"/>
              </w:rPr>
              <w:t xml:space="preserve">§ </w:t>
            </w:r>
            <w:r w:rsidR="00315E9B">
              <w:rPr>
                <w:b/>
                <w:snapToGrid w:val="0"/>
              </w:rPr>
              <w:t>5</w:t>
            </w:r>
          </w:p>
        </w:tc>
        <w:tc>
          <w:tcPr>
            <w:tcW w:w="7372" w:type="dxa"/>
            <w:gridSpan w:val="15"/>
          </w:tcPr>
          <w:p w:rsidR="00C74C63" w:rsidRDefault="00C74C63" w:rsidP="00C74C63">
            <w:pPr>
              <w:widowControl/>
              <w:textAlignment w:val="center"/>
              <w:rPr>
                <w:b/>
                <w:szCs w:val="24"/>
              </w:rPr>
            </w:pPr>
            <w:r>
              <w:rPr>
                <w:b/>
                <w:szCs w:val="24"/>
              </w:rPr>
              <w:t>Nästa sammanträde</w:t>
            </w:r>
          </w:p>
          <w:p w:rsidR="00C74C63" w:rsidRPr="0030282B" w:rsidRDefault="00C74C63" w:rsidP="00C74C63">
            <w:pPr>
              <w:widowControl/>
              <w:textAlignment w:val="center"/>
              <w:rPr>
                <w:szCs w:val="24"/>
              </w:rPr>
            </w:pPr>
          </w:p>
          <w:p w:rsidR="00D02513" w:rsidRDefault="00C74C63" w:rsidP="00C74C63">
            <w:pPr>
              <w:widowControl/>
              <w:autoSpaceDE w:val="0"/>
              <w:autoSpaceDN w:val="0"/>
              <w:adjustRightInd w:val="0"/>
              <w:textAlignment w:val="center"/>
              <w:rPr>
                <w:szCs w:val="24"/>
              </w:rPr>
            </w:pPr>
            <w:r w:rsidRPr="00797B4C">
              <w:rPr>
                <w:szCs w:val="24"/>
              </w:rPr>
              <w:t>Utskottet beslutade att nästa sammanträde ska äga rum t</w:t>
            </w:r>
            <w:r w:rsidR="00870C0F">
              <w:rPr>
                <w:szCs w:val="24"/>
              </w:rPr>
              <w:t>ors</w:t>
            </w:r>
            <w:r w:rsidRPr="00797B4C">
              <w:rPr>
                <w:szCs w:val="24"/>
              </w:rPr>
              <w:t xml:space="preserve">dagen den </w:t>
            </w:r>
          </w:p>
          <w:p w:rsidR="007723B8" w:rsidRDefault="00602337" w:rsidP="00C74C63">
            <w:pPr>
              <w:widowControl/>
              <w:autoSpaceDE w:val="0"/>
              <w:autoSpaceDN w:val="0"/>
              <w:adjustRightInd w:val="0"/>
              <w:textAlignment w:val="center"/>
              <w:rPr>
                <w:szCs w:val="24"/>
              </w:rPr>
            </w:pPr>
            <w:r>
              <w:rPr>
                <w:szCs w:val="24"/>
              </w:rPr>
              <w:t>14 maj</w:t>
            </w:r>
            <w:r w:rsidR="006629B1">
              <w:rPr>
                <w:szCs w:val="24"/>
              </w:rPr>
              <w:t xml:space="preserve"> </w:t>
            </w:r>
            <w:r w:rsidR="00C74C63" w:rsidRPr="00797B4C">
              <w:rPr>
                <w:szCs w:val="24"/>
              </w:rPr>
              <w:t>2020</w:t>
            </w:r>
            <w:r w:rsidR="00736832">
              <w:rPr>
                <w:szCs w:val="24"/>
              </w:rPr>
              <w:t>, preliminärt</w:t>
            </w:r>
            <w:r w:rsidR="00C74C63" w:rsidRPr="00797B4C">
              <w:rPr>
                <w:szCs w:val="24"/>
              </w:rPr>
              <w:t xml:space="preserve"> kl. </w:t>
            </w:r>
            <w:r w:rsidR="00C74C63">
              <w:rPr>
                <w:szCs w:val="24"/>
              </w:rPr>
              <w:t>1</w:t>
            </w:r>
            <w:r>
              <w:rPr>
                <w:szCs w:val="24"/>
              </w:rPr>
              <w:t>0</w:t>
            </w:r>
            <w:r w:rsidR="00C74C63">
              <w:rPr>
                <w:szCs w:val="24"/>
              </w:rPr>
              <w:t xml:space="preserve">.00. </w:t>
            </w:r>
          </w:p>
          <w:p w:rsidR="00127956" w:rsidRDefault="00127956" w:rsidP="00C74C63">
            <w:pPr>
              <w:widowControl/>
              <w:autoSpaceDE w:val="0"/>
              <w:autoSpaceDN w:val="0"/>
              <w:adjustRightInd w:val="0"/>
              <w:textAlignment w:val="center"/>
              <w:rPr>
                <w:b/>
                <w:sz w:val="22"/>
                <w:szCs w:val="24"/>
              </w:rPr>
            </w:pPr>
          </w:p>
          <w:p w:rsidR="00127956" w:rsidRDefault="00127956" w:rsidP="00C74C63">
            <w:pPr>
              <w:widowControl/>
              <w:autoSpaceDE w:val="0"/>
              <w:autoSpaceDN w:val="0"/>
              <w:adjustRightInd w:val="0"/>
              <w:textAlignment w:val="center"/>
              <w:rPr>
                <w:b/>
                <w:sz w:val="22"/>
                <w:szCs w:val="24"/>
              </w:rPr>
            </w:pPr>
          </w:p>
          <w:p w:rsidR="00127956" w:rsidRPr="0030282B" w:rsidRDefault="0030282B" w:rsidP="00C74C63">
            <w:pPr>
              <w:widowControl/>
              <w:autoSpaceDE w:val="0"/>
              <w:autoSpaceDN w:val="0"/>
              <w:adjustRightInd w:val="0"/>
              <w:textAlignment w:val="center"/>
              <w:rPr>
                <w:sz w:val="22"/>
                <w:szCs w:val="24"/>
              </w:rPr>
            </w:pPr>
            <w:r w:rsidRPr="0030282B">
              <w:rPr>
                <w:sz w:val="22"/>
                <w:szCs w:val="24"/>
              </w:rPr>
              <w:t>Vid protokollet</w:t>
            </w:r>
          </w:p>
          <w:p w:rsidR="0030282B" w:rsidRPr="0030282B" w:rsidRDefault="0030282B" w:rsidP="00C74C63">
            <w:pPr>
              <w:widowControl/>
              <w:autoSpaceDE w:val="0"/>
              <w:autoSpaceDN w:val="0"/>
              <w:adjustRightInd w:val="0"/>
              <w:textAlignment w:val="center"/>
              <w:rPr>
                <w:sz w:val="22"/>
                <w:szCs w:val="24"/>
              </w:rPr>
            </w:pPr>
          </w:p>
          <w:p w:rsidR="0030282B" w:rsidRDefault="0030282B" w:rsidP="00C74C63">
            <w:pPr>
              <w:widowControl/>
              <w:autoSpaceDE w:val="0"/>
              <w:autoSpaceDN w:val="0"/>
              <w:adjustRightInd w:val="0"/>
              <w:textAlignment w:val="center"/>
              <w:rPr>
                <w:sz w:val="22"/>
                <w:szCs w:val="24"/>
              </w:rPr>
            </w:pPr>
          </w:p>
          <w:p w:rsidR="001E1303" w:rsidRPr="0030282B" w:rsidRDefault="001E1303" w:rsidP="00C74C63">
            <w:pPr>
              <w:widowControl/>
              <w:autoSpaceDE w:val="0"/>
              <w:autoSpaceDN w:val="0"/>
              <w:adjustRightInd w:val="0"/>
              <w:textAlignment w:val="center"/>
              <w:rPr>
                <w:sz w:val="22"/>
                <w:szCs w:val="24"/>
              </w:rPr>
            </w:pPr>
          </w:p>
          <w:p w:rsidR="0030282B" w:rsidRPr="0030282B" w:rsidRDefault="0030282B" w:rsidP="00C74C63">
            <w:pPr>
              <w:widowControl/>
              <w:autoSpaceDE w:val="0"/>
              <w:autoSpaceDN w:val="0"/>
              <w:adjustRightInd w:val="0"/>
              <w:textAlignment w:val="center"/>
              <w:rPr>
                <w:sz w:val="22"/>
                <w:szCs w:val="24"/>
              </w:rPr>
            </w:pPr>
          </w:p>
          <w:p w:rsidR="0030282B" w:rsidRPr="0030282B" w:rsidRDefault="0030282B" w:rsidP="00C74C63">
            <w:pPr>
              <w:widowControl/>
              <w:autoSpaceDE w:val="0"/>
              <w:autoSpaceDN w:val="0"/>
              <w:adjustRightInd w:val="0"/>
              <w:textAlignment w:val="center"/>
              <w:rPr>
                <w:sz w:val="22"/>
                <w:szCs w:val="24"/>
              </w:rPr>
            </w:pPr>
          </w:p>
          <w:p w:rsidR="0030282B" w:rsidRPr="0030282B" w:rsidRDefault="0030282B" w:rsidP="00C74C63">
            <w:pPr>
              <w:widowControl/>
              <w:autoSpaceDE w:val="0"/>
              <w:autoSpaceDN w:val="0"/>
              <w:adjustRightInd w:val="0"/>
              <w:textAlignment w:val="center"/>
              <w:rPr>
                <w:sz w:val="22"/>
                <w:szCs w:val="24"/>
              </w:rPr>
            </w:pPr>
            <w:r w:rsidRPr="0030282B">
              <w:rPr>
                <w:sz w:val="22"/>
                <w:szCs w:val="24"/>
              </w:rPr>
              <w:t>Justeras 14 maj 2020</w:t>
            </w:r>
          </w:p>
          <w:p w:rsidR="00127956" w:rsidRDefault="00127956" w:rsidP="00C74C63">
            <w:pPr>
              <w:widowControl/>
              <w:autoSpaceDE w:val="0"/>
              <w:autoSpaceDN w:val="0"/>
              <w:adjustRightInd w:val="0"/>
              <w:textAlignment w:val="center"/>
              <w:rPr>
                <w:b/>
                <w:sz w:val="22"/>
                <w:szCs w:val="24"/>
              </w:rPr>
            </w:pPr>
          </w:p>
          <w:p w:rsidR="00127956" w:rsidRDefault="00127956" w:rsidP="00C74C63">
            <w:pPr>
              <w:widowControl/>
              <w:autoSpaceDE w:val="0"/>
              <w:autoSpaceDN w:val="0"/>
              <w:adjustRightInd w:val="0"/>
              <w:textAlignment w:val="center"/>
              <w:rPr>
                <w:b/>
                <w:sz w:val="22"/>
                <w:szCs w:val="24"/>
              </w:rPr>
            </w:pPr>
          </w:p>
          <w:p w:rsidR="00127956" w:rsidRDefault="00127956" w:rsidP="00C74C63">
            <w:pPr>
              <w:widowControl/>
              <w:autoSpaceDE w:val="0"/>
              <w:autoSpaceDN w:val="0"/>
              <w:adjustRightInd w:val="0"/>
              <w:textAlignment w:val="center"/>
              <w:rPr>
                <w:b/>
                <w:sz w:val="22"/>
                <w:szCs w:val="24"/>
              </w:rPr>
            </w:pPr>
          </w:p>
          <w:p w:rsidR="0030282B" w:rsidRDefault="0030282B" w:rsidP="00C74C63">
            <w:pPr>
              <w:widowControl/>
              <w:autoSpaceDE w:val="0"/>
              <w:autoSpaceDN w:val="0"/>
              <w:adjustRightInd w:val="0"/>
              <w:textAlignment w:val="center"/>
              <w:rPr>
                <w:b/>
                <w:sz w:val="22"/>
                <w:szCs w:val="24"/>
              </w:rPr>
            </w:pPr>
          </w:p>
          <w:p w:rsidR="00127956" w:rsidRPr="00A148DE" w:rsidRDefault="00127956" w:rsidP="00C74C63">
            <w:pPr>
              <w:widowControl/>
              <w:autoSpaceDE w:val="0"/>
              <w:autoSpaceDN w:val="0"/>
              <w:adjustRightInd w:val="0"/>
              <w:textAlignment w:val="center"/>
              <w:rPr>
                <w:b/>
                <w:sz w:val="22"/>
                <w:szCs w:val="24"/>
              </w:rPr>
            </w:pPr>
          </w:p>
          <w:p w:rsidR="00C74C63" w:rsidRDefault="00C74C63" w:rsidP="00C74C63">
            <w:pPr>
              <w:widowControl/>
              <w:rPr>
                <w:b/>
                <w:szCs w:val="24"/>
              </w:rPr>
            </w:pPr>
          </w:p>
        </w:tc>
      </w:tr>
      <w:tr w:rsidR="003B25C0" w:rsidRPr="00824476" w:rsidTr="005C2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E92F19" w:rsidRDefault="00E92F19" w:rsidP="00381D02">
            <w:pPr>
              <w:tabs>
                <w:tab w:val="left" w:pos="1701"/>
              </w:tabs>
              <w:rPr>
                <w:sz w:val="22"/>
              </w:rPr>
            </w:pPr>
          </w:p>
          <w:p w:rsidR="003B25C0" w:rsidRPr="00824476" w:rsidRDefault="00877E30" w:rsidP="00381D02">
            <w:pPr>
              <w:tabs>
                <w:tab w:val="left" w:pos="1701"/>
              </w:tabs>
              <w:rPr>
                <w:sz w:val="22"/>
              </w:rPr>
            </w:pPr>
            <w:r>
              <w:rPr>
                <w:sz w:val="22"/>
              </w:rPr>
              <w:t>A</w:t>
            </w:r>
            <w:r w:rsidR="003B25C0" w:rsidRPr="00824476">
              <w:rPr>
                <w:sz w:val="22"/>
              </w:rPr>
              <w:t>RBETSMARKNADSUTSKOTTET</w:t>
            </w:r>
          </w:p>
          <w:p w:rsidR="003B25C0" w:rsidRPr="00824476" w:rsidRDefault="003B25C0" w:rsidP="00381D02">
            <w:pPr>
              <w:tabs>
                <w:tab w:val="left" w:pos="1701"/>
              </w:tabs>
              <w:rPr>
                <w:sz w:val="22"/>
              </w:rPr>
            </w:pPr>
          </w:p>
        </w:tc>
        <w:tc>
          <w:tcPr>
            <w:tcW w:w="3504" w:type="dxa"/>
            <w:gridSpan w:val="9"/>
            <w:tcBorders>
              <w:top w:val="nil"/>
              <w:left w:val="nil"/>
              <w:bottom w:val="nil"/>
              <w:right w:val="nil"/>
            </w:tcBorders>
          </w:tcPr>
          <w:p w:rsidR="00E92F19" w:rsidRDefault="00E92F19" w:rsidP="00210720">
            <w:pPr>
              <w:tabs>
                <w:tab w:val="left" w:pos="1701"/>
              </w:tabs>
              <w:rPr>
                <w:b/>
                <w:sz w:val="22"/>
              </w:rPr>
            </w:pPr>
          </w:p>
          <w:p w:rsidR="00210720" w:rsidRPr="00210720" w:rsidRDefault="00210720" w:rsidP="00210720">
            <w:pPr>
              <w:tabs>
                <w:tab w:val="left" w:pos="1701"/>
              </w:tabs>
              <w:rPr>
                <w:b/>
                <w:sz w:val="22"/>
              </w:rPr>
            </w:pPr>
            <w:r w:rsidRPr="00210720">
              <w:rPr>
                <w:b/>
                <w:sz w:val="22"/>
              </w:rPr>
              <w:t>FÖRTECKNING ÖVER LEDAMÖTER</w:t>
            </w:r>
          </w:p>
          <w:p w:rsidR="003B25C0" w:rsidRPr="00824476" w:rsidRDefault="003B25C0" w:rsidP="00381D02">
            <w:pPr>
              <w:tabs>
                <w:tab w:val="left" w:pos="1701"/>
              </w:tabs>
              <w:jc w:val="center"/>
              <w:rPr>
                <w:b/>
                <w:sz w:val="22"/>
              </w:rPr>
            </w:pPr>
          </w:p>
        </w:tc>
        <w:tc>
          <w:tcPr>
            <w:tcW w:w="2024" w:type="dxa"/>
            <w:gridSpan w:val="5"/>
            <w:tcBorders>
              <w:top w:val="nil"/>
              <w:left w:val="nil"/>
              <w:bottom w:val="nil"/>
              <w:right w:val="nil"/>
            </w:tcBorders>
          </w:tcPr>
          <w:p w:rsidR="00E92F19" w:rsidRDefault="00E92F19" w:rsidP="00381D02">
            <w:pPr>
              <w:tabs>
                <w:tab w:val="left" w:pos="1701"/>
              </w:tabs>
              <w:rPr>
                <w:b/>
                <w:sz w:val="22"/>
              </w:rPr>
            </w:pPr>
          </w:p>
          <w:p w:rsidR="003B25C0" w:rsidRPr="00824476" w:rsidRDefault="003B25C0" w:rsidP="00381D02">
            <w:pPr>
              <w:tabs>
                <w:tab w:val="left" w:pos="1701"/>
              </w:tabs>
              <w:rPr>
                <w:b/>
                <w:sz w:val="22"/>
              </w:rPr>
            </w:pPr>
            <w:r w:rsidRPr="00824476">
              <w:rPr>
                <w:b/>
                <w:sz w:val="22"/>
              </w:rPr>
              <w:t xml:space="preserve">Bilaga </w:t>
            </w:r>
          </w:p>
          <w:p w:rsidR="003B25C0" w:rsidRPr="00824476" w:rsidRDefault="003B25C0" w:rsidP="00381D02">
            <w:pPr>
              <w:tabs>
                <w:tab w:val="left" w:pos="1701"/>
              </w:tabs>
              <w:rPr>
                <w:sz w:val="22"/>
              </w:rPr>
            </w:pPr>
            <w:r w:rsidRPr="00824476">
              <w:rPr>
                <w:sz w:val="22"/>
              </w:rPr>
              <w:t>till protokoll</w:t>
            </w:r>
          </w:p>
          <w:p w:rsidR="003B25C0" w:rsidRPr="00824476" w:rsidRDefault="003B25C0" w:rsidP="00381D02">
            <w:pPr>
              <w:tabs>
                <w:tab w:val="left" w:pos="1701"/>
              </w:tabs>
              <w:rPr>
                <w:sz w:val="22"/>
              </w:rPr>
            </w:pPr>
            <w:r>
              <w:rPr>
                <w:sz w:val="22"/>
              </w:rPr>
              <w:t>2019/20:2</w:t>
            </w:r>
            <w:r w:rsidR="00602337">
              <w:rPr>
                <w:sz w:val="22"/>
              </w:rPr>
              <w:t>9</w:t>
            </w:r>
          </w:p>
        </w:tc>
      </w:tr>
      <w:tr w:rsidR="003B25C0" w:rsidRPr="00FA60D3" w:rsidTr="00163D90">
        <w:trPr>
          <w:cantSplit/>
        </w:trPr>
        <w:tc>
          <w:tcPr>
            <w:tcW w:w="4325" w:type="dxa"/>
            <w:gridSpan w:val="3"/>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6" w:type="dxa"/>
            <w:gridSpan w:val="2"/>
            <w:tcBorders>
              <w:top w:val="single" w:sz="6" w:space="0" w:color="auto"/>
              <w:left w:val="single" w:sz="6" w:space="0" w:color="auto"/>
              <w:bottom w:val="single" w:sz="6" w:space="0" w:color="auto"/>
              <w:right w:val="single" w:sz="6" w:space="0" w:color="auto"/>
            </w:tcBorders>
          </w:tcPr>
          <w:p w:rsidR="003B25C0" w:rsidRPr="00FA60D3" w:rsidRDefault="00686AC2"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Pr>
                <w:szCs w:val="22"/>
              </w:rPr>
              <w:t>§</w:t>
            </w:r>
            <w:r w:rsidR="007723B8">
              <w:rPr>
                <w:szCs w:val="22"/>
              </w:rPr>
              <w:t>1</w:t>
            </w:r>
          </w:p>
        </w:tc>
        <w:tc>
          <w:tcPr>
            <w:tcW w:w="843" w:type="dxa"/>
            <w:gridSpan w:val="2"/>
            <w:tcBorders>
              <w:top w:val="single" w:sz="6" w:space="0" w:color="auto"/>
              <w:left w:val="single" w:sz="6" w:space="0" w:color="auto"/>
              <w:bottom w:val="single" w:sz="6" w:space="0" w:color="auto"/>
              <w:right w:val="single" w:sz="6" w:space="0" w:color="auto"/>
            </w:tcBorders>
          </w:tcPr>
          <w:p w:rsidR="003B25C0" w:rsidRPr="00FA60D3" w:rsidRDefault="00920AA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r w:rsidR="0068755F">
              <w:rPr>
                <w:szCs w:val="22"/>
              </w:rPr>
              <w:t xml:space="preserve"> </w:t>
            </w:r>
            <w:r>
              <w:rPr>
                <w:szCs w:val="22"/>
              </w:rPr>
              <w:t>2–</w:t>
            </w:r>
            <w:r w:rsidR="00C11536">
              <w:rPr>
                <w:szCs w:val="22"/>
              </w:rPr>
              <w:t>5</w:t>
            </w:r>
          </w:p>
        </w:tc>
        <w:tc>
          <w:tcPr>
            <w:tcW w:w="811"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86"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3B25C0" w:rsidRPr="00FA60D3" w:rsidTr="00163D90">
        <w:tc>
          <w:tcPr>
            <w:tcW w:w="4325" w:type="dxa"/>
            <w:gridSpan w:val="3"/>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41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301"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6" w:space="0" w:color="auto"/>
              <w:left w:val="single" w:sz="6" w:space="0" w:color="auto"/>
              <w:bottom w:val="single" w:sz="4" w:space="0" w:color="auto"/>
              <w:right w:val="single" w:sz="6" w:space="0" w:color="auto"/>
            </w:tcBorders>
          </w:tcPr>
          <w:p w:rsidR="00710094" w:rsidRPr="00FA60D3" w:rsidRDefault="003B25C0" w:rsidP="007100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8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9"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19"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8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00"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Anna Johansson (S), </w:t>
            </w:r>
            <w:r w:rsidRPr="00334ED7">
              <w:rPr>
                <w:i/>
                <w:sz w:val="22"/>
              </w:rPr>
              <w:t>ordf.</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85192F"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85192F"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F27F30"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lang w:val="en-US"/>
              </w:rPr>
            </w:pPr>
            <w:r w:rsidRPr="00334ED7">
              <w:rPr>
                <w:sz w:val="22"/>
                <w:lang w:val="en-US"/>
              </w:rPr>
              <w:t>Mats Green (M)</w:t>
            </w:r>
            <w:r>
              <w:rPr>
                <w:sz w:val="22"/>
                <w:lang w:val="en-US"/>
              </w:rPr>
              <w:t xml:space="preserve">, </w:t>
            </w:r>
            <w:proofErr w:type="spellStart"/>
            <w:r w:rsidRPr="00DF0412">
              <w:rPr>
                <w:i/>
                <w:sz w:val="22"/>
                <w:lang w:val="en-US"/>
              </w:rPr>
              <w:t>andre</w:t>
            </w:r>
            <w:proofErr w:type="spellEnd"/>
            <w:r w:rsidRPr="00DF0412">
              <w:rPr>
                <w:i/>
                <w:sz w:val="22"/>
                <w:lang w:val="en-US"/>
              </w:rPr>
              <w:t xml:space="preserve"> vice </w:t>
            </w:r>
            <w:proofErr w:type="spellStart"/>
            <w:r w:rsidRPr="00DF0412">
              <w:rPr>
                <w:i/>
                <w:sz w:val="22"/>
                <w:lang w:val="en-US"/>
              </w:rPr>
              <w:t>ordf</w:t>
            </w:r>
            <w:proofErr w:type="spellEnd"/>
            <w:r w:rsidRPr="00DF0412">
              <w:rPr>
                <w:i/>
                <w:sz w:val="22"/>
                <w:lang w:val="en-US"/>
              </w:rPr>
              <w:t>.</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lang w:val="en-US"/>
              </w:rPr>
              <w:t>Patrik Björck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Saila Quicklund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Magnus Persson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Helén Pettersson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Martin Ådahl (C)</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8618D"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8618D"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Ali Esbati (V)</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Josefin Malmqvist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85192F"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85192F"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Ebba Hermansson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Johan Andersson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Sofia Damm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Serkan Köse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Alexander Christiansson (SD) </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Leila Ali-Elmi (MP)</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sz w:val="22"/>
              </w:rPr>
              <w:t>Malin Danielsson</w:t>
            </w:r>
            <w:r w:rsidRPr="00334ED7">
              <w:rPr>
                <w:sz w:val="22"/>
              </w:rPr>
              <w:t xml:space="preserve">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27A7A"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27A7A"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FA60D3" w:rsidTr="00163D90">
        <w:tc>
          <w:tcPr>
            <w:tcW w:w="4325" w:type="dxa"/>
            <w:gridSpan w:val="3"/>
            <w:tcBorders>
              <w:top w:val="single" w:sz="6" w:space="0" w:color="auto"/>
              <w:left w:val="single" w:sz="6" w:space="0" w:color="auto"/>
              <w:bottom w:val="single" w:sz="6" w:space="0" w:color="auto"/>
              <w:right w:val="single" w:sz="4" w:space="0" w:color="auto"/>
            </w:tcBorders>
            <w:vAlign w:val="bottom"/>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41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1"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18"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9"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19"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19139E" w:rsidRPr="00FA60D3"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Johanna Haraldsson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sz w:val="22"/>
              </w:rPr>
              <w:t>Ann-Sofie Lifvenhage</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Marianne Pettersson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Elisabeth Björnsdotter Rahm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Henrik Vinge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Ann-Christin Ahlberg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Alireza Akhondi (C)</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Ciczie Weidby (V)</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920AA0"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920AA0"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Pr>
                <w:sz w:val="22"/>
              </w:rPr>
              <w:t>Helena Bouveng</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 xml:space="preserve">Sara </w:t>
            </w:r>
            <w:r>
              <w:rPr>
                <w:sz w:val="22"/>
              </w:rPr>
              <w:t>Gille</w:t>
            </w:r>
            <w:r w:rsidRPr="00334ED7">
              <w:rPr>
                <w:sz w:val="22"/>
              </w:rPr>
              <w:t xml:space="preserve">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Patrik Engström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Désirée Pethrus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920AA0"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920AA0"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595485" w:rsidP="0019139E">
            <w:pPr>
              <w:ind w:right="513"/>
              <w:rPr>
                <w:sz w:val="22"/>
              </w:rPr>
            </w:pPr>
            <w:r>
              <w:rPr>
                <w:sz w:val="22"/>
              </w:rPr>
              <w:t>Jasenko Omanovic</w:t>
            </w:r>
            <w:r w:rsidRPr="00334ED7">
              <w:rPr>
                <w:sz w:val="22"/>
              </w:rPr>
              <w:t xml:space="preserve">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Juno Blom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Sven-Olof Sällström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6" w:space="0" w:color="auto"/>
              <w:right w:val="single" w:sz="4" w:space="0" w:color="auto"/>
            </w:tcBorders>
          </w:tcPr>
          <w:p w:rsidR="0019139E" w:rsidRPr="00334ED7" w:rsidRDefault="0019139E" w:rsidP="0019139E">
            <w:pPr>
              <w:ind w:right="513"/>
              <w:rPr>
                <w:sz w:val="22"/>
              </w:rPr>
            </w:pPr>
            <w:r w:rsidRPr="00334ED7">
              <w:rPr>
                <w:sz w:val="22"/>
              </w:rPr>
              <w:t>Rebecka Le Moine (MP)</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Katarina Brännström</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Cassandra Sundin</w:t>
            </w:r>
            <w:r w:rsidRPr="00334ED7">
              <w:rPr>
                <w:sz w:val="22"/>
              </w:rPr>
              <w:t xml:space="preserve">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Linda Lindberg (SD)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Maria Nilsson</w:t>
            </w:r>
            <w:r w:rsidRPr="00334ED7">
              <w:rPr>
                <w:sz w:val="22"/>
              </w:rPr>
              <w:t xml:space="preserve">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Robert Hannah (L)</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Pr>
                <w:sz w:val="22"/>
              </w:rPr>
              <w:t>Annika Hirvonen Falk</w:t>
            </w:r>
            <w:r w:rsidRPr="00334ED7">
              <w:rPr>
                <w:sz w:val="22"/>
              </w:rPr>
              <w:t xml:space="preserve"> (MP)</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Annika Qarlsson (C)</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Christina Höj Larsen (V)</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Hans Eklind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163D90">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19139E" w:rsidRPr="00334ED7" w:rsidRDefault="0019139E" w:rsidP="0019139E">
            <w:pPr>
              <w:ind w:right="513"/>
              <w:rPr>
                <w:sz w:val="22"/>
              </w:rPr>
            </w:pPr>
            <w:r w:rsidRPr="00334ED7">
              <w:rPr>
                <w:sz w:val="22"/>
              </w:rPr>
              <w:t>Camilla Brodin (KD)</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920AA0"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920AA0"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139E" w:rsidRPr="00334ED7" w:rsidTr="000D406B">
        <w:trPr>
          <w:trHeight w:val="392"/>
        </w:trPr>
        <w:tc>
          <w:tcPr>
            <w:tcW w:w="4325" w:type="dxa"/>
            <w:gridSpan w:val="3"/>
            <w:tcBorders>
              <w:top w:val="single" w:sz="6" w:space="0" w:color="auto"/>
              <w:left w:val="single" w:sz="6" w:space="0" w:color="auto"/>
              <w:bottom w:val="single" w:sz="8" w:space="0" w:color="auto"/>
              <w:right w:val="single" w:sz="4" w:space="0" w:color="auto"/>
            </w:tcBorders>
          </w:tcPr>
          <w:p w:rsidR="00826058" w:rsidRPr="00334ED7" w:rsidRDefault="0019139E" w:rsidP="0019139E">
            <w:pPr>
              <w:ind w:right="513"/>
              <w:rPr>
                <w:sz w:val="22"/>
              </w:rPr>
            </w:pPr>
            <w:r w:rsidRPr="00334ED7">
              <w:rPr>
                <w:sz w:val="22"/>
              </w:rPr>
              <w:t xml:space="preserve">Roza </w:t>
            </w:r>
            <w:proofErr w:type="spellStart"/>
            <w:r w:rsidRPr="00334ED7">
              <w:rPr>
                <w:sz w:val="22"/>
              </w:rPr>
              <w:t>Güclu</w:t>
            </w:r>
            <w:proofErr w:type="spellEnd"/>
            <w:r w:rsidRPr="00334ED7">
              <w:rPr>
                <w:sz w:val="22"/>
              </w:rPr>
              <w:t xml:space="preserve"> Hedin (S)</w:t>
            </w:r>
          </w:p>
        </w:tc>
        <w:tc>
          <w:tcPr>
            <w:tcW w:w="41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9139E" w:rsidRPr="00334ED7" w:rsidRDefault="0019139E"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793B2C" w:rsidRPr="00334ED7" w:rsidRDefault="00793B2C" w:rsidP="001913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bl>
    <w:p w:rsidR="002C7D16" w:rsidRDefault="002C7D16"/>
    <w:tbl>
      <w:tblPr>
        <w:tblW w:w="9853" w:type="dxa"/>
        <w:tblInd w:w="-505" w:type="dxa"/>
        <w:tblLayout w:type="fixed"/>
        <w:tblCellMar>
          <w:left w:w="70" w:type="dxa"/>
          <w:right w:w="70" w:type="dxa"/>
        </w:tblCellMar>
        <w:tblLook w:val="0000" w:firstRow="0" w:lastRow="0" w:firstColumn="0" w:lastColumn="0" w:noHBand="0" w:noVBand="0"/>
      </w:tblPr>
      <w:tblGrid>
        <w:gridCol w:w="4325"/>
        <w:gridCol w:w="415"/>
        <w:gridCol w:w="301"/>
        <w:gridCol w:w="418"/>
        <w:gridCol w:w="425"/>
        <w:gridCol w:w="425"/>
        <w:gridCol w:w="386"/>
        <w:gridCol w:w="429"/>
        <w:gridCol w:w="319"/>
        <w:gridCol w:w="386"/>
        <w:gridCol w:w="300"/>
        <w:gridCol w:w="448"/>
        <w:gridCol w:w="425"/>
        <w:gridCol w:w="426"/>
        <w:gridCol w:w="425"/>
      </w:tblGrid>
      <w:tr w:rsidR="00163D90" w:rsidRPr="00334ED7" w:rsidTr="002C7D16">
        <w:tc>
          <w:tcPr>
            <w:tcW w:w="4325" w:type="dxa"/>
            <w:tcBorders>
              <w:top w:val="single" w:sz="6" w:space="0" w:color="auto"/>
              <w:left w:val="single" w:sz="6" w:space="0" w:color="auto"/>
              <w:bottom w:val="single" w:sz="6" w:space="0" w:color="auto"/>
              <w:right w:val="single" w:sz="4" w:space="0" w:color="auto"/>
            </w:tcBorders>
          </w:tcPr>
          <w:p w:rsidR="00163D90" w:rsidRDefault="00163D90" w:rsidP="00163D90">
            <w:pPr>
              <w:ind w:right="513"/>
              <w:rPr>
                <w:sz w:val="22"/>
              </w:rPr>
            </w:pPr>
          </w:p>
        </w:tc>
        <w:tc>
          <w:tcPr>
            <w:tcW w:w="716" w:type="dxa"/>
            <w:gridSpan w:val="2"/>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r w:rsidR="006A2FC8">
              <w:rPr>
                <w:szCs w:val="22"/>
              </w:rPr>
              <w:t xml:space="preserve"> </w:t>
            </w:r>
            <w:r>
              <w:rPr>
                <w:szCs w:val="22"/>
              </w:rPr>
              <w:t>1</w:t>
            </w:r>
            <w:r w:rsidR="00386367">
              <w:rPr>
                <w:szCs w:val="22"/>
              </w:rPr>
              <w:softHyphen/>
            </w:r>
            <w:r w:rsidR="00386367">
              <w:rPr>
                <w:szCs w:val="22"/>
              </w:rPr>
              <w:softHyphen/>
            </w:r>
          </w:p>
        </w:tc>
        <w:tc>
          <w:tcPr>
            <w:tcW w:w="843" w:type="dxa"/>
            <w:gridSpan w:val="2"/>
            <w:tcBorders>
              <w:top w:val="single" w:sz="4" w:space="0" w:color="auto"/>
              <w:left w:val="single" w:sz="4" w:space="0" w:color="auto"/>
              <w:bottom w:val="single" w:sz="4" w:space="0" w:color="auto"/>
              <w:right w:val="single" w:sz="4" w:space="0" w:color="auto"/>
            </w:tcBorders>
          </w:tcPr>
          <w:p w:rsidR="00163D90" w:rsidRPr="00FA60D3" w:rsidRDefault="007519EF"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r w:rsidR="006A2FC8">
              <w:rPr>
                <w:szCs w:val="22"/>
              </w:rPr>
              <w:t xml:space="preserve"> </w:t>
            </w:r>
            <w:r>
              <w:rPr>
                <w:szCs w:val="22"/>
              </w:rPr>
              <w:t>2–</w:t>
            </w:r>
            <w:r w:rsidR="00C11536">
              <w:rPr>
                <w:szCs w:val="22"/>
              </w:rPr>
              <w:t>5</w:t>
            </w:r>
          </w:p>
        </w:tc>
        <w:tc>
          <w:tcPr>
            <w:tcW w:w="811" w:type="dxa"/>
            <w:gridSpan w:val="2"/>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48" w:type="dxa"/>
            <w:gridSpan w:val="2"/>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86" w:type="dxa"/>
            <w:gridSpan w:val="2"/>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163D90" w:rsidRPr="00334ED7" w:rsidTr="002C7D16">
        <w:tc>
          <w:tcPr>
            <w:tcW w:w="4325" w:type="dxa"/>
            <w:tcBorders>
              <w:top w:val="single" w:sz="6" w:space="0" w:color="auto"/>
              <w:left w:val="single" w:sz="6" w:space="0" w:color="auto"/>
              <w:bottom w:val="single" w:sz="6" w:space="0" w:color="auto"/>
              <w:right w:val="single" w:sz="4" w:space="0" w:color="auto"/>
            </w:tcBorders>
          </w:tcPr>
          <w:p w:rsidR="00163D90" w:rsidRPr="00334ED7" w:rsidRDefault="00163D90" w:rsidP="00163D90">
            <w:pPr>
              <w:ind w:right="513"/>
              <w:rPr>
                <w:sz w:val="22"/>
              </w:rPr>
            </w:pPr>
            <w:r>
              <w:rPr>
                <w:b/>
                <w:i/>
                <w:szCs w:val="22"/>
              </w:rPr>
              <w:t>SUPPLEANTER FROM 2020-03-18</w:t>
            </w:r>
          </w:p>
        </w:tc>
        <w:tc>
          <w:tcPr>
            <w:tcW w:w="415"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301"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425"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86"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9"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19"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86"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00"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4" w:space="0" w:color="auto"/>
              <w:left w:val="single" w:sz="4" w:space="0" w:color="auto"/>
              <w:bottom w:val="single" w:sz="4" w:space="0" w:color="auto"/>
              <w:right w:val="single" w:sz="4" w:space="0" w:color="auto"/>
            </w:tcBorders>
          </w:tcPr>
          <w:p w:rsidR="00163D90" w:rsidRPr="00FA60D3"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F27F30" w:rsidRPr="00334ED7" w:rsidTr="002C7D16">
        <w:tc>
          <w:tcPr>
            <w:tcW w:w="4325" w:type="dxa"/>
            <w:tcBorders>
              <w:top w:val="single" w:sz="6" w:space="0" w:color="auto"/>
              <w:left w:val="single" w:sz="6" w:space="0" w:color="auto"/>
              <w:bottom w:val="single" w:sz="6" w:space="0" w:color="auto"/>
              <w:right w:val="single" w:sz="4" w:space="0" w:color="auto"/>
            </w:tcBorders>
          </w:tcPr>
          <w:p w:rsidR="00F27F30" w:rsidRDefault="00F27F30" w:rsidP="00163D90">
            <w:pPr>
              <w:ind w:right="513"/>
              <w:rPr>
                <w:sz w:val="22"/>
              </w:rPr>
            </w:pPr>
            <w:r>
              <w:rPr>
                <w:sz w:val="22"/>
              </w:rPr>
              <w:t>Betty Malmberg (M)</w:t>
            </w:r>
          </w:p>
        </w:tc>
        <w:tc>
          <w:tcPr>
            <w:tcW w:w="415"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7F30" w:rsidRPr="00334ED7" w:rsidTr="002C7D16">
        <w:tc>
          <w:tcPr>
            <w:tcW w:w="4325" w:type="dxa"/>
            <w:tcBorders>
              <w:top w:val="single" w:sz="6" w:space="0" w:color="auto"/>
              <w:left w:val="single" w:sz="6" w:space="0" w:color="auto"/>
              <w:bottom w:val="single" w:sz="6" w:space="0" w:color="auto"/>
              <w:right w:val="single" w:sz="4" w:space="0" w:color="auto"/>
            </w:tcBorders>
          </w:tcPr>
          <w:p w:rsidR="00F27F30" w:rsidRDefault="00F27F30" w:rsidP="00163D90">
            <w:pPr>
              <w:ind w:right="513"/>
              <w:rPr>
                <w:sz w:val="22"/>
              </w:rPr>
            </w:pPr>
            <w:r>
              <w:rPr>
                <w:sz w:val="22"/>
              </w:rPr>
              <w:t>Lotta Olsson (M)</w:t>
            </w:r>
          </w:p>
        </w:tc>
        <w:tc>
          <w:tcPr>
            <w:tcW w:w="415"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01"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7F30" w:rsidRPr="00334ED7" w:rsidTr="002C7D16">
        <w:tc>
          <w:tcPr>
            <w:tcW w:w="4325" w:type="dxa"/>
            <w:tcBorders>
              <w:top w:val="single" w:sz="6" w:space="0" w:color="auto"/>
              <w:left w:val="single" w:sz="6" w:space="0" w:color="auto"/>
              <w:bottom w:val="single" w:sz="6" w:space="0" w:color="auto"/>
              <w:right w:val="single" w:sz="4" w:space="0" w:color="auto"/>
            </w:tcBorders>
          </w:tcPr>
          <w:p w:rsidR="00F27F30" w:rsidRDefault="00F27F30" w:rsidP="00163D90">
            <w:pPr>
              <w:ind w:right="513"/>
              <w:rPr>
                <w:sz w:val="22"/>
              </w:rPr>
            </w:pPr>
            <w:r>
              <w:rPr>
                <w:sz w:val="22"/>
              </w:rPr>
              <w:t>Niklas Wykman (M)</w:t>
            </w:r>
          </w:p>
        </w:tc>
        <w:tc>
          <w:tcPr>
            <w:tcW w:w="415"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7F30" w:rsidRPr="00334ED7" w:rsidTr="002C7D16">
        <w:tc>
          <w:tcPr>
            <w:tcW w:w="4325" w:type="dxa"/>
            <w:tcBorders>
              <w:top w:val="single" w:sz="6" w:space="0" w:color="auto"/>
              <w:left w:val="single" w:sz="6" w:space="0" w:color="auto"/>
              <w:bottom w:val="single" w:sz="6" w:space="0" w:color="auto"/>
              <w:right w:val="single" w:sz="4" w:space="0" w:color="auto"/>
            </w:tcBorders>
          </w:tcPr>
          <w:p w:rsidR="00F27F30" w:rsidRDefault="00F27F30" w:rsidP="00163D90">
            <w:pPr>
              <w:ind w:right="513"/>
              <w:rPr>
                <w:sz w:val="22"/>
              </w:rPr>
            </w:pPr>
            <w:r>
              <w:rPr>
                <w:sz w:val="22"/>
              </w:rPr>
              <w:t>Anna Vikström (S)</w:t>
            </w:r>
          </w:p>
        </w:tc>
        <w:tc>
          <w:tcPr>
            <w:tcW w:w="415"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7A7A" w:rsidRPr="00334ED7" w:rsidTr="002C7D16">
        <w:tc>
          <w:tcPr>
            <w:tcW w:w="4325" w:type="dxa"/>
            <w:tcBorders>
              <w:top w:val="single" w:sz="6" w:space="0" w:color="auto"/>
              <w:left w:val="single" w:sz="6" w:space="0" w:color="auto"/>
              <w:bottom w:val="single" w:sz="6" w:space="0" w:color="auto"/>
              <w:right w:val="single" w:sz="4" w:space="0" w:color="auto"/>
            </w:tcBorders>
          </w:tcPr>
          <w:p w:rsidR="00127A7A" w:rsidRDefault="007C06A7" w:rsidP="00163D90">
            <w:pPr>
              <w:ind w:right="513"/>
              <w:rPr>
                <w:sz w:val="22"/>
              </w:rPr>
            </w:pPr>
            <w:r>
              <w:rPr>
                <w:sz w:val="22"/>
              </w:rPr>
              <w:t>Annelie Karlsson (S)</w:t>
            </w:r>
          </w:p>
        </w:tc>
        <w:tc>
          <w:tcPr>
            <w:tcW w:w="415" w:type="dxa"/>
            <w:tcBorders>
              <w:top w:val="single" w:sz="4" w:space="0" w:color="auto"/>
              <w:left w:val="single" w:sz="4" w:space="0" w:color="auto"/>
              <w:bottom w:val="single" w:sz="4" w:space="0" w:color="auto"/>
              <w:right w:val="single" w:sz="4" w:space="0" w:color="auto"/>
            </w:tcBorders>
          </w:tcPr>
          <w:p w:rsidR="00127A7A" w:rsidRDefault="007C06A7"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27A7A" w:rsidRDefault="007C06A7"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7F30" w:rsidRPr="00334ED7" w:rsidTr="002C7D16">
        <w:tc>
          <w:tcPr>
            <w:tcW w:w="4325" w:type="dxa"/>
            <w:tcBorders>
              <w:top w:val="single" w:sz="6" w:space="0" w:color="auto"/>
              <w:left w:val="single" w:sz="6" w:space="0" w:color="auto"/>
              <w:bottom w:val="single" w:sz="6" w:space="0" w:color="auto"/>
              <w:right w:val="single" w:sz="4" w:space="0" w:color="auto"/>
            </w:tcBorders>
          </w:tcPr>
          <w:p w:rsidR="00F27F30" w:rsidRDefault="00F27F30" w:rsidP="00163D90">
            <w:pPr>
              <w:ind w:right="513"/>
              <w:rPr>
                <w:sz w:val="22"/>
              </w:rPr>
            </w:pPr>
            <w:r>
              <w:rPr>
                <w:sz w:val="22"/>
              </w:rPr>
              <w:t>Fredrik Stenberg (S)</w:t>
            </w:r>
          </w:p>
        </w:tc>
        <w:tc>
          <w:tcPr>
            <w:tcW w:w="415"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7F30" w:rsidRPr="00334ED7" w:rsidTr="002C7D16">
        <w:tc>
          <w:tcPr>
            <w:tcW w:w="4325" w:type="dxa"/>
            <w:tcBorders>
              <w:top w:val="single" w:sz="6" w:space="0" w:color="auto"/>
              <w:left w:val="single" w:sz="6" w:space="0" w:color="auto"/>
              <w:bottom w:val="single" w:sz="6" w:space="0" w:color="auto"/>
              <w:right w:val="single" w:sz="4" w:space="0" w:color="auto"/>
            </w:tcBorders>
          </w:tcPr>
          <w:p w:rsidR="00F27F30" w:rsidRDefault="00F27F30" w:rsidP="00163D90">
            <w:pPr>
              <w:ind w:right="513"/>
              <w:rPr>
                <w:sz w:val="22"/>
              </w:rPr>
            </w:pPr>
            <w:r>
              <w:rPr>
                <w:sz w:val="22"/>
              </w:rPr>
              <w:t>Ingela Nylund Watz (S)</w:t>
            </w:r>
          </w:p>
        </w:tc>
        <w:tc>
          <w:tcPr>
            <w:tcW w:w="415"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F27F30"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F27F30" w:rsidRPr="00334ED7" w:rsidRDefault="00F27F3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7A7A" w:rsidRPr="00334ED7" w:rsidTr="002C7D16">
        <w:tc>
          <w:tcPr>
            <w:tcW w:w="4325" w:type="dxa"/>
            <w:tcBorders>
              <w:top w:val="single" w:sz="6" w:space="0" w:color="auto"/>
              <w:left w:val="single" w:sz="6" w:space="0" w:color="auto"/>
              <w:bottom w:val="single" w:sz="6" w:space="0" w:color="auto"/>
              <w:right w:val="single" w:sz="4" w:space="0" w:color="auto"/>
            </w:tcBorders>
          </w:tcPr>
          <w:p w:rsidR="00127A7A" w:rsidRDefault="007C06A7" w:rsidP="00163D90">
            <w:pPr>
              <w:ind w:right="513"/>
              <w:rPr>
                <w:sz w:val="22"/>
              </w:rPr>
            </w:pPr>
            <w:r>
              <w:rPr>
                <w:sz w:val="22"/>
              </w:rPr>
              <w:t>Jörgen Hellman (S)</w:t>
            </w:r>
          </w:p>
        </w:tc>
        <w:tc>
          <w:tcPr>
            <w:tcW w:w="415"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7A7A" w:rsidRPr="00334ED7" w:rsidTr="002C7D16">
        <w:tc>
          <w:tcPr>
            <w:tcW w:w="4325" w:type="dxa"/>
            <w:tcBorders>
              <w:top w:val="single" w:sz="6" w:space="0" w:color="auto"/>
              <w:left w:val="single" w:sz="6" w:space="0" w:color="auto"/>
              <w:bottom w:val="single" w:sz="6" w:space="0" w:color="auto"/>
              <w:right w:val="single" w:sz="4" w:space="0" w:color="auto"/>
            </w:tcBorders>
          </w:tcPr>
          <w:p w:rsidR="00127A7A" w:rsidRDefault="00F27F30" w:rsidP="00163D90">
            <w:pPr>
              <w:ind w:right="513"/>
              <w:rPr>
                <w:sz w:val="22"/>
              </w:rPr>
            </w:pPr>
            <w:r>
              <w:rPr>
                <w:sz w:val="22"/>
              </w:rPr>
              <w:t>Karolina Skog (MP)</w:t>
            </w:r>
          </w:p>
        </w:tc>
        <w:tc>
          <w:tcPr>
            <w:tcW w:w="415" w:type="dxa"/>
            <w:tcBorders>
              <w:top w:val="single" w:sz="4" w:space="0" w:color="auto"/>
              <w:left w:val="single" w:sz="4" w:space="0" w:color="auto"/>
              <w:bottom w:val="single" w:sz="4" w:space="0" w:color="auto"/>
              <w:right w:val="single" w:sz="4" w:space="0" w:color="auto"/>
            </w:tcBorders>
          </w:tcPr>
          <w:p w:rsidR="00127A7A" w:rsidRDefault="00C050DF"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7A7A" w:rsidRPr="00334ED7" w:rsidTr="002C7D16">
        <w:tc>
          <w:tcPr>
            <w:tcW w:w="4325" w:type="dxa"/>
            <w:tcBorders>
              <w:top w:val="single" w:sz="6" w:space="0" w:color="auto"/>
              <w:left w:val="single" w:sz="6" w:space="0" w:color="auto"/>
              <w:bottom w:val="single" w:sz="6" w:space="0" w:color="auto"/>
              <w:right w:val="single" w:sz="4" w:space="0" w:color="auto"/>
            </w:tcBorders>
          </w:tcPr>
          <w:p w:rsidR="00127A7A" w:rsidRDefault="00F27F30" w:rsidP="00163D90">
            <w:pPr>
              <w:ind w:right="513"/>
              <w:rPr>
                <w:sz w:val="22"/>
              </w:rPr>
            </w:pPr>
            <w:r>
              <w:rPr>
                <w:sz w:val="22"/>
                <w:lang w:val="en-US"/>
              </w:rPr>
              <w:t>David Lång (SD)</w:t>
            </w:r>
          </w:p>
        </w:tc>
        <w:tc>
          <w:tcPr>
            <w:tcW w:w="415"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7A7A" w:rsidRPr="00334ED7" w:rsidTr="002C7D16">
        <w:tc>
          <w:tcPr>
            <w:tcW w:w="4325" w:type="dxa"/>
            <w:tcBorders>
              <w:top w:val="single" w:sz="6" w:space="0" w:color="auto"/>
              <w:left w:val="single" w:sz="6" w:space="0" w:color="auto"/>
              <w:bottom w:val="single" w:sz="6" w:space="0" w:color="auto"/>
              <w:right w:val="single" w:sz="4" w:space="0" w:color="auto"/>
            </w:tcBorders>
          </w:tcPr>
          <w:p w:rsidR="00127A7A" w:rsidRDefault="00F27F30" w:rsidP="00163D90">
            <w:pPr>
              <w:ind w:right="513"/>
              <w:rPr>
                <w:sz w:val="22"/>
              </w:rPr>
            </w:pPr>
            <w:r>
              <w:rPr>
                <w:sz w:val="22"/>
              </w:rPr>
              <w:t>Mattias Bäckström Johansson (SD)</w:t>
            </w:r>
          </w:p>
        </w:tc>
        <w:tc>
          <w:tcPr>
            <w:tcW w:w="415"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27A7A" w:rsidRDefault="009B399E"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27A7A"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63D90" w:rsidRPr="00334ED7" w:rsidTr="002C7D16">
        <w:tc>
          <w:tcPr>
            <w:tcW w:w="4325" w:type="dxa"/>
            <w:tcBorders>
              <w:top w:val="single" w:sz="6" w:space="0" w:color="auto"/>
              <w:left w:val="single" w:sz="6" w:space="0" w:color="auto"/>
              <w:bottom w:val="single" w:sz="6" w:space="0" w:color="auto"/>
              <w:right w:val="single" w:sz="4" w:space="0" w:color="auto"/>
            </w:tcBorders>
          </w:tcPr>
          <w:p w:rsidR="00163D90" w:rsidRPr="00334ED7" w:rsidRDefault="00F27F30" w:rsidP="00163D90">
            <w:pPr>
              <w:ind w:right="513"/>
              <w:rPr>
                <w:sz w:val="22"/>
              </w:rPr>
            </w:pPr>
            <w:r>
              <w:rPr>
                <w:sz w:val="22"/>
              </w:rPr>
              <w:t>Tobias Andersson (SD)</w:t>
            </w:r>
          </w:p>
        </w:tc>
        <w:tc>
          <w:tcPr>
            <w:tcW w:w="415" w:type="dxa"/>
            <w:tcBorders>
              <w:top w:val="single" w:sz="4" w:space="0" w:color="auto"/>
              <w:left w:val="single" w:sz="4" w:space="0" w:color="auto"/>
              <w:bottom w:val="single" w:sz="4" w:space="0" w:color="auto"/>
              <w:right w:val="single" w:sz="4" w:space="0" w:color="auto"/>
            </w:tcBorders>
          </w:tcPr>
          <w:p w:rsidR="00163D90"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163D90" w:rsidRPr="00334ED7" w:rsidRDefault="00127A7A"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163D90" w:rsidRPr="00334ED7" w:rsidRDefault="00163D90" w:rsidP="00163D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63D90" w:rsidRPr="006F6E15" w:rsidTr="002C7D16">
        <w:trPr>
          <w:trHeight w:val="263"/>
        </w:trPr>
        <w:tc>
          <w:tcPr>
            <w:tcW w:w="4325" w:type="dxa"/>
          </w:tcPr>
          <w:p w:rsidR="00163D90" w:rsidRPr="006F6E15" w:rsidRDefault="00163D90" w:rsidP="00163D90">
            <w:pPr>
              <w:spacing w:before="60"/>
              <w:rPr>
                <w:sz w:val="20"/>
                <w:szCs w:val="22"/>
              </w:rPr>
            </w:pPr>
            <w:r w:rsidRPr="006F6E15">
              <w:rPr>
                <w:sz w:val="20"/>
                <w:szCs w:val="22"/>
              </w:rPr>
              <w:t>N = Närvarande</w:t>
            </w:r>
          </w:p>
          <w:p w:rsidR="00163D90" w:rsidRPr="006F6E15" w:rsidRDefault="00163D90" w:rsidP="00163D90">
            <w:pPr>
              <w:spacing w:before="60"/>
              <w:rPr>
                <w:sz w:val="20"/>
                <w:szCs w:val="22"/>
              </w:rPr>
            </w:pPr>
            <w:r w:rsidRPr="006F6E15">
              <w:rPr>
                <w:sz w:val="20"/>
                <w:szCs w:val="22"/>
              </w:rPr>
              <w:t>V = Votering</w:t>
            </w:r>
          </w:p>
        </w:tc>
        <w:tc>
          <w:tcPr>
            <w:tcW w:w="5528" w:type="dxa"/>
            <w:gridSpan w:val="14"/>
            <w:tcBorders>
              <w:top w:val="single" w:sz="4" w:space="0" w:color="auto"/>
              <w:bottom w:val="single" w:sz="4" w:space="0" w:color="auto"/>
            </w:tcBorders>
          </w:tcPr>
          <w:p w:rsidR="00163D90" w:rsidRPr="006F6E15" w:rsidRDefault="00163D90" w:rsidP="00163D90">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tc>
      </w:tr>
    </w:tbl>
    <w:p w:rsidR="003B25C0" w:rsidRDefault="003B25C0"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50070F" w:rsidRDefault="0050070F" w:rsidP="005C2083"/>
    <w:p w:rsidR="00297C1C" w:rsidRDefault="00297C1C" w:rsidP="00594944">
      <w:pPr>
        <w:widowControl/>
        <w:spacing w:after="160" w:line="259" w:lineRule="auto"/>
      </w:pPr>
    </w:p>
    <w:sectPr w:rsidR="00297C1C" w:rsidSect="003B25C0">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4"/>
  </w:num>
  <w:num w:numId="14">
    <w:abstractNumId w:val="12"/>
  </w:num>
  <w:num w:numId="15">
    <w:abstractNumId w:val="10"/>
  </w:num>
  <w:num w:numId="16">
    <w:abstractNumId w:val="13"/>
  </w:num>
  <w:num w:numId="17">
    <w:abstractNumId w:val="17"/>
  </w:num>
  <w:num w:numId="18">
    <w:abstractNumId w:val="15"/>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44BE"/>
    <w:rsid w:val="0002343F"/>
    <w:rsid w:val="000263F9"/>
    <w:rsid w:val="000525E5"/>
    <w:rsid w:val="0005339D"/>
    <w:rsid w:val="0006043F"/>
    <w:rsid w:val="00062C92"/>
    <w:rsid w:val="00063340"/>
    <w:rsid w:val="00071D50"/>
    <w:rsid w:val="00072835"/>
    <w:rsid w:val="00094A50"/>
    <w:rsid w:val="000A56C4"/>
    <w:rsid w:val="000B12FE"/>
    <w:rsid w:val="000D406B"/>
    <w:rsid w:val="0010230D"/>
    <w:rsid w:val="00127956"/>
    <w:rsid w:val="00127A7A"/>
    <w:rsid w:val="00141B3C"/>
    <w:rsid w:val="00163D90"/>
    <w:rsid w:val="00175973"/>
    <w:rsid w:val="0018618D"/>
    <w:rsid w:val="0019139E"/>
    <w:rsid w:val="001D4B15"/>
    <w:rsid w:val="001D6F36"/>
    <w:rsid w:val="001E0799"/>
    <w:rsid w:val="001E1303"/>
    <w:rsid w:val="001E3F89"/>
    <w:rsid w:val="00210720"/>
    <w:rsid w:val="002146A4"/>
    <w:rsid w:val="0024613B"/>
    <w:rsid w:val="0028015F"/>
    <w:rsid w:val="00280BC7"/>
    <w:rsid w:val="00297C1C"/>
    <w:rsid w:val="002B25FC"/>
    <w:rsid w:val="002B7046"/>
    <w:rsid w:val="002C1744"/>
    <w:rsid w:val="002C7D16"/>
    <w:rsid w:val="002D2A18"/>
    <w:rsid w:val="0030282B"/>
    <w:rsid w:val="00304588"/>
    <w:rsid w:val="00315E9B"/>
    <w:rsid w:val="00321CAF"/>
    <w:rsid w:val="00325519"/>
    <w:rsid w:val="003455FC"/>
    <w:rsid w:val="003531F6"/>
    <w:rsid w:val="00375A1E"/>
    <w:rsid w:val="00386367"/>
    <w:rsid w:val="00386CC5"/>
    <w:rsid w:val="003B0F58"/>
    <w:rsid w:val="003B25C0"/>
    <w:rsid w:val="003B4963"/>
    <w:rsid w:val="003E5814"/>
    <w:rsid w:val="003F1731"/>
    <w:rsid w:val="003F38F6"/>
    <w:rsid w:val="00401E46"/>
    <w:rsid w:val="00441930"/>
    <w:rsid w:val="00445AA5"/>
    <w:rsid w:val="0044600F"/>
    <w:rsid w:val="00480B9F"/>
    <w:rsid w:val="004941EE"/>
    <w:rsid w:val="004A64CA"/>
    <w:rsid w:val="004D3000"/>
    <w:rsid w:val="004F1166"/>
    <w:rsid w:val="0050070F"/>
    <w:rsid w:val="005134AF"/>
    <w:rsid w:val="00527B11"/>
    <w:rsid w:val="005315D0"/>
    <w:rsid w:val="00555A09"/>
    <w:rsid w:val="00585C22"/>
    <w:rsid w:val="00594944"/>
    <w:rsid w:val="00595485"/>
    <w:rsid w:val="005A06A0"/>
    <w:rsid w:val="005B7B0F"/>
    <w:rsid w:val="005C2083"/>
    <w:rsid w:val="005F4CC7"/>
    <w:rsid w:val="00602337"/>
    <w:rsid w:val="00607002"/>
    <w:rsid w:val="00612333"/>
    <w:rsid w:val="0062295E"/>
    <w:rsid w:val="006331F1"/>
    <w:rsid w:val="006352A1"/>
    <w:rsid w:val="00636BE0"/>
    <w:rsid w:val="00643703"/>
    <w:rsid w:val="006629B1"/>
    <w:rsid w:val="00674C4D"/>
    <w:rsid w:val="0068017B"/>
    <w:rsid w:val="00686AC2"/>
    <w:rsid w:val="0068755F"/>
    <w:rsid w:val="006A184F"/>
    <w:rsid w:val="006A2FC8"/>
    <w:rsid w:val="006C7DC9"/>
    <w:rsid w:val="006D39D6"/>
    <w:rsid w:val="006D3AF9"/>
    <w:rsid w:val="006D5DBA"/>
    <w:rsid w:val="006F28BA"/>
    <w:rsid w:val="00710094"/>
    <w:rsid w:val="00712851"/>
    <w:rsid w:val="007149F6"/>
    <w:rsid w:val="00725D41"/>
    <w:rsid w:val="00736832"/>
    <w:rsid w:val="007377B2"/>
    <w:rsid w:val="00737FB2"/>
    <w:rsid w:val="00743834"/>
    <w:rsid w:val="007519EF"/>
    <w:rsid w:val="00764B15"/>
    <w:rsid w:val="007723B8"/>
    <w:rsid w:val="007758D6"/>
    <w:rsid w:val="007772D7"/>
    <w:rsid w:val="00781DBD"/>
    <w:rsid w:val="00790A46"/>
    <w:rsid w:val="00793B2C"/>
    <w:rsid w:val="007B6A85"/>
    <w:rsid w:val="007C06A7"/>
    <w:rsid w:val="00820D6E"/>
    <w:rsid w:val="00826058"/>
    <w:rsid w:val="008319D6"/>
    <w:rsid w:val="0085192F"/>
    <w:rsid w:val="00860178"/>
    <w:rsid w:val="00870C0F"/>
    <w:rsid w:val="00874A67"/>
    <w:rsid w:val="00877E30"/>
    <w:rsid w:val="008A3417"/>
    <w:rsid w:val="008B2CA3"/>
    <w:rsid w:val="008B3387"/>
    <w:rsid w:val="008D0D51"/>
    <w:rsid w:val="008D3BE8"/>
    <w:rsid w:val="008F5C48"/>
    <w:rsid w:val="00920AA0"/>
    <w:rsid w:val="00925EF5"/>
    <w:rsid w:val="0093083D"/>
    <w:rsid w:val="009370AD"/>
    <w:rsid w:val="00953C28"/>
    <w:rsid w:val="00966DA6"/>
    <w:rsid w:val="00970C39"/>
    <w:rsid w:val="009724F3"/>
    <w:rsid w:val="00977A26"/>
    <w:rsid w:val="00980BA4"/>
    <w:rsid w:val="009855B9"/>
    <w:rsid w:val="009A4F04"/>
    <w:rsid w:val="009B399E"/>
    <w:rsid w:val="009B4BEC"/>
    <w:rsid w:val="009E11E6"/>
    <w:rsid w:val="009E3885"/>
    <w:rsid w:val="009F3280"/>
    <w:rsid w:val="00A148DE"/>
    <w:rsid w:val="00A37376"/>
    <w:rsid w:val="00A52148"/>
    <w:rsid w:val="00A73A98"/>
    <w:rsid w:val="00A9524D"/>
    <w:rsid w:val="00A955FF"/>
    <w:rsid w:val="00AB22B8"/>
    <w:rsid w:val="00AC2579"/>
    <w:rsid w:val="00B026D0"/>
    <w:rsid w:val="00B23358"/>
    <w:rsid w:val="00B37A30"/>
    <w:rsid w:val="00B402C4"/>
    <w:rsid w:val="00B430CC"/>
    <w:rsid w:val="00B71B68"/>
    <w:rsid w:val="00B73128"/>
    <w:rsid w:val="00BD7A57"/>
    <w:rsid w:val="00BE2726"/>
    <w:rsid w:val="00C047B1"/>
    <w:rsid w:val="00C050DF"/>
    <w:rsid w:val="00C11536"/>
    <w:rsid w:val="00C25283"/>
    <w:rsid w:val="00C3081E"/>
    <w:rsid w:val="00C353D9"/>
    <w:rsid w:val="00C3732B"/>
    <w:rsid w:val="00C56A2F"/>
    <w:rsid w:val="00C66473"/>
    <w:rsid w:val="00C73069"/>
    <w:rsid w:val="00C73525"/>
    <w:rsid w:val="00C74C63"/>
    <w:rsid w:val="00C9368E"/>
    <w:rsid w:val="00CC08C4"/>
    <w:rsid w:val="00CD1065"/>
    <w:rsid w:val="00D02513"/>
    <w:rsid w:val="00D125F3"/>
    <w:rsid w:val="00D30E8D"/>
    <w:rsid w:val="00D32791"/>
    <w:rsid w:val="00D35874"/>
    <w:rsid w:val="00D45DD2"/>
    <w:rsid w:val="00D66118"/>
    <w:rsid w:val="00D8468E"/>
    <w:rsid w:val="00D8591F"/>
    <w:rsid w:val="00D85A5D"/>
    <w:rsid w:val="00DE1695"/>
    <w:rsid w:val="00DE3D8E"/>
    <w:rsid w:val="00DE593B"/>
    <w:rsid w:val="00E04AB9"/>
    <w:rsid w:val="00E10A96"/>
    <w:rsid w:val="00E45034"/>
    <w:rsid w:val="00E51E4F"/>
    <w:rsid w:val="00E52062"/>
    <w:rsid w:val="00E87779"/>
    <w:rsid w:val="00E92F19"/>
    <w:rsid w:val="00EF1747"/>
    <w:rsid w:val="00F063C4"/>
    <w:rsid w:val="00F066C9"/>
    <w:rsid w:val="00F1089F"/>
    <w:rsid w:val="00F12699"/>
    <w:rsid w:val="00F27F30"/>
    <w:rsid w:val="00F33C26"/>
    <w:rsid w:val="00F46221"/>
    <w:rsid w:val="00F66E5F"/>
    <w:rsid w:val="00F70326"/>
    <w:rsid w:val="00F7416D"/>
    <w:rsid w:val="00FA09FA"/>
    <w:rsid w:val="00FD292C"/>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8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DF18-6DF0-41C3-9143-70C0B514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1302</Words>
  <Characters>7881</Characters>
  <Application>Microsoft Office Word</Application>
  <DocSecurity>4</DocSecurity>
  <Lines>1313</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2020-04-23T12:49:00Z</cp:lastPrinted>
  <dcterms:created xsi:type="dcterms:W3CDTF">2020-10-21T13:16:00Z</dcterms:created>
  <dcterms:modified xsi:type="dcterms:W3CDTF">2020-10-21T13:16:00Z</dcterms:modified>
</cp:coreProperties>
</file>