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180400" w:rsidTr="001D63FD">
        <w:tblPrEx>
          <w:tblCellMar>
            <w:top w:w="0" w:type="dxa"/>
            <w:bottom w:w="0" w:type="dxa"/>
          </w:tblCellMar>
        </w:tblPrEx>
        <w:tc>
          <w:tcPr>
            <w:tcW w:w="2268" w:type="dxa"/>
          </w:tcPr>
          <w:p w:rsidR="006E4E11" w:rsidRPr="00180400"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180400" w:rsidRDefault="006E4E11" w:rsidP="007242A3">
            <w:pPr>
              <w:framePr w:w="5035" w:h="1644" w:wrap="notBeside" w:vAnchor="page" w:hAnchor="page" w:x="6573" w:y="721"/>
              <w:rPr>
                <w:rFonts w:ascii="TradeGothic" w:hAnsi="TradeGothic"/>
                <w:i/>
                <w:sz w:val="18"/>
              </w:rPr>
            </w:pPr>
          </w:p>
        </w:tc>
      </w:tr>
      <w:tr w:rsidR="001D63FD" w:rsidRPr="00180400" w:rsidTr="001D63FD">
        <w:tblPrEx>
          <w:tblCellMar>
            <w:top w:w="0" w:type="dxa"/>
            <w:bottom w:w="0" w:type="dxa"/>
          </w:tblCellMar>
        </w:tblPrEx>
        <w:tc>
          <w:tcPr>
            <w:tcW w:w="5267" w:type="dxa"/>
            <w:gridSpan w:val="3"/>
          </w:tcPr>
          <w:p w:rsidR="001D63FD" w:rsidRPr="00180400" w:rsidRDefault="007B2003" w:rsidP="007242A3">
            <w:pPr>
              <w:framePr w:w="5035" w:h="1644" w:wrap="notBeside" w:vAnchor="page" w:hAnchor="page" w:x="6573" w:y="721"/>
              <w:rPr>
                <w:rFonts w:ascii="TradeGothic" w:hAnsi="TradeGothic"/>
                <w:b/>
                <w:sz w:val="22"/>
              </w:rPr>
            </w:pPr>
            <w:r w:rsidRPr="00180400">
              <w:rPr>
                <w:rFonts w:ascii="TradeGothic" w:hAnsi="TradeGothic"/>
                <w:b/>
                <w:sz w:val="22"/>
              </w:rPr>
              <w:t>Rådspromemoria</w:t>
            </w:r>
          </w:p>
        </w:tc>
      </w:tr>
      <w:tr w:rsidR="006E4E11" w:rsidRPr="00180400" w:rsidTr="001D63FD">
        <w:tblPrEx>
          <w:tblCellMar>
            <w:top w:w="0" w:type="dxa"/>
            <w:bottom w:w="0" w:type="dxa"/>
          </w:tblCellMar>
        </w:tblPrEx>
        <w:tc>
          <w:tcPr>
            <w:tcW w:w="3402" w:type="dxa"/>
            <w:gridSpan w:val="2"/>
          </w:tcPr>
          <w:p w:rsidR="006E4E11" w:rsidRPr="00180400" w:rsidRDefault="006E4E11" w:rsidP="007242A3">
            <w:pPr>
              <w:framePr w:w="5035" w:h="1644" w:wrap="notBeside" w:vAnchor="page" w:hAnchor="page" w:x="6573" w:y="721"/>
            </w:pPr>
          </w:p>
        </w:tc>
        <w:tc>
          <w:tcPr>
            <w:tcW w:w="1865" w:type="dxa"/>
          </w:tcPr>
          <w:p w:rsidR="006E4E11" w:rsidRPr="00180400" w:rsidRDefault="006E4E11" w:rsidP="007242A3">
            <w:pPr>
              <w:framePr w:w="5035" w:h="1644" w:wrap="notBeside" w:vAnchor="page" w:hAnchor="page" w:x="6573" w:y="721"/>
            </w:pPr>
          </w:p>
        </w:tc>
      </w:tr>
      <w:tr w:rsidR="006E4E11" w:rsidRPr="00180400" w:rsidTr="001D63FD">
        <w:tblPrEx>
          <w:tblCellMar>
            <w:top w:w="0" w:type="dxa"/>
            <w:bottom w:w="0" w:type="dxa"/>
          </w:tblCellMar>
        </w:tblPrEx>
        <w:tc>
          <w:tcPr>
            <w:tcW w:w="2268" w:type="dxa"/>
          </w:tcPr>
          <w:p w:rsidR="006E4E11" w:rsidRPr="00180400" w:rsidRDefault="00686789" w:rsidP="007242A3">
            <w:pPr>
              <w:framePr w:w="5035" w:h="1644" w:wrap="notBeside" w:vAnchor="page" w:hAnchor="page" w:x="6573" w:y="721"/>
            </w:pPr>
            <w:r w:rsidRPr="00180400">
              <w:t>2010</w:t>
            </w:r>
            <w:r w:rsidR="001D63FD" w:rsidRPr="00180400">
              <w:t>-1</w:t>
            </w:r>
            <w:r w:rsidRPr="00180400">
              <w:t>1</w:t>
            </w:r>
            <w:r w:rsidR="001D63FD" w:rsidRPr="00180400">
              <w:t>-</w:t>
            </w:r>
            <w:r w:rsidRPr="00180400">
              <w:t>1</w:t>
            </w:r>
            <w:r w:rsidR="00287E9C" w:rsidRPr="00180400">
              <w:t>9</w:t>
            </w:r>
          </w:p>
        </w:tc>
        <w:tc>
          <w:tcPr>
            <w:tcW w:w="2999" w:type="dxa"/>
            <w:gridSpan w:val="2"/>
          </w:tcPr>
          <w:p w:rsidR="006E4E11" w:rsidRPr="00180400" w:rsidRDefault="006E4E11" w:rsidP="007242A3">
            <w:pPr>
              <w:framePr w:w="5035" w:h="1644" w:wrap="notBeside" w:vAnchor="page" w:hAnchor="page" w:x="6573" w:y="721"/>
            </w:pPr>
          </w:p>
        </w:tc>
      </w:tr>
      <w:tr w:rsidR="006E4E11" w:rsidRPr="00180400" w:rsidTr="001D63FD">
        <w:tblPrEx>
          <w:tblCellMar>
            <w:top w:w="0" w:type="dxa"/>
            <w:bottom w:w="0" w:type="dxa"/>
          </w:tblCellMar>
        </w:tblPrEx>
        <w:tc>
          <w:tcPr>
            <w:tcW w:w="2268" w:type="dxa"/>
          </w:tcPr>
          <w:p w:rsidR="006E4E11" w:rsidRPr="00180400" w:rsidRDefault="006E4E11" w:rsidP="007242A3">
            <w:pPr>
              <w:framePr w:w="5035" w:h="1644" w:wrap="notBeside" w:vAnchor="page" w:hAnchor="page" w:x="6573" w:y="721"/>
            </w:pPr>
          </w:p>
        </w:tc>
        <w:tc>
          <w:tcPr>
            <w:tcW w:w="2999" w:type="dxa"/>
            <w:gridSpan w:val="2"/>
          </w:tcPr>
          <w:p w:rsidR="006E4E11" w:rsidRPr="00180400"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180400">
        <w:tblPrEx>
          <w:tblCellMar>
            <w:top w:w="0" w:type="dxa"/>
            <w:bottom w:w="0" w:type="dxa"/>
          </w:tblCellMar>
        </w:tblPrEx>
        <w:trPr>
          <w:trHeight w:val="284"/>
        </w:trPr>
        <w:tc>
          <w:tcPr>
            <w:tcW w:w="4911" w:type="dxa"/>
          </w:tcPr>
          <w:p w:rsidR="006E4E11" w:rsidRPr="00180400" w:rsidRDefault="001D63FD">
            <w:pPr>
              <w:pStyle w:val="Avsndare"/>
              <w:framePr w:h="2483" w:wrap="notBeside" w:x="1504"/>
              <w:rPr>
                <w:b/>
                <w:i w:val="0"/>
                <w:sz w:val="22"/>
              </w:rPr>
            </w:pPr>
            <w:r w:rsidRPr="00180400">
              <w:rPr>
                <w:b/>
                <w:i w:val="0"/>
                <w:sz w:val="22"/>
              </w:rPr>
              <w:t>Justitiedepartementet</w:t>
            </w:r>
          </w:p>
        </w:tc>
      </w:tr>
      <w:tr w:rsidR="006E4E11" w:rsidRPr="00180400">
        <w:tblPrEx>
          <w:tblCellMar>
            <w:top w:w="0" w:type="dxa"/>
            <w:bottom w:w="0" w:type="dxa"/>
          </w:tblCellMar>
        </w:tblPrEx>
        <w:trPr>
          <w:trHeight w:val="284"/>
        </w:trPr>
        <w:tc>
          <w:tcPr>
            <w:tcW w:w="4911" w:type="dxa"/>
          </w:tcPr>
          <w:p w:rsidR="006E4E11" w:rsidRPr="00180400" w:rsidRDefault="006E4E11">
            <w:pPr>
              <w:pStyle w:val="Avsndare"/>
              <w:framePr w:h="2483" w:wrap="notBeside" w:x="1504"/>
              <w:rPr>
                <w:bCs/>
                <w:iCs/>
              </w:rPr>
            </w:pPr>
          </w:p>
        </w:tc>
      </w:tr>
      <w:tr w:rsidR="006E4E11" w:rsidRPr="00180400">
        <w:tblPrEx>
          <w:tblCellMar>
            <w:top w:w="0" w:type="dxa"/>
            <w:bottom w:w="0" w:type="dxa"/>
          </w:tblCellMar>
        </w:tblPrEx>
        <w:trPr>
          <w:trHeight w:val="284"/>
        </w:trPr>
        <w:tc>
          <w:tcPr>
            <w:tcW w:w="4911" w:type="dxa"/>
          </w:tcPr>
          <w:p w:rsidR="006E4E11" w:rsidRPr="00180400" w:rsidRDefault="00686789">
            <w:pPr>
              <w:pStyle w:val="Avsndare"/>
              <w:framePr w:h="2483" w:wrap="notBeside" w:x="1504"/>
              <w:rPr>
                <w:bCs/>
                <w:iCs/>
              </w:rPr>
            </w:pPr>
            <w:r w:rsidRPr="00180400">
              <w:rPr>
                <w:bCs/>
                <w:iCs/>
              </w:rPr>
              <w:t>Grundlags</w:t>
            </w:r>
            <w:r w:rsidR="001D63FD" w:rsidRPr="00180400">
              <w:rPr>
                <w:bCs/>
                <w:iCs/>
              </w:rPr>
              <w:t>enheten</w:t>
            </w:r>
          </w:p>
        </w:tc>
      </w:tr>
      <w:tr w:rsidR="006E4E11" w:rsidRPr="00180400">
        <w:tblPrEx>
          <w:tblCellMar>
            <w:top w:w="0" w:type="dxa"/>
            <w:bottom w:w="0" w:type="dxa"/>
          </w:tblCellMar>
        </w:tblPrEx>
        <w:trPr>
          <w:trHeight w:val="284"/>
        </w:trPr>
        <w:tc>
          <w:tcPr>
            <w:tcW w:w="4911" w:type="dxa"/>
          </w:tcPr>
          <w:p w:rsidR="006E4E11" w:rsidRPr="00180400" w:rsidRDefault="006E4E11">
            <w:pPr>
              <w:pStyle w:val="Avsndare"/>
              <w:framePr w:h="2483" w:wrap="notBeside" w:x="1504"/>
              <w:rPr>
                <w:bCs/>
                <w:iCs/>
              </w:rPr>
            </w:pPr>
          </w:p>
        </w:tc>
      </w:tr>
      <w:tr w:rsidR="006E4E11" w:rsidRPr="00180400">
        <w:tblPrEx>
          <w:tblCellMar>
            <w:top w:w="0" w:type="dxa"/>
            <w:bottom w:w="0" w:type="dxa"/>
          </w:tblCellMar>
        </w:tblPrEx>
        <w:trPr>
          <w:trHeight w:val="284"/>
        </w:trPr>
        <w:tc>
          <w:tcPr>
            <w:tcW w:w="4911" w:type="dxa"/>
          </w:tcPr>
          <w:p w:rsidR="006E4E11" w:rsidRPr="00180400" w:rsidRDefault="006E4E11">
            <w:pPr>
              <w:pStyle w:val="Avsndare"/>
              <w:framePr w:h="2483" w:wrap="notBeside" w:x="1504"/>
              <w:rPr>
                <w:bCs/>
                <w:iCs/>
              </w:rPr>
            </w:pPr>
          </w:p>
        </w:tc>
      </w:tr>
      <w:tr w:rsidR="006E4E11" w:rsidRPr="00180400">
        <w:tblPrEx>
          <w:tblCellMar>
            <w:top w:w="0" w:type="dxa"/>
            <w:bottom w:w="0" w:type="dxa"/>
          </w:tblCellMar>
        </w:tblPrEx>
        <w:trPr>
          <w:trHeight w:val="284"/>
        </w:trPr>
        <w:tc>
          <w:tcPr>
            <w:tcW w:w="4911" w:type="dxa"/>
          </w:tcPr>
          <w:p w:rsidR="006E4E11" w:rsidRPr="00180400" w:rsidRDefault="006E4E11">
            <w:pPr>
              <w:pStyle w:val="Avsndare"/>
              <w:framePr w:h="2483" w:wrap="notBeside" w:x="1504"/>
              <w:rPr>
                <w:bCs/>
                <w:iCs/>
              </w:rPr>
            </w:pPr>
          </w:p>
        </w:tc>
      </w:tr>
      <w:tr w:rsidR="006E4E11" w:rsidRPr="00180400">
        <w:tblPrEx>
          <w:tblCellMar>
            <w:top w:w="0" w:type="dxa"/>
            <w:bottom w:w="0" w:type="dxa"/>
          </w:tblCellMar>
        </w:tblPrEx>
        <w:trPr>
          <w:trHeight w:val="284"/>
        </w:trPr>
        <w:tc>
          <w:tcPr>
            <w:tcW w:w="4911" w:type="dxa"/>
          </w:tcPr>
          <w:p w:rsidR="006E4E11" w:rsidRPr="00180400" w:rsidRDefault="006E4E11">
            <w:pPr>
              <w:pStyle w:val="Avsndare"/>
              <w:framePr w:h="2483" w:wrap="notBeside" w:x="1504"/>
              <w:rPr>
                <w:bCs/>
                <w:iCs/>
              </w:rPr>
            </w:pPr>
          </w:p>
        </w:tc>
      </w:tr>
      <w:tr w:rsidR="006E4E11" w:rsidRPr="00180400">
        <w:tblPrEx>
          <w:tblCellMar>
            <w:top w:w="0" w:type="dxa"/>
            <w:bottom w:w="0" w:type="dxa"/>
          </w:tblCellMar>
        </w:tblPrEx>
        <w:trPr>
          <w:trHeight w:val="284"/>
        </w:trPr>
        <w:tc>
          <w:tcPr>
            <w:tcW w:w="4911" w:type="dxa"/>
          </w:tcPr>
          <w:p w:rsidR="006E4E11" w:rsidRPr="00180400" w:rsidRDefault="006E4E11">
            <w:pPr>
              <w:pStyle w:val="Avsndare"/>
              <w:framePr w:h="2483" w:wrap="notBeside" w:x="1504"/>
              <w:rPr>
                <w:bCs/>
                <w:iCs/>
              </w:rPr>
            </w:pPr>
          </w:p>
        </w:tc>
      </w:tr>
      <w:tr w:rsidR="006E4E11" w:rsidRPr="00180400">
        <w:tblPrEx>
          <w:tblCellMar>
            <w:top w:w="0" w:type="dxa"/>
            <w:bottom w:w="0" w:type="dxa"/>
          </w:tblCellMar>
        </w:tblPrEx>
        <w:trPr>
          <w:trHeight w:val="284"/>
        </w:trPr>
        <w:tc>
          <w:tcPr>
            <w:tcW w:w="4911" w:type="dxa"/>
          </w:tcPr>
          <w:p w:rsidR="006E4E11" w:rsidRPr="00180400" w:rsidRDefault="006E4E11">
            <w:pPr>
              <w:pStyle w:val="Avsndare"/>
              <w:framePr w:h="2483" w:wrap="notBeside" w:x="1504"/>
              <w:rPr>
                <w:bCs/>
                <w:iCs/>
              </w:rPr>
            </w:pPr>
          </w:p>
        </w:tc>
      </w:tr>
    </w:tbl>
    <w:p w:rsidR="006E4E11" w:rsidRPr="00180400" w:rsidRDefault="006E4E11">
      <w:pPr>
        <w:framePr w:w="4400" w:h="2523" w:wrap="notBeside" w:vAnchor="page" w:hAnchor="page" w:x="6453" w:y="2445"/>
        <w:ind w:left="142"/>
        <w:rPr>
          <w:b/>
        </w:rPr>
      </w:pPr>
    </w:p>
    <w:p w:rsidR="001D63FD" w:rsidRPr="00180400" w:rsidRDefault="007B2003">
      <w:pPr>
        <w:pStyle w:val="RKrubrik"/>
        <w:pBdr>
          <w:bottom w:val="single" w:sz="6" w:space="1" w:color="auto"/>
        </w:pBdr>
      </w:pPr>
      <w:bookmarkStart w:id="0" w:name="bRubrik"/>
      <w:bookmarkEnd w:id="0"/>
      <w:r w:rsidRPr="00180400">
        <w:t>R</w:t>
      </w:r>
      <w:r w:rsidR="0053743D" w:rsidRPr="00180400">
        <w:t xml:space="preserve">ådets </w:t>
      </w:r>
      <w:r w:rsidR="001D63FD" w:rsidRPr="00180400">
        <w:t xml:space="preserve">möte </w:t>
      </w:r>
      <w:r w:rsidRPr="00180400">
        <w:t xml:space="preserve">(rättsliga och inrikes frågor) </w:t>
      </w:r>
      <w:r w:rsidR="001D63FD" w:rsidRPr="00180400">
        <w:t xml:space="preserve">den </w:t>
      </w:r>
      <w:r w:rsidR="0053743D" w:rsidRPr="00180400">
        <w:t>2-3 december 2010</w:t>
      </w:r>
      <w:r w:rsidR="00287E9C" w:rsidRPr="00180400">
        <w:t xml:space="preserve"> </w:t>
      </w:r>
    </w:p>
    <w:p w:rsidR="00287E9C" w:rsidRPr="00180400" w:rsidRDefault="00287E9C" w:rsidP="007B2003">
      <w:pPr>
        <w:pStyle w:val="RKnormal"/>
      </w:pPr>
    </w:p>
    <w:p w:rsidR="007B2003" w:rsidRPr="00180400" w:rsidRDefault="007B2003" w:rsidP="007B2003">
      <w:pPr>
        <w:pStyle w:val="RKnormal"/>
      </w:pPr>
      <w:r w:rsidRPr="00180400">
        <w:t xml:space="preserve">Dagordningspunkt </w:t>
      </w:r>
      <w:r w:rsidR="004D6155" w:rsidRPr="00180400">
        <w:t>2</w:t>
      </w:r>
      <w:r w:rsidR="00287E9C" w:rsidRPr="00180400">
        <w:t>2</w:t>
      </w:r>
    </w:p>
    <w:p w:rsidR="007B2003" w:rsidRPr="00180400" w:rsidRDefault="007B2003" w:rsidP="007B2003">
      <w:pPr>
        <w:pStyle w:val="RKnormal"/>
      </w:pPr>
    </w:p>
    <w:p w:rsidR="007B2003" w:rsidRPr="00180400" w:rsidRDefault="007B2003" w:rsidP="007B2003">
      <w:pPr>
        <w:pStyle w:val="RKnormal"/>
      </w:pPr>
      <w:r w:rsidRPr="00180400">
        <w:t>Rubrik: Meddelande från Europeiska kommissionen om dataskydd</w:t>
      </w:r>
    </w:p>
    <w:p w:rsidR="007B2003" w:rsidRPr="00180400" w:rsidRDefault="007B2003" w:rsidP="007B2003">
      <w:pPr>
        <w:pStyle w:val="RKnormal"/>
      </w:pPr>
      <w:r w:rsidRPr="00180400">
        <w:t>= Riktlinjedebatt</w:t>
      </w:r>
    </w:p>
    <w:p w:rsidR="007B2003" w:rsidRPr="00180400" w:rsidRDefault="007B2003" w:rsidP="007B2003">
      <w:pPr>
        <w:pStyle w:val="RKnormal"/>
      </w:pPr>
    </w:p>
    <w:p w:rsidR="007B2003" w:rsidRPr="00180400" w:rsidRDefault="007B2003" w:rsidP="007B2003">
      <w:pPr>
        <w:pStyle w:val="RKnormal"/>
      </w:pPr>
      <w:r w:rsidRPr="00180400">
        <w:t xml:space="preserve">Dokument: det har ännu inte presenterats något dokument för </w:t>
      </w:r>
      <w:r w:rsidR="0094478B" w:rsidRPr="00180400">
        <w:t>behandlingen i rådet.</w:t>
      </w:r>
    </w:p>
    <w:p w:rsidR="007B2003" w:rsidRPr="00180400" w:rsidRDefault="007B2003" w:rsidP="007B2003">
      <w:pPr>
        <w:pStyle w:val="RKnormal"/>
      </w:pPr>
    </w:p>
    <w:p w:rsidR="007B2003" w:rsidRPr="00180400" w:rsidRDefault="007B2003" w:rsidP="007B2003">
      <w:pPr>
        <w:pStyle w:val="RKnormal"/>
      </w:pPr>
      <w:r w:rsidRPr="00180400">
        <w:t xml:space="preserve">Tidigare dokument: KOM (2010) 609 </w:t>
      </w:r>
    </w:p>
    <w:p w:rsidR="007B2003" w:rsidRPr="00180400" w:rsidRDefault="007B2003" w:rsidP="007B2003">
      <w:pPr>
        <w:pStyle w:val="RKnormal"/>
      </w:pPr>
    </w:p>
    <w:p w:rsidR="007B2003" w:rsidRPr="00180400" w:rsidRDefault="007B2003" w:rsidP="007B2003">
      <w:pPr>
        <w:pStyle w:val="RKnormal"/>
      </w:pPr>
      <w:r w:rsidRPr="00180400">
        <w:t>Tidigare behandlad vid samråd med EU-nämnden: -</w:t>
      </w:r>
    </w:p>
    <w:p w:rsidR="0048670F" w:rsidRPr="00180400" w:rsidRDefault="0048670F" w:rsidP="007B2003">
      <w:pPr>
        <w:pStyle w:val="RKnormal"/>
      </w:pPr>
    </w:p>
    <w:p w:rsidR="0048670F" w:rsidRPr="00180400" w:rsidRDefault="0048670F" w:rsidP="007B2003">
      <w:pPr>
        <w:pStyle w:val="RKnormal"/>
      </w:pPr>
      <w:r w:rsidRPr="00180400">
        <w:t>Tidigare behandlad vid info</w:t>
      </w:r>
      <w:r w:rsidR="002A6E9D" w:rsidRPr="00180400">
        <w:t>rmation</w:t>
      </w:r>
      <w:r w:rsidRPr="00180400">
        <w:t xml:space="preserve"> till KU: 2010-11-11</w:t>
      </w:r>
    </w:p>
    <w:p w:rsidR="007B2003" w:rsidRPr="00180400" w:rsidRDefault="0053743D" w:rsidP="007B2003">
      <w:pPr>
        <w:pStyle w:val="RKrubrik"/>
      </w:pPr>
      <w:r w:rsidRPr="00180400">
        <w:t>Bakgrund</w:t>
      </w:r>
      <w:r w:rsidR="007B2003" w:rsidRPr="00180400">
        <w:t xml:space="preserve"> (inkl. syftet med behandlingen i rådet)</w:t>
      </w:r>
    </w:p>
    <w:p w:rsidR="0053743D" w:rsidRPr="00180400" w:rsidRDefault="0053743D" w:rsidP="0053743D">
      <w:pPr>
        <w:pStyle w:val="RKnormal"/>
      </w:pPr>
      <w:r w:rsidRPr="00180400">
        <w:t xml:space="preserve">Kommissionen har inlett en översyn av EU:s dataskyddsreglering. Den 4 november 2010 publicerade kommissionen </w:t>
      </w:r>
      <w:r w:rsidR="007B2003" w:rsidRPr="00180400">
        <w:t>ett meddelande</w:t>
      </w:r>
      <w:r w:rsidRPr="00180400">
        <w:t xml:space="preserve"> med en strategi för översynen. Tanken är att strategin ska </w:t>
      </w:r>
      <w:r w:rsidR="002A6E9D" w:rsidRPr="00180400">
        <w:t>omsättas</w:t>
      </w:r>
      <w:r w:rsidRPr="00180400">
        <w:t xml:space="preserve"> </w:t>
      </w:r>
      <w:r w:rsidR="002A6E9D" w:rsidRPr="00180400">
        <w:t>i</w:t>
      </w:r>
      <w:r w:rsidRPr="00180400">
        <w:t xml:space="preserve"> kon</w:t>
      </w:r>
      <w:r w:rsidRPr="00180400">
        <w:softHyphen/>
        <w:t>kreta lag</w:t>
      </w:r>
      <w:r w:rsidRPr="00180400">
        <w:softHyphen/>
        <w:t>stif</w:t>
      </w:r>
      <w:r w:rsidRPr="00180400">
        <w:softHyphen/>
        <w:t>t</w:t>
      </w:r>
      <w:r w:rsidRPr="00180400">
        <w:softHyphen/>
      </w:r>
      <w:r w:rsidRPr="00180400">
        <w:softHyphen/>
        <w:t xml:space="preserve">ningsförslag under 2011.  </w:t>
      </w:r>
    </w:p>
    <w:p w:rsidR="0053743D" w:rsidRPr="00180400" w:rsidRDefault="0053743D" w:rsidP="0053743D">
      <w:pPr>
        <w:pStyle w:val="RKnormal"/>
        <w:rPr>
          <w:i/>
        </w:rPr>
      </w:pPr>
    </w:p>
    <w:p w:rsidR="004D6155" w:rsidRPr="00180400" w:rsidRDefault="0053743D">
      <w:pPr>
        <w:pStyle w:val="RKnormal"/>
      </w:pPr>
      <w:r w:rsidRPr="00180400">
        <w:t>Den viktigaste rättsakten inom EU på dataskyddsområdet är direktiv 95/46/EG (dataskyddsdirektivet) som gäller inom det som tidigare var den första pelaren</w:t>
      </w:r>
      <w:r w:rsidR="007B2003" w:rsidRPr="00180400">
        <w:t>, dvs. samarbetet i bland andra ekonomiska frågor och frågor om den inre marknaden</w:t>
      </w:r>
      <w:r w:rsidR="00C91C2A" w:rsidRPr="00180400">
        <w:t>.</w:t>
      </w:r>
      <w:r w:rsidRPr="00180400">
        <w:t xml:space="preserve"> </w:t>
      </w:r>
    </w:p>
    <w:p w:rsidR="004D6155" w:rsidRPr="00180400" w:rsidRDefault="004D6155">
      <w:pPr>
        <w:pStyle w:val="RKnormal"/>
      </w:pPr>
    </w:p>
    <w:p w:rsidR="00F8670D" w:rsidRPr="00180400" w:rsidRDefault="0053743D">
      <w:pPr>
        <w:pStyle w:val="RKnormal"/>
      </w:pPr>
      <w:r w:rsidRPr="00180400">
        <w:t xml:space="preserve">Inom </w:t>
      </w:r>
      <w:r w:rsidR="007B2003" w:rsidRPr="00180400">
        <w:t>den f.d tredje pelaren, dvs. det rättsliga och inrikes samarbetet,</w:t>
      </w:r>
      <w:r w:rsidRPr="00180400">
        <w:t xml:space="preserve"> har rambeslut 2008/977/JHA (dataskyddsrambeslutet) antagits, som reglerar behan</w:t>
      </w:r>
      <w:r w:rsidRPr="00180400">
        <w:softHyphen/>
        <w:t>d</w:t>
      </w:r>
      <w:r w:rsidR="00317508" w:rsidRPr="00180400">
        <w:softHyphen/>
      </w:r>
      <w:r w:rsidRPr="00180400">
        <w:t>ling av personuppgifter inom området för polisiärt och straff</w:t>
      </w:r>
      <w:r w:rsidRPr="00180400">
        <w:softHyphen/>
        <w:t>rätt</w:t>
      </w:r>
      <w:r w:rsidRPr="00180400">
        <w:softHyphen/>
        <w:t>sligt sam</w:t>
      </w:r>
      <w:r w:rsidR="00317508" w:rsidRPr="00180400">
        <w:softHyphen/>
      </w:r>
      <w:r w:rsidR="00317508" w:rsidRPr="00180400">
        <w:softHyphen/>
      </w:r>
      <w:r w:rsidRPr="00180400">
        <w:t>arbete. Rambeslutet gäller dock inte för rent nationell behand</w:t>
      </w:r>
      <w:r w:rsidRPr="00180400">
        <w:softHyphen/>
        <w:t>ling av per</w:t>
      </w:r>
      <w:r w:rsidR="00317508" w:rsidRPr="00180400">
        <w:softHyphen/>
      </w:r>
      <w:r w:rsidRPr="00180400">
        <w:t>sonuppgifter utan endast behandling av upp</w:t>
      </w:r>
      <w:r w:rsidRPr="00180400">
        <w:softHyphen/>
        <w:t>gifter som ut</w:t>
      </w:r>
      <w:r w:rsidRPr="00180400">
        <w:softHyphen/>
        <w:t>byts mellan med</w:t>
      </w:r>
      <w:r w:rsidR="00317508" w:rsidRPr="00180400">
        <w:softHyphen/>
      </w:r>
      <w:r w:rsidRPr="00180400">
        <w:t xml:space="preserve">lemsstaterna. </w:t>
      </w:r>
    </w:p>
    <w:p w:rsidR="004D6155" w:rsidRPr="00180400" w:rsidRDefault="004D6155">
      <w:pPr>
        <w:pStyle w:val="RKnormal"/>
      </w:pPr>
    </w:p>
    <w:p w:rsidR="00F8670D" w:rsidRPr="00180400" w:rsidRDefault="00F8670D">
      <w:pPr>
        <w:pStyle w:val="RKnormal"/>
      </w:pPr>
      <w:r w:rsidRPr="00180400">
        <w:lastRenderedPageBreak/>
        <w:t xml:space="preserve">Vid rådets möte (rättsliga och inrikes frågor) den 2-3 december 2010 önskar ordförandeskapet en riktlinjedebatt om kommissionens meddelande. </w:t>
      </w:r>
    </w:p>
    <w:p w:rsidR="007B2003" w:rsidRPr="00180400" w:rsidRDefault="007B2003" w:rsidP="007B2003">
      <w:pPr>
        <w:pStyle w:val="RKrubrik"/>
      </w:pPr>
      <w:r w:rsidRPr="00180400">
        <w:t>Rättslig grund och beslutsförfarande</w:t>
      </w:r>
    </w:p>
    <w:p w:rsidR="0048670F" w:rsidRPr="00180400" w:rsidRDefault="004D6155" w:rsidP="007B2003">
      <w:pPr>
        <w:pStyle w:val="RKnormal"/>
      </w:pPr>
      <w:r w:rsidRPr="00180400">
        <w:t>I fördraget om EU:s funktionssätt (artikel 16) finns en rättslig grund för antagande av en dataskyddsreglering som omfattar både f.d. första respek</w:t>
      </w:r>
      <w:r w:rsidR="0080167D" w:rsidRPr="00180400">
        <w:softHyphen/>
      </w:r>
      <w:r w:rsidRPr="00180400">
        <w:t xml:space="preserve">tive </w:t>
      </w:r>
      <w:r w:rsidR="00BF5CF8" w:rsidRPr="00180400">
        <w:t xml:space="preserve">f.d. </w:t>
      </w:r>
      <w:r w:rsidRPr="00180400">
        <w:t xml:space="preserve">tredje pelaren. </w:t>
      </w:r>
      <w:r w:rsidR="0048670F" w:rsidRPr="00180400">
        <w:t>Kommissionen har dock ännu inte lagt fram något förslag till rättsakt</w:t>
      </w:r>
      <w:r w:rsidR="00A76BF8" w:rsidRPr="00180400">
        <w:t>.</w:t>
      </w:r>
      <w:r w:rsidR="0048670F" w:rsidRPr="00180400">
        <w:t xml:space="preserve"> </w:t>
      </w:r>
    </w:p>
    <w:p w:rsidR="001D63FD" w:rsidRPr="00180400" w:rsidRDefault="001D63FD">
      <w:pPr>
        <w:pStyle w:val="RKrubrik"/>
        <w:rPr>
          <w:iCs/>
        </w:rPr>
      </w:pPr>
      <w:r w:rsidRPr="00180400">
        <w:rPr>
          <w:iCs/>
        </w:rPr>
        <w:t>Svensk ståndpunkt</w:t>
      </w:r>
    </w:p>
    <w:p w:rsidR="00970FE6" w:rsidRPr="00180400" w:rsidRDefault="00970FE6" w:rsidP="00970FE6">
      <w:pPr>
        <w:pStyle w:val="RKnormal"/>
      </w:pPr>
    </w:p>
    <w:p w:rsidR="00970FE6" w:rsidRPr="00180400" w:rsidRDefault="002A6E9D" w:rsidP="00970FE6">
      <w:pPr>
        <w:pStyle w:val="RKnormal"/>
        <w:rPr>
          <w:bCs/>
        </w:rPr>
      </w:pPr>
      <w:r w:rsidRPr="00180400">
        <w:rPr>
          <w:bCs/>
        </w:rPr>
        <w:t>Sverige</w:t>
      </w:r>
      <w:r w:rsidR="00970FE6" w:rsidRPr="00180400">
        <w:rPr>
          <w:bCs/>
        </w:rPr>
        <w:t xml:space="preserve"> välkomnar en översyn av EU:s dataskydds</w:t>
      </w:r>
      <w:r w:rsidR="00970FE6" w:rsidRPr="00180400">
        <w:rPr>
          <w:bCs/>
        </w:rPr>
        <w:softHyphen/>
        <w:t>regel</w:t>
      </w:r>
      <w:r w:rsidR="00970FE6" w:rsidRPr="00180400">
        <w:rPr>
          <w:bCs/>
        </w:rPr>
        <w:softHyphen/>
        <w:t>verk i syfte att åstadkomma ett heltäckande och effektivt skydd för person</w:t>
      </w:r>
      <w:r w:rsidR="00970FE6" w:rsidRPr="00180400">
        <w:rPr>
          <w:bCs/>
        </w:rPr>
        <w:softHyphen/>
        <w:t>upp</w:t>
      </w:r>
      <w:r w:rsidR="00970FE6" w:rsidRPr="00180400">
        <w:rPr>
          <w:bCs/>
        </w:rPr>
        <w:softHyphen/>
        <w:t>gifter.</w:t>
      </w:r>
    </w:p>
    <w:p w:rsidR="00970FE6" w:rsidRPr="00180400" w:rsidRDefault="00970FE6" w:rsidP="00970FE6">
      <w:pPr>
        <w:pStyle w:val="RKnormal"/>
        <w:rPr>
          <w:bCs/>
        </w:rPr>
      </w:pPr>
      <w:r w:rsidRPr="00180400">
        <w:rPr>
          <w:bCs/>
        </w:rPr>
        <w:tab/>
      </w:r>
    </w:p>
    <w:p w:rsidR="00F20274" w:rsidRPr="00180400" w:rsidRDefault="00970FE6" w:rsidP="00F20274">
      <w:pPr>
        <w:pStyle w:val="RKnormal"/>
        <w:rPr>
          <w:bCs/>
        </w:rPr>
      </w:pPr>
      <w:r w:rsidRPr="00180400">
        <w:rPr>
          <w:bCs/>
        </w:rPr>
        <w:t>Av yttersta vikt är att den kommande reg</w:t>
      </w:r>
      <w:r w:rsidRPr="00180400">
        <w:rPr>
          <w:bCs/>
        </w:rPr>
        <w:softHyphen/>
        <w:t>leringen inte kommer i konflikt med våra grundlagar. Det handlar framförallt om att säker</w:t>
      </w:r>
      <w:r w:rsidR="00D40D44" w:rsidRPr="00180400">
        <w:rPr>
          <w:bCs/>
        </w:rPr>
        <w:softHyphen/>
      </w:r>
      <w:r w:rsidRPr="00180400">
        <w:rPr>
          <w:bCs/>
        </w:rPr>
        <w:t>ställa att offentlighets</w:t>
      </w:r>
      <w:r w:rsidRPr="00180400">
        <w:rPr>
          <w:bCs/>
        </w:rPr>
        <w:softHyphen/>
        <w:t>principen och tryck- och yttrande</w:t>
      </w:r>
      <w:r w:rsidRPr="00180400">
        <w:rPr>
          <w:bCs/>
        </w:rPr>
        <w:softHyphen/>
        <w:t xml:space="preserve">friheten inte inskränks. </w:t>
      </w:r>
    </w:p>
    <w:p w:rsidR="00F20274" w:rsidRPr="00180400" w:rsidRDefault="00F20274" w:rsidP="00F20274">
      <w:pPr>
        <w:pStyle w:val="RKnormal"/>
        <w:rPr>
          <w:bCs/>
        </w:rPr>
      </w:pPr>
    </w:p>
    <w:p w:rsidR="003F4CC2" w:rsidRPr="00180400" w:rsidRDefault="00F20274" w:rsidP="00F20274">
      <w:pPr>
        <w:pStyle w:val="RKnormal"/>
        <w:rPr>
          <w:bCs/>
        </w:rPr>
      </w:pPr>
      <w:r w:rsidRPr="00180400">
        <w:rPr>
          <w:bCs/>
        </w:rPr>
        <w:t>Vidare bör</w:t>
      </w:r>
      <w:r w:rsidR="00970FE6" w:rsidRPr="00180400">
        <w:rPr>
          <w:bCs/>
        </w:rPr>
        <w:t xml:space="preserve"> den kom</w:t>
      </w:r>
      <w:r w:rsidR="00970FE6" w:rsidRPr="00180400">
        <w:rPr>
          <w:bCs/>
        </w:rPr>
        <w:softHyphen/>
        <w:t>mande regleringen i större utsträckning än vad som nu är fallet utformas enligt en s.k. missbruksmodell</w:t>
      </w:r>
      <w:r w:rsidR="003F4CC2" w:rsidRPr="00180400">
        <w:rPr>
          <w:bCs/>
        </w:rPr>
        <w:t xml:space="preserve"> (se </w:t>
      </w:r>
      <w:r w:rsidR="00BF5CF8" w:rsidRPr="00180400">
        <w:rPr>
          <w:bCs/>
        </w:rPr>
        <w:t xml:space="preserve">närmare om </w:t>
      </w:r>
      <w:r w:rsidR="003F4CC2" w:rsidRPr="00180400">
        <w:rPr>
          <w:bCs/>
        </w:rPr>
        <w:t>uttalande</w:t>
      </w:r>
      <w:r w:rsidR="00BF5CF8" w:rsidRPr="00180400">
        <w:rPr>
          <w:bCs/>
        </w:rPr>
        <w:t>n</w:t>
      </w:r>
      <w:r w:rsidR="003F4CC2" w:rsidRPr="00180400">
        <w:rPr>
          <w:bCs/>
        </w:rPr>
        <w:t xml:space="preserve"> från riksdagen </w:t>
      </w:r>
      <w:r w:rsidR="00BF5CF8" w:rsidRPr="00180400">
        <w:rPr>
          <w:bCs/>
        </w:rPr>
        <w:t>i denna fråga nedan</w:t>
      </w:r>
      <w:r w:rsidR="003F4CC2" w:rsidRPr="00180400">
        <w:rPr>
          <w:bCs/>
        </w:rPr>
        <w:t>)</w:t>
      </w:r>
      <w:r w:rsidR="00970FE6" w:rsidRPr="00180400">
        <w:rPr>
          <w:bCs/>
        </w:rPr>
        <w:t xml:space="preserve">. </w:t>
      </w:r>
    </w:p>
    <w:p w:rsidR="003F4CC2" w:rsidRPr="00180400" w:rsidRDefault="003F4CC2" w:rsidP="00F20274">
      <w:pPr>
        <w:pStyle w:val="RKnormal"/>
        <w:rPr>
          <w:bCs/>
        </w:rPr>
      </w:pPr>
    </w:p>
    <w:p w:rsidR="004D6155" w:rsidRPr="00180400" w:rsidRDefault="0021360E" w:rsidP="00F20274">
      <w:pPr>
        <w:pStyle w:val="RKnormal"/>
        <w:rPr>
          <w:bCs/>
        </w:rPr>
      </w:pPr>
      <w:r w:rsidRPr="00180400">
        <w:rPr>
          <w:bCs/>
        </w:rPr>
        <w:t>En annan</w:t>
      </w:r>
      <w:r w:rsidR="00F20274" w:rsidRPr="00180400">
        <w:rPr>
          <w:bCs/>
        </w:rPr>
        <w:t xml:space="preserve"> viktig fråg</w:t>
      </w:r>
      <w:r w:rsidRPr="00180400">
        <w:rPr>
          <w:bCs/>
        </w:rPr>
        <w:t>a</w:t>
      </w:r>
      <w:r w:rsidR="00F20274" w:rsidRPr="00180400">
        <w:rPr>
          <w:bCs/>
        </w:rPr>
        <w:t xml:space="preserve"> är att det även fort</w:t>
      </w:r>
      <w:r w:rsidR="00F20274" w:rsidRPr="00180400">
        <w:rPr>
          <w:bCs/>
        </w:rPr>
        <w:softHyphen/>
        <w:t>sättningsvis ska vara möjligt att</w:t>
      </w:r>
      <w:r w:rsidR="00317508" w:rsidRPr="00180400">
        <w:rPr>
          <w:bCs/>
        </w:rPr>
        <w:t xml:space="preserve"> </w:t>
      </w:r>
      <w:r w:rsidR="00984DD0" w:rsidRPr="00180400">
        <w:rPr>
          <w:bCs/>
        </w:rPr>
        <w:t xml:space="preserve">på nationell nivå </w:t>
      </w:r>
      <w:r w:rsidR="00317508" w:rsidRPr="00180400">
        <w:rPr>
          <w:bCs/>
        </w:rPr>
        <w:t>ha sådan sär</w:t>
      </w:r>
      <w:r w:rsidRPr="00180400">
        <w:rPr>
          <w:bCs/>
        </w:rPr>
        <w:softHyphen/>
      </w:r>
      <w:r w:rsidR="00317508" w:rsidRPr="00180400">
        <w:rPr>
          <w:bCs/>
        </w:rPr>
        <w:t>reglering som</w:t>
      </w:r>
      <w:r w:rsidR="00F20274" w:rsidRPr="00180400">
        <w:rPr>
          <w:bCs/>
        </w:rPr>
        <w:t xml:space="preserve"> finns i våra ca 200 stycken register</w:t>
      </w:r>
      <w:r w:rsidR="00F20274" w:rsidRPr="00180400">
        <w:rPr>
          <w:bCs/>
        </w:rPr>
        <w:softHyphen/>
        <w:t>förfat</w:t>
      </w:r>
      <w:r w:rsidR="00F20274" w:rsidRPr="00180400">
        <w:rPr>
          <w:bCs/>
        </w:rPr>
        <w:softHyphen/>
        <w:t xml:space="preserve">tningar (t.ex. </w:t>
      </w:r>
      <w:r w:rsidR="004A184D" w:rsidRPr="00180400">
        <w:t>patiendatalagen [2008:355] och polisdatalagen [2010:361]</w:t>
      </w:r>
      <w:r w:rsidR="00F20274" w:rsidRPr="00180400">
        <w:rPr>
          <w:bCs/>
        </w:rPr>
        <w:t>). Sådana för</w:t>
      </w:r>
      <w:r w:rsidR="004F737A" w:rsidRPr="00180400">
        <w:rPr>
          <w:bCs/>
        </w:rPr>
        <w:softHyphen/>
      </w:r>
      <w:r w:rsidR="00F20274" w:rsidRPr="00180400">
        <w:rPr>
          <w:bCs/>
        </w:rPr>
        <w:t>fattningar inne</w:t>
      </w:r>
      <w:r w:rsidR="00D40D44" w:rsidRPr="00180400">
        <w:rPr>
          <w:bCs/>
        </w:rPr>
        <w:softHyphen/>
      </w:r>
      <w:r w:rsidR="00F20274" w:rsidRPr="00180400">
        <w:rPr>
          <w:bCs/>
        </w:rPr>
        <w:t>håller skräd</w:t>
      </w:r>
      <w:r w:rsidR="00317508" w:rsidRPr="00180400">
        <w:rPr>
          <w:bCs/>
        </w:rPr>
        <w:softHyphen/>
      </w:r>
      <w:r w:rsidR="00F20274" w:rsidRPr="00180400">
        <w:rPr>
          <w:bCs/>
        </w:rPr>
        <w:t>dar</w:t>
      </w:r>
      <w:r w:rsidR="00317508" w:rsidRPr="00180400">
        <w:rPr>
          <w:bCs/>
        </w:rPr>
        <w:softHyphen/>
      </w:r>
      <w:r w:rsidR="00F20274" w:rsidRPr="00180400">
        <w:rPr>
          <w:bCs/>
        </w:rPr>
        <w:softHyphen/>
        <w:t>sydda av</w:t>
      </w:r>
      <w:r w:rsidR="00317508" w:rsidRPr="00180400">
        <w:rPr>
          <w:bCs/>
        </w:rPr>
        <w:softHyphen/>
      </w:r>
      <w:r w:rsidR="00F20274" w:rsidRPr="00180400">
        <w:rPr>
          <w:bCs/>
        </w:rPr>
        <w:t>vägningar mellan intresset av att behandla per</w:t>
      </w:r>
      <w:r w:rsidR="00D40D44" w:rsidRPr="00180400">
        <w:rPr>
          <w:bCs/>
        </w:rPr>
        <w:softHyphen/>
      </w:r>
      <w:r w:rsidR="00F20274" w:rsidRPr="00180400">
        <w:rPr>
          <w:bCs/>
        </w:rPr>
        <w:t>son</w:t>
      </w:r>
      <w:r w:rsidR="00D40D44" w:rsidRPr="00180400">
        <w:rPr>
          <w:bCs/>
        </w:rPr>
        <w:softHyphen/>
      </w:r>
      <w:r w:rsidR="00F20274" w:rsidRPr="00180400">
        <w:rPr>
          <w:bCs/>
        </w:rPr>
        <w:softHyphen/>
        <w:t>uppgifter och integ</w:t>
      </w:r>
      <w:r w:rsidR="00317508" w:rsidRPr="00180400">
        <w:rPr>
          <w:bCs/>
        </w:rPr>
        <w:softHyphen/>
      </w:r>
      <w:r w:rsidR="00F20274" w:rsidRPr="00180400">
        <w:rPr>
          <w:bCs/>
        </w:rPr>
        <w:t>ri</w:t>
      </w:r>
      <w:r w:rsidR="00317508" w:rsidRPr="00180400">
        <w:rPr>
          <w:bCs/>
        </w:rPr>
        <w:softHyphen/>
      </w:r>
      <w:r w:rsidR="00F20274" w:rsidRPr="00180400">
        <w:rPr>
          <w:bCs/>
        </w:rPr>
        <w:t>tets</w:t>
      </w:r>
      <w:r w:rsidR="00317508" w:rsidRPr="00180400">
        <w:rPr>
          <w:bCs/>
        </w:rPr>
        <w:softHyphen/>
      </w:r>
      <w:r w:rsidR="00F20274" w:rsidRPr="00180400">
        <w:rPr>
          <w:bCs/>
        </w:rPr>
        <w:t>skydds</w:t>
      </w:r>
      <w:r w:rsidR="0080167D" w:rsidRPr="00180400">
        <w:rPr>
          <w:bCs/>
        </w:rPr>
        <w:softHyphen/>
      </w:r>
      <w:r w:rsidR="00F20274" w:rsidRPr="00180400">
        <w:rPr>
          <w:bCs/>
        </w:rPr>
        <w:t>intresset. Om utrymmet för sådan lagstiftning skul</w:t>
      </w:r>
      <w:r w:rsidR="00317508" w:rsidRPr="00180400">
        <w:rPr>
          <w:bCs/>
        </w:rPr>
        <w:softHyphen/>
      </w:r>
      <w:r w:rsidR="00F20274" w:rsidRPr="00180400">
        <w:rPr>
          <w:bCs/>
        </w:rPr>
        <w:t>le minska fin</w:t>
      </w:r>
      <w:r w:rsidR="00317508" w:rsidRPr="00180400">
        <w:rPr>
          <w:bCs/>
        </w:rPr>
        <w:softHyphen/>
      </w:r>
      <w:r w:rsidR="00F20274" w:rsidRPr="00180400">
        <w:rPr>
          <w:bCs/>
        </w:rPr>
        <w:t>ns risken för att integritets</w:t>
      </w:r>
      <w:r w:rsidR="00F20274" w:rsidRPr="00180400">
        <w:rPr>
          <w:bCs/>
        </w:rPr>
        <w:softHyphen/>
        <w:t>skyd</w:t>
      </w:r>
      <w:r w:rsidR="004F737A" w:rsidRPr="00180400">
        <w:rPr>
          <w:bCs/>
        </w:rPr>
        <w:softHyphen/>
      </w:r>
      <w:r w:rsidR="00F20274" w:rsidRPr="00180400">
        <w:rPr>
          <w:bCs/>
        </w:rPr>
        <w:t>det och rättssäkerheten för</w:t>
      </w:r>
      <w:r w:rsidR="00317508" w:rsidRPr="00180400">
        <w:rPr>
          <w:bCs/>
        </w:rPr>
        <w:softHyphen/>
        <w:t>sämras.</w:t>
      </w:r>
      <w:r w:rsidR="004D6155" w:rsidRPr="00180400">
        <w:rPr>
          <w:bCs/>
        </w:rPr>
        <w:t xml:space="preserve"> </w:t>
      </w:r>
    </w:p>
    <w:p w:rsidR="004D6155" w:rsidRPr="00180400" w:rsidRDefault="004D6155" w:rsidP="00F20274">
      <w:pPr>
        <w:pStyle w:val="RKnormal"/>
        <w:rPr>
          <w:bCs/>
        </w:rPr>
      </w:pPr>
    </w:p>
    <w:p w:rsidR="003F4CC2" w:rsidRPr="00180400" w:rsidRDefault="00F20274" w:rsidP="00970FE6">
      <w:pPr>
        <w:pStyle w:val="RKnormal"/>
        <w:rPr>
          <w:bCs/>
        </w:rPr>
      </w:pPr>
      <w:r w:rsidRPr="00180400">
        <w:rPr>
          <w:bCs/>
        </w:rPr>
        <w:t xml:space="preserve">Det är också </w:t>
      </w:r>
      <w:r w:rsidR="004D6155" w:rsidRPr="00180400">
        <w:rPr>
          <w:bCs/>
        </w:rPr>
        <w:t>av stor betydelse</w:t>
      </w:r>
      <w:r w:rsidRPr="00180400">
        <w:rPr>
          <w:bCs/>
        </w:rPr>
        <w:t xml:space="preserve"> att </w:t>
      </w:r>
      <w:r w:rsidR="004D6155" w:rsidRPr="00180400">
        <w:rPr>
          <w:bCs/>
        </w:rPr>
        <w:t xml:space="preserve">en kommande </w:t>
      </w:r>
      <w:r w:rsidRPr="00180400">
        <w:rPr>
          <w:bCs/>
        </w:rPr>
        <w:t xml:space="preserve">reglering </w:t>
      </w:r>
      <w:r w:rsidR="004D6155" w:rsidRPr="00180400">
        <w:rPr>
          <w:bCs/>
        </w:rPr>
        <w:t>som täcker</w:t>
      </w:r>
      <w:r w:rsidRPr="00180400">
        <w:rPr>
          <w:bCs/>
        </w:rPr>
        <w:t xml:space="preserve"> om</w:t>
      </w:r>
      <w:r w:rsidR="00D40D44" w:rsidRPr="00180400">
        <w:rPr>
          <w:bCs/>
        </w:rPr>
        <w:softHyphen/>
      </w:r>
      <w:r w:rsidRPr="00180400">
        <w:rPr>
          <w:bCs/>
        </w:rPr>
        <w:t>rådet för polisiärt och straff</w:t>
      </w:r>
      <w:r w:rsidR="00317508" w:rsidRPr="00180400">
        <w:rPr>
          <w:bCs/>
        </w:rPr>
        <w:softHyphen/>
      </w:r>
      <w:r w:rsidRPr="00180400">
        <w:rPr>
          <w:bCs/>
        </w:rPr>
        <w:t>rätt</w:t>
      </w:r>
      <w:r w:rsidR="00317508" w:rsidRPr="00180400">
        <w:rPr>
          <w:bCs/>
        </w:rPr>
        <w:softHyphen/>
      </w:r>
      <w:r w:rsidRPr="00180400">
        <w:rPr>
          <w:bCs/>
        </w:rPr>
        <w:t xml:space="preserve">sligt samarbete </w:t>
      </w:r>
      <w:r w:rsidR="004D6155" w:rsidRPr="00180400">
        <w:rPr>
          <w:bCs/>
        </w:rPr>
        <w:t>tar hänsyn till de särskilda behov som finns på det</w:t>
      </w:r>
      <w:r w:rsidRPr="00180400">
        <w:rPr>
          <w:bCs/>
        </w:rPr>
        <w:t xml:space="preserve"> brotts</w:t>
      </w:r>
      <w:r w:rsidR="00317508" w:rsidRPr="00180400">
        <w:rPr>
          <w:bCs/>
        </w:rPr>
        <w:softHyphen/>
      </w:r>
      <w:r w:rsidRPr="00180400">
        <w:rPr>
          <w:bCs/>
        </w:rPr>
        <w:t>bekämp</w:t>
      </w:r>
      <w:r w:rsidR="004D6155" w:rsidRPr="00180400">
        <w:rPr>
          <w:bCs/>
        </w:rPr>
        <w:t>ande området, samtidigt som den värnar</w:t>
      </w:r>
      <w:r w:rsidRPr="00180400">
        <w:rPr>
          <w:bCs/>
        </w:rPr>
        <w:t xml:space="preserve"> integritets</w:t>
      </w:r>
      <w:r w:rsidR="00D40D44" w:rsidRPr="00180400">
        <w:rPr>
          <w:bCs/>
        </w:rPr>
        <w:softHyphen/>
      </w:r>
      <w:r w:rsidRPr="00180400">
        <w:rPr>
          <w:bCs/>
        </w:rPr>
        <w:t>intresset.</w:t>
      </w:r>
    </w:p>
    <w:p w:rsidR="007B2003" w:rsidRPr="00180400" w:rsidRDefault="007B2003" w:rsidP="007B2003">
      <w:pPr>
        <w:pStyle w:val="RKrubrik"/>
      </w:pPr>
      <w:r w:rsidRPr="00180400">
        <w:t>Europaparlamentets inställning</w:t>
      </w:r>
    </w:p>
    <w:p w:rsidR="001D63FD" w:rsidRPr="00180400" w:rsidRDefault="00287E9C">
      <w:pPr>
        <w:pStyle w:val="RKnormal"/>
      </w:pPr>
      <w:r w:rsidRPr="00180400">
        <w:t>Europaparlamentets inställning är ännu inte känd.</w:t>
      </w:r>
      <w:r w:rsidR="006549E1" w:rsidRPr="00180400">
        <w:t xml:space="preserve"> </w:t>
      </w:r>
    </w:p>
    <w:p w:rsidR="007B2003" w:rsidRPr="00180400" w:rsidRDefault="007B2003" w:rsidP="007B2003">
      <w:pPr>
        <w:pStyle w:val="RKrubrik"/>
        <w:rPr>
          <w:i/>
          <w:iCs/>
        </w:rPr>
      </w:pPr>
      <w:r w:rsidRPr="00180400">
        <w:rPr>
          <w:i/>
          <w:iCs/>
        </w:rPr>
        <w:t>Förslaget</w:t>
      </w:r>
    </w:p>
    <w:p w:rsidR="00A8327C" w:rsidRPr="00180400" w:rsidRDefault="007B2003" w:rsidP="007B2003">
      <w:pPr>
        <w:pStyle w:val="RKnormal"/>
      </w:pPr>
      <w:r w:rsidRPr="00180400">
        <w:t>I kommissionens meddelande konstateras att den teknologiska ut</w:t>
      </w:r>
      <w:r w:rsidRPr="00180400">
        <w:softHyphen/>
        <w:t>veck</w:t>
      </w:r>
      <w:r w:rsidRPr="00180400">
        <w:softHyphen/>
      </w:r>
      <w:r w:rsidRPr="00180400">
        <w:softHyphen/>
        <w:t>lin</w:t>
      </w:r>
      <w:r w:rsidRPr="00180400">
        <w:softHyphen/>
        <w:t>gen och globaliseringen har medfört att det finns skäl att se över EU:s dataskyddsregelverk för att se till att det fortfarande er</w:t>
      </w:r>
      <w:r w:rsidRPr="00180400">
        <w:softHyphen/>
        <w:t>bjuder ett tillräck</w:t>
      </w:r>
      <w:r w:rsidRPr="00180400">
        <w:softHyphen/>
        <w:t xml:space="preserve">ligt skydd. </w:t>
      </w:r>
    </w:p>
    <w:p w:rsidR="00A8327C" w:rsidRPr="00180400" w:rsidRDefault="00A8327C" w:rsidP="007B2003">
      <w:pPr>
        <w:pStyle w:val="RKnormal"/>
      </w:pPr>
    </w:p>
    <w:p w:rsidR="00A8327C" w:rsidRPr="00180400" w:rsidRDefault="004A184D" w:rsidP="007B2003">
      <w:pPr>
        <w:pStyle w:val="RKnormal"/>
      </w:pPr>
      <w:r w:rsidRPr="00180400">
        <w:t xml:space="preserve">En uttalad ambition är att stärka enskildas rättigheter. Kommissionen kommer i detta syfte bl.a. att överväga att införa en allmän princip om insynsvänlig behandling av personuppgifter </w:t>
      </w:r>
      <w:r w:rsidR="00494F81" w:rsidRPr="00180400">
        <w:t xml:space="preserve">i förhållande till den som uppgifterna rör </w:t>
      </w:r>
      <w:r w:rsidRPr="00180400">
        <w:t xml:space="preserve">och att undersöka om det ska införas bestämmelser om </w:t>
      </w:r>
      <w:r w:rsidR="00E36789" w:rsidRPr="00180400">
        <w:t xml:space="preserve">skyldighet att </w:t>
      </w:r>
      <w:r w:rsidRPr="00180400">
        <w:t>anmäla</w:t>
      </w:r>
      <w:r w:rsidR="00E36789" w:rsidRPr="00180400">
        <w:t xml:space="preserve"> </w:t>
      </w:r>
      <w:r w:rsidRPr="00180400">
        <w:t xml:space="preserve">när </w:t>
      </w:r>
      <w:r w:rsidR="00494F81" w:rsidRPr="00180400">
        <w:t>person</w:t>
      </w:r>
      <w:r w:rsidRPr="00180400">
        <w:t xml:space="preserve">uppgifter oavsiktligt eller uppsåtligt </w:t>
      </w:r>
      <w:r w:rsidR="00494F81" w:rsidRPr="00180400">
        <w:t xml:space="preserve">t.ex. </w:t>
      </w:r>
      <w:r w:rsidR="00E36789" w:rsidRPr="00180400">
        <w:t>förloras</w:t>
      </w:r>
      <w:r w:rsidR="00494F81" w:rsidRPr="00180400">
        <w:t xml:space="preserve"> el</w:t>
      </w:r>
      <w:r w:rsidR="00E36789" w:rsidRPr="00180400">
        <w:t xml:space="preserve">ler </w:t>
      </w:r>
      <w:r w:rsidRPr="00180400">
        <w:t xml:space="preserve">läses </w:t>
      </w:r>
      <w:r w:rsidR="00E36789" w:rsidRPr="00180400">
        <w:t xml:space="preserve">av </w:t>
      </w:r>
      <w:r w:rsidRPr="00180400">
        <w:t>eller lämnas ut till obehöriga. Andra åtgärder som kommissionen kommer att undersöka är bl.a. att skärpa principen om att behandling bara får ske i viss</w:t>
      </w:r>
      <w:r w:rsidR="00BD0FEA" w:rsidRPr="00180400">
        <w:t>a</w:t>
      </w:r>
      <w:r w:rsidRPr="00180400">
        <w:t xml:space="preserve"> syften (datamini</w:t>
      </w:r>
      <w:r w:rsidR="006549E1" w:rsidRPr="00180400">
        <w:softHyphen/>
      </w:r>
      <w:r w:rsidRPr="00180400">
        <w:t>mering) och hur man k</w:t>
      </w:r>
      <w:r w:rsidR="006549E1" w:rsidRPr="00180400">
        <w:t>a</w:t>
      </w:r>
      <w:r w:rsidRPr="00180400">
        <w:t xml:space="preserve">n förtydliga och skärpa bestämmelserna om samtycke. </w:t>
      </w:r>
      <w:r w:rsidR="00197349" w:rsidRPr="00180400">
        <w:t>Kommis</w:t>
      </w:r>
      <w:r w:rsidR="00494F81" w:rsidRPr="00180400">
        <w:softHyphen/>
      </w:r>
      <w:r w:rsidR="00197349" w:rsidRPr="00180400">
        <w:t>sionen vill vidare undersöka om t.ex. f</w:t>
      </w:r>
      <w:r w:rsidR="00494F81" w:rsidRPr="00180400">
        <w:t>öreningar som representerar den person som uppgifterna rör ska kunna föra talan inför domstol samt om det finns skäl att skärpa sanktionerna vid brott mot dataskyddsreg</w:t>
      </w:r>
      <w:r w:rsidR="00494F81" w:rsidRPr="00180400">
        <w:softHyphen/>
        <w:t>le</w:t>
      </w:r>
      <w:r w:rsidR="00494F81" w:rsidRPr="00180400">
        <w:softHyphen/>
        <w:t>ringen.</w:t>
      </w:r>
      <w:r w:rsidR="00197349" w:rsidRPr="00180400">
        <w:t xml:space="preserve"> </w:t>
      </w:r>
    </w:p>
    <w:p w:rsidR="00A8327C" w:rsidRPr="00180400" w:rsidRDefault="00A8327C" w:rsidP="007B2003">
      <w:pPr>
        <w:pStyle w:val="RKnormal"/>
      </w:pPr>
    </w:p>
    <w:p w:rsidR="00494F81" w:rsidRPr="00180400" w:rsidRDefault="007B2003" w:rsidP="00494F81">
      <w:pPr>
        <w:pStyle w:val="RKnormal"/>
      </w:pPr>
      <w:r w:rsidRPr="00180400">
        <w:t>Vidare konstaterar kommissionen att många intressenter fram</w:t>
      </w:r>
      <w:r w:rsidRPr="00180400">
        <w:softHyphen/>
      </w:r>
      <w:r w:rsidRPr="00180400">
        <w:softHyphen/>
      </w:r>
      <w:r w:rsidRPr="00180400">
        <w:softHyphen/>
        <w:t>fört att det</w:t>
      </w:r>
      <w:r w:rsidRPr="00180400">
        <w:softHyphen/>
        <w:t xml:space="preserve"> – trots den EU-rätt</w:t>
      </w:r>
      <w:r w:rsidRPr="00180400">
        <w:softHyphen/>
        <w:t>sliga reg</w:t>
      </w:r>
      <w:r w:rsidRPr="00180400">
        <w:softHyphen/>
        <w:t>lerin</w:t>
      </w:r>
      <w:r w:rsidRPr="00180400">
        <w:softHyphen/>
        <w:t>gen – fortfarande finns skil</w:t>
      </w:r>
      <w:r w:rsidRPr="00180400">
        <w:softHyphen/>
      </w:r>
      <w:r w:rsidRPr="00180400">
        <w:softHyphen/>
      </w:r>
      <w:r w:rsidRPr="00180400">
        <w:softHyphen/>
      </w:r>
      <w:r w:rsidRPr="00180400">
        <w:softHyphen/>
      </w:r>
      <w:r w:rsidRPr="00180400">
        <w:softHyphen/>
        <w:t>lnader på nationell nivå som utgör ett hinder mot den inre mar</w:t>
      </w:r>
      <w:r w:rsidRPr="00180400">
        <w:softHyphen/>
        <w:t>k</w:t>
      </w:r>
      <w:r w:rsidRPr="00180400">
        <w:softHyphen/>
        <w:t>na</w:t>
      </w:r>
      <w:r w:rsidRPr="00180400">
        <w:softHyphen/>
        <w:t>den. Kom</w:t>
      </w:r>
      <w:r w:rsidR="006549E1" w:rsidRPr="00180400">
        <w:softHyphen/>
      </w:r>
      <w:r w:rsidRPr="00180400">
        <w:t xml:space="preserve">missionen </w:t>
      </w:r>
      <w:r w:rsidR="00A8327C" w:rsidRPr="00180400">
        <w:t xml:space="preserve">kommer </w:t>
      </w:r>
      <w:r w:rsidRPr="00180400">
        <w:t xml:space="preserve">därför </w:t>
      </w:r>
      <w:r w:rsidR="00A8327C" w:rsidRPr="00180400">
        <w:t xml:space="preserve">att undersöka </w:t>
      </w:r>
      <w:r w:rsidRPr="00180400">
        <w:t>be</w:t>
      </w:r>
      <w:r w:rsidRPr="00180400">
        <w:softHyphen/>
        <w:t>hovet av ytterligare har</w:t>
      </w:r>
      <w:r w:rsidRPr="00180400">
        <w:softHyphen/>
        <w:t>mo</w:t>
      </w:r>
      <w:r w:rsidRPr="00180400">
        <w:softHyphen/>
        <w:t>ni</w:t>
      </w:r>
      <w:r w:rsidRPr="00180400">
        <w:softHyphen/>
        <w:t>se</w:t>
      </w:r>
      <w:r w:rsidRPr="00180400">
        <w:softHyphen/>
        <w:t>ring</w:t>
      </w:r>
      <w:r w:rsidR="00A8327C" w:rsidRPr="00180400">
        <w:t xml:space="preserve"> av bestämmelserna om skydd av personuppgifter på EU-nivå</w:t>
      </w:r>
      <w:r w:rsidRPr="00180400">
        <w:t xml:space="preserve">. </w:t>
      </w:r>
      <w:r w:rsidR="00A8327C" w:rsidRPr="00180400">
        <w:t xml:space="preserve">Kommissionen </w:t>
      </w:r>
      <w:r w:rsidR="00E36789" w:rsidRPr="00180400">
        <w:t xml:space="preserve">kommer </w:t>
      </w:r>
      <w:r w:rsidR="006549E1" w:rsidRPr="00180400">
        <w:t xml:space="preserve">bl.a. </w:t>
      </w:r>
      <w:r w:rsidR="00A8327C" w:rsidRPr="00180400">
        <w:t>att undersöka möjligheter</w:t>
      </w:r>
      <w:r w:rsidR="00494F81" w:rsidRPr="00180400">
        <w:t>na</w:t>
      </w:r>
      <w:r w:rsidR="00A8327C" w:rsidRPr="00180400">
        <w:t xml:space="preserve"> att för</w:t>
      </w:r>
      <w:r w:rsidR="006549E1" w:rsidRPr="00180400">
        <w:softHyphen/>
      </w:r>
      <w:r w:rsidR="00A8327C" w:rsidRPr="00180400">
        <w:t>enkla och harmonisera dagens system</w:t>
      </w:r>
      <w:r w:rsidR="006549E1" w:rsidRPr="00180400">
        <w:t xml:space="preserve"> för förhandsanmälningar av tilltänkta per</w:t>
      </w:r>
      <w:r w:rsidR="00E36789" w:rsidRPr="00180400">
        <w:softHyphen/>
      </w:r>
      <w:r w:rsidR="006549E1" w:rsidRPr="00180400">
        <w:t>sonuppgiftsbehandlingar till behörig dataskyddsmyndighet</w:t>
      </w:r>
      <w:r w:rsidR="00A8327C" w:rsidRPr="00180400">
        <w:t>. M</w:t>
      </w:r>
      <w:r w:rsidR="006549E1" w:rsidRPr="00180400">
        <w:t>ed hänsyn till att det ibland är oklart vilken medle</w:t>
      </w:r>
      <w:r w:rsidR="00E36789" w:rsidRPr="00180400">
        <w:t>m</w:t>
      </w:r>
      <w:r w:rsidR="006549E1" w:rsidRPr="00180400">
        <w:t>ssta</w:t>
      </w:r>
      <w:r w:rsidR="00E36789" w:rsidRPr="00180400">
        <w:t>t</w:t>
      </w:r>
      <w:r w:rsidR="006549E1" w:rsidRPr="00180400">
        <w:t>s dat</w:t>
      </w:r>
      <w:r w:rsidR="00E36789" w:rsidRPr="00180400">
        <w:t>a</w:t>
      </w:r>
      <w:r w:rsidR="006549E1" w:rsidRPr="00180400">
        <w:t>skydds</w:t>
      </w:r>
      <w:r w:rsidR="00E36789" w:rsidRPr="00180400">
        <w:softHyphen/>
      </w:r>
      <w:r w:rsidR="006549E1" w:rsidRPr="00180400">
        <w:t>regle</w:t>
      </w:r>
      <w:r w:rsidR="00E36789" w:rsidRPr="00180400">
        <w:softHyphen/>
      </w:r>
      <w:r w:rsidR="006549E1" w:rsidRPr="00180400">
        <w:t xml:space="preserve">ring som ska tillämpas </w:t>
      </w:r>
      <w:r w:rsidR="00E36789" w:rsidRPr="00180400">
        <w:t xml:space="preserve">på en viss personuppgiftsbehandling </w:t>
      </w:r>
      <w:r w:rsidR="00A8327C" w:rsidRPr="00180400">
        <w:t xml:space="preserve">kommer </w:t>
      </w:r>
      <w:r w:rsidR="00E36789" w:rsidRPr="00180400">
        <w:t>kommis</w:t>
      </w:r>
      <w:r w:rsidR="00E36789" w:rsidRPr="00180400">
        <w:softHyphen/>
        <w:t xml:space="preserve">sionen </w:t>
      </w:r>
      <w:r w:rsidR="00360FE3" w:rsidRPr="00180400">
        <w:t>också</w:t>
      </w:r>
      <w:r w:rsidR="00E36789" w:rsidRPr="00180400">
        <w:t xml:space="preserve"> </w:t>
      </w:r>
      <w:r w:rsidR="00A8327C" w:rsidRPr="00180400">
        <w:t>att utreda möjligheter att förtydliga bestäm</w:t>
      </w:r>
      <w:r w:rsidR="006549E1" w:rsidRPr="00180400">
        <w:softHyphen/>
      </w:r>
      <w:r w:rsidR="00A8327C" w:rsidRPr="00180400">
        <w:t>mel</w:t>
      </w:r>
      <w:r w:rsidR="00E36789" w:rsidRPr="00180400">
        <w:softHyphen/>
      </w:r>
      <w:r w:rsidR="00A8327C" w:rsidRPr="00180400">
        <w:t xml:space="preserve">serna om </w:t>
      </w:r>
      <w:r w:rsidR="00E36789" w:rsidRPr="00180400">
        <w:t>tillämplig lag</w:t>
      </w:r>
      <w:r w:rsidR="006549E1" w:rsidRPr="00180400">
        <w:t>.</w:t>
      </w:r>
      <w:r w:rsidR="00A8327C" w:rsidRPr="00180400">
        <w:t xml:space="preserve"> </w:t>
      </w:r>
    </w:p>
    <w:p w:rsidR="00A8327C" w:rsidRPr="00180400" w:rsidRDefault="00A8327C" w:rsidP="007B2003">
      <w:pPr>
        <w:pStyle w:val="RKnormal"/>
      </w:pPr>
    </w:p>
    <w:p w:rsidR="007B2003" w:rsidRPr="00180400" w:rsidRDefault="007B2003" w:rsidP="007B2003">
      <w:pPr>
        <w:pStyle w:val="RKnormal"/>
      </w:pPr>
      <w:r w:rsidRPr="00180400">
        <w:t xml:space="preserve">Kommissionen framhåller </w:t>
      </w:r>
      <w:r w:rsidR="00360FE3" w:rsidRPr="00180400">
        <w:t>vidare</w:t>
      </w:r>
      <w:r w:rsidRPr="00180400">
        <w:t xml:space="preserve"> behovet av ett heltäc</w:t>
      </w:r>
      <w:r w:rsidRPr="00180400">
        <w:softHyphen/>
        <w:t>kande data</w:t>
      </w:r>
      <w:r w:rsidRPr="00180400">
        <w:softHyphen/>
        <w:t>skyd</w:t>
      </w:r>
      <w:r w:rsidRPr="00180400">
        <w:softHyphen/>
        <w:t>ds</w:t>
      </w:r>
      <w:r w:rsidRPr="00180400">
        <w:softHyphen/>
      </w:r>
      <w:r w:rsidR="00BD0FEA" w:rsidRPr="00180400">
        <w:softHyphen/>
      </w:r>
      <w:r w:rsidRPr="00180400">
        <w:t>regelverk, som till skillnad från data</w:t>
      </w:r>
      <w:r w:rsidRPr="00180400">
        <w:softHyphen/>
        <w:t>skydds</w:t>
      </w:r>
      <w:r w:rsidRPr="00180400">
        <w:softHyphen/>
        <w:t>direktivet även om</w:t>
      </w:r>
      <w:r w:rsidRPr="00180400">
        <w:softHyphen/>
      </w:r>
      <w:r w:rsidRPr="00180400">
        <w:softHyphen/>
        <w:t>fat</w:t>
      </w:r>
      <w:r w:rsidRPr="00180400">
        <w:softHyphen/>
        <w:t>tar det polisiära oc</w:t>
      </w:r>
      <w:r w:rsidR="00F8670D" w:rsidRPr="00180400">
        <w:t>h straffrättsliga sam</w:t>
      </w:r>
      <w:r w:rsidR="00F8670D" w:rsidRPr="00180400">
        <w:softHyphen/>
        <w:t>ar</w:t>
      </w:r>
      <w:r w:rsidR="00F8670D" w:rsidRPr="00180400">
        <w:softHyphen/>
        <w:t>be</w:t>
      </w:r>
      <w:r w:rsidR="00F8670D" w:rsidRPr="00180400">
        <w:softHyphen/>
        <w:t>tet</w:t>
      </w:r>
      <w:r w:rsidRPr="00180400">
        <w:t xml:space="preserve">. </w:t>
      </w:r>
      <w:r w:rsidR="00BD0FEA" w:rsidRPr="00180400">
        <w:t xml:space="preserve">Kommissionen betonar i det sammanhanget </w:t>
      </w:r>
      <w:r w:rsidR="00A8327C" w:rsidRPr="00180400">
        <w:t xml:space="preserve">att </w:t>
      </w:r>
      <w:r w:rsidR="00BD0FEA" w:rsidRPr="00180400">
        <w:t xml:space="preserve">den viktigaste rättsakten i fråga om dataskydd på detta område – </w:t>
      </w:r>
      <w:r w:rsidR="00A8327C" w:rsidRPr="00180400">
        <w:t>dataskydds</w:t>
      </w:r>
      <w:r w:rsidR="00BD0FEA" w:rsidRPr="00180400">
        <w:softHyphen/>
      </w:r>
      <w:r w:rsidR="00A8327C" w:rsidRPr="00180400">
        <w:t xml:space="preserve">rambeslutet </w:t>
      </w:r>
      <w:r w:rsidR="00BD0FEA" w:rsidRPr="00180400">
        <w:t xml:space="preserve">– </w:t>
      </w:r>
      <w:r w:rsidR="00A8327C" w:rsidRPr="00180400">
        <w:t>har brister, bl.a. eftersom det enbart är tillämpligt på gränsöverskridande utbyte av person</w:t>
      </w:r>
      <w:r w:rsidR="00BD0FEA" w:rsidRPr="00180400">
        <w:softHyphen/>
      </w:r>
      <w:r w:rsidR="00A8327C" w:rsidRPr="00180400">
        <w:t>uppgifter och inte på behandling av personuppgifter i medlems</w:t>
      </w:r>
      <w:r w:rsidR="00BD0FEA" w:rsidRPr="00180400">
        <w:softHyphen/>
      </w:r>
      <w:r w:rsidR="00A8327C" w:rsidRPr="00180400">
        <w:t>staterna.</w:t>
      </w:r>
    </w:p>
    <w:p w:rsidR="00360FE3" w:rsidRPr="00180400" w:rsidRDefault="00360FE3" w:rsidP="007B2003">
      <w:pPr>
        <w:pStyle w:val="RKnormal"/>
      </w:pPr>
    </w:p>
    <w:p w:rsidR="00360FE3" w:rsidRPr="00180400" w:rsidRDefault="00360FE3" w:rsidP="007B2003">
      <w:pPr>
        <w:pStyle w:val="RKnormal"/>
      </w:pPr>
      <w:r w:rsidRPr="00180400">
        <w:t>Kommissionen tar även upp behovet av att klargöra och förenkla regler</w:t>
      </w:r>
      <w:r w:rsidRPr="00180400">
        <w:softHyphen/>
        <w:t>na för överföring av uppgifter till tredje land. Kommis</w:t>
      </w:r>
      <w:r w:rsidRPr="00180400">
        <w:softHyphen/>
        <w:t>sionen tillkän</w:t>
      </w:r>
      <w:r w:rsidRPr="00180400">
        <w:softHyphen/>
        <w:t xml:space="preserve">nager också att kommissionen har för avsikt att öka sitt samarbete med tredje länder och internationella organisationer i syfte att öka nivån på dataskyddet internationellt.   </w:t>
      </w:r>
    </w:p>
    <w:p w:rsidR="00A8327C" w:rsidRPr="00180400" w:rsidRDefault="00A8327C" w:rsidP="007B2003">
      <w:pPr>
        <w:pStyle w:val="RKnormal"/>
      </w:pPr>
    </w:p>
    <w:p w:rsidR="003F4CC2" w:rsidRPr="00180400" w:rsidRDefault="007B2003" w:rsidP="007B2003">
      <w:pPr>
        <w:pStyle w:val="RKnormal"/>
      </w:pPr>
      <w:r w:rsidRPr="00180400">
        <w:t>Som ett första steg kommer kommissionen under 2011 att föreslå lag</w:t>
      </w:r>
      <w:r w:rsidRPr="00180400">
        <w:softHyphen/>
        <w:t>stiftning rörande den övergripande rättsliga ramen för per</w:t>
      </w:r>
      <w:r w:rsidRPr="00180400">
        <w:softHyphen/>
        <w:t>son</w:t>
      </w:r>
      <w:r w:rsidRPr="00180400">
        <w:softHyphen/>
        <w:t>uppgifts</w:t>
      </w:r>
      <w:r w:rsidRPr="00180400">
        <w:softHyphen/>
        <w:t>skydd. I ett an</w:t>
      </w:r>
      <w:r w:rsidRPr="00180400">
        <w:softHyphen/>
        <w:t>dra steg kom</w:t>
      </w:r>
      <w:r w:rsidRPr="00180400">
        <w:softHyphen/>
        <w:t>mer kommissionen att undersöka behovet av att anpassa andra rätt</w:t>
      </w:r>
      <w:r w:rsidRPr="00180400">
        <w:softHyphen/>
        <w:t>sakter till den nya övergripande ramen för upp</w:t>
      </w:r>
      <w:r w:rsidRPr="00180400">
        <w:softHyphen/>
        <w:t>gifts</w:t>
      </w:r>
      <w:r w:rsidRPr="00180400">
        <w:softHyphen/>
        <w:t xml:space="preserve">skydd. </w:t>
      </w:r>
    </w:p>
    <w:p w:rsidR="003F4CC2" w:rsidRPr="00180400" w:rsidRDefault="003F4CC2" w:rsidP="007B2003">
      <w:pPr>
        <w:pStyle w:val="RKnormal"/>
      </w:pPr>
    </w:p>
    <w:p w:rsidR="007B2003" w:rsidRPr="00180400" w:rsidRDefault="007B2003" w:rsidP="007B2003">
      <w:pPr>
        <w:pStyle w:val="RKrubrik"/>
        <w:rPr>
          <w:i/>
          <w:iCs/>
        </w:rPr>
      </w:pPr>
      <w:r w:rsidRPr="00180400">
        <w:rPr>
          <w:i/>
          <w:iCs/>
        </w:rPr>
        <w:t>Gällande svenska regler och förslagets effekter på dessa</w:t>
      </w:r>
    </w:p>
    <w:p w:rsidR="00BF5CF8" w:rsidRPr="00180400" w:rsidRDefault="00BF5CF8" w:rsidP="00F8670D">
      <w:pPr>
        <w:pStyle w:val="RKnormal"/>
      </w:pPr>
    </w:p>
    <w:p w:rsidR="00BF5CF8" w:rsidRPr="00180400" w:rsidRDefault="00BF5CF8" w:rsidP="00F8670D">
      <w:pPr>
        <w:pStyle w:val="RKnormal"/>
        <w:rPr>
          <w:i/>
        </w:rPr>
      </w:pPr>
      <w:r w:rsidRPr="00180400">
        <w:rPr>
          <w:i/>
        </w:rPr>
        <w:t>Personuppgiftslagen, registerförfattningar och grundlags</w:t>
      </w:r>
      <w:r w:rsidR="001F190F" w:rsidRPr="00180400">
        <w:rPr>
          <w:i/>
        </w:rPr>
        <w:t>regleringen</w:t>
      </w:r>
    </w:p>
    <w:p w:rsidR="00BF5CF8" w:rsidRPr="00180400" w:rsidRDefault="00BF5CF8" w:rsidP="00F8670D">
      <w:pPr>
        <w:pStyle w:val="RKnormal"/>
      </w:pPr>
    </w:p>
    <w:p w:rsidR="009B730C" w:rsidRPr="00180400" w:rsidRDefault="00F8670D" w:rsidP="00F8670D">
      <w:pPr>
        <w:pStyle w:val="RKnormal"/>
      </w:pPr>
      <w:r w:rsidRPr="00180400">
        <w:t>Dataskyddsdirektivet har i svensk rätt genomförts genom person</w:t>
      </w:r>
      <w:r w:rsidRPr="00180400">
        <w:softHyphen/>
        <w:t>upp</w:t>
      </w:r>
      <w:r w:rsidRPr="00180400">
        <w:softHyphen/>
        <w:t>giftslagen (1998:204</w:t>
      </w:r>
      <w:r w:rsidR="009B730C" w:rsidRPr="00180400">
        <w:t>). Denna lag är generellt tillämplig, men special</w:t>
      </w:r>
      <w:r w:rsidR="009B730C" w:rsidRPr="00180400">
        <w:softHyphen/>
        <w:t>för</w:t>
      </w:r>
      <w:r w:rsidR="00922427" w:rsidRPr="00180400">
        <w:softHyphen/>
      </w:r>
      <w:r w:rsidR="009B730C" w:rsidRPr="00180400">
        <w:t>fattningar om personuppgiftsskydd har företräde. Specialförfatt</w:t>
      </w:r>
      <w:r w:rsidR="009B730C" w:rsidRPr="00180400">
        <w:softHyphen/>
        <w:t>ningarna kan vara både på lag- respektive förordningsnivå. Konsti</w:t>
      </w:r>
      <w:r w:rsidR="009B730C" w:rsidRPr="00180400">
        <w:softHyphen/>
        <w:t>tu</w:t>
      </w:r>
      <w:r w:rsidR="009B730C" w:rsidRPr="00180400">
        <w:softHyphen/>
        <w:t>tions</w:t>
      </w:r>
      <w:r w:rsidR="009B730C" w:rsidRPr="00180400">
        <w:softHyphen/>
        <w:t>utskottet har i flera lagstiftning</w:t>
      </w:r>
      <w:r w:rsidR="0020394F" w:rsidRPr="00180400">
        <w:t>s</w:t>
      </w:r>
      <w:r w:rsidR="009B730C" w:rsidRPr="00180400">
        <w:t>ärenden framhållit att mål</w:t>
      </w:r>
      <w:r w:rsidR="009B730C" w:rsidRPr="00180400">
        <w:softHyphen/>
        <w:t>sättningen bör vara att myndighetsregister med ett stort antal registre</w:t>
      </w:r>
      <w:r w:rsidR="009B730C" w:rsidRPr="00180400">
        <w:softHyphen/>
        <w:t>rade och ett särskilt känsligt innehåll ska regleras särskilt i lag (se t.ex. bet. 1990/91:KU11 s. 11</w:t>
      </w:r>
      <w:r w:rsidR="00984DD0" w:rsidRPr="00180400">
        <w:t xml:space="preserve"> och bet. </w:t>
      </w:r>
      <w:r w:rsidR="009B730C" w:rsidRPr="00180400">
        <w:t>199</w:t>
      </w:r>
      <w:r w:rsidR="00880385" w:rsidRPr="00180400">
        <w:t>7</w:t>
      </w:r>
      <w:r w:rsidR="009B730C" w:rsidRPr="00180400">
        <w:t>/98:KU18 s. 43). Det finns numera ca 200 s.k. register</w:t>
      </w:r>
      <w:r w:rsidR="00922427" w:rsidRPr="00180400">
        <w:softHyphen/>
      </w:r>
      <w:r w:rsidR="009B730C" w:rsidRPr="00180400">
        <w:t>författningar, dvs. specialregleringar avseende person</w:t>
      </w:r>
      <w:r w:rsidR="00984DD0" w:rsidRPr="00180400">
        <w:softHyphen/>
      </w:r>
      <w:r w:rsidR="009B730C" w:rsidRPr="00180400">
        <w:t>upp</w:t>
      </w:r>
      <w:r w:rsidR="009B730C" w:rsidRPr="00180400">
        <w:softHyphen/>
      </w:r>
      <w:r w:rsidR="00984DD0" w:rsidRPr="00180400">
        <w:softHyphen/>
      </w:r>
      <w:r w:rsidR="009B730C" w:rsidRPr="00180400">
        <w:t>gifts</w:t>
      </w:r>
      <w:r w:rsidR="009B730C" w:rsidRPr="00180400">
        <w:softHyphen/>
      </w:r>
      <w:r w:rsidR="00880385" w:rsidRPr="00180400">
        <w:t>behandling</w:t>
      </w:r>
      <w:r w:rsidR="009B730C" w:rsidRPr="00180400">
        <w:t xml:space="preserve"> på olika områden (t.ex. polisdatalagen, patiendatalagen m.fl. lagar och förordningar).</w:t>
      </w:r>
      <w:r w:rsidRPr="00180400">
        <w:t xml:space="preserve"> </w:t>
      </w:r>
    </w:p>
    <w:p w:rsidR="009B730C" w:rsidRPr="00180400" w:rsidRDefault="009B730C" w:rsidP="00F8670D">
      <w:pPr>
        <w:pStyle w:val="RKnormal"/>
      </w:pPr>
    </w:p>
    <w:p w:rsidR="009B730C" w:rsidRPr="00180400" w:rsidRDefault="009B730C" w:rsidP="00F8670D">
      <w:pPr>
        <w:pStyle w:val="RKnormal"/>
      </w:pPr>
      <w:r w:rsidRPr="00180400">
        <w:t>Riksdagen har i ett första beslut antagit en grundlagsändring (det andra beslutet väntas den 24/11), som kommer att träda i kraft den 1 januari 2011</w:t>
      </w:r>
      <w:r w:rsidR="00CB3C7C" w:rsidRPr="00180400">
        <w:t xml:space="preserve"> (prop. 2009/10:80, bet. </w:t>
      </w:r>
      <w:r w:rsidR="0035503C" w:rsidRPr="00180400">
        <w:t>2009/10:KU19, rskr. 2009/10:304, bet. 2010/11:KU4</w:t>
      </w:r>
      <w:r w:rsidR="00CB3C7C" w:rsidRPr="00180400">
        <w:t>)</w:t>
      </w:r>
      <w:r w:rsidRPr="00180400">
        <w:t>. Ändringen innebär att var och en gen</w:t>
      </w:r>
      <w:r w:rsidR="0080167D" w:rsidRPr="00180400">
        <w:softHyphen/>
      </w:r>
      <w:r w:rsidRPr="00180400">
        <w:t>temot det allmänna är skyddad mot betydande intrång i den person</w:t>
      </w:r>
      <w:r w:rsidR="0080167D" w:rsidRPr="00180400">
        <w:softHyphen/>
      </w:r>
      <w:r w:rsidRPr="00180400">
        <w:t>liga i</w:t>
      </w:r>
      <w:r w:rsidR="0035503C" w:rsidRPr="00180400">
        <w:t>ntegriteten</w:t>
      </w:r>
      <w:r w:rsidRPr="00180400">
        <w:t>, om det sker utan samtycke och innebär en övervakning eller kartläggning av den enskildes personliga förhållanden. Begräns</w:t>
      </w:r>
      <w:r w:rsidR="0080167D" w:rsidRPr="00180400">
        <w:softHyphen/>
      </w:r>
      <w:r w:rsidRPr="00180400">
        <w:t>ningar i denna rätt får dock under vissa förutsättningar göras i lag. Alla register</w:t>
      </w:r>
      <w:r w:rsidR="0080167D" w:rsidRPr="00180400">
        <w:softHyphen/>
      </w:r>
      <w:r w:rsidRPr="00180400">
        <w:t>författningar som finns i förordningar måste därför ses över för det fall de reglerar per</w:t>
      </w:r>
      <w:r w:rsidR="0035503C" w:rsidRPr="00180400">
        <w:softHyphen/>
      </w:r>
      <w:r w:rsidRPr="00180400">
        <w:t xml:space="preserve">sonuppgiftshantering som </w:t>
      </w:r>
      <w:r w:rsidR="0035503C" w:rsidRPr="00180400">
        <w:t>till följd av</w:t>
      </w:r>
      <w:r w:rsidR="00922427" w:rsidRPr="00180400">
        <w:t xml:space="preserve"> den nya grund</w:t>
      </w:r>
      <w:r w:rsidR="0080167D" w:rsidRPr="00180400">
        <w:softHyphen/>
      </w:r>
      <w:r w:rsidR="00922427" w:rsidRPr="00180400">
        <w:t>lags</w:t>
      </w:r>
      <w:r w:rsidR="0080167D" w:rsidRPr="00180400">
        <w:softHyphen/>
      </w:r>
      <w:r w:rsidR="00922427" w:rsidRPr="00180400">
        <w:t>bestäm</w:t>
      </w:r>
      <w:r w:rsidR="0080167D" w:rsidRPr="00180400">
        <w:softHyphen/>
      </w:r>
      <w:r w:rsidR="00922427" w:rsidRPr="00180400">
        <w:softHyphen/>
        <w:t xml:space="preserve">melsen </w:t>
      </w:r>
      <w:r w:rsidRPr="00180400">
        <w:t>ska vara reglerad på lagnivå. Detta arbete måste enligt en över</w:t>
      </w:r>
      <w:r w:rsidR="00922427" w:rsidRPr="00180400">
        <w:softHyphen/>
      </w:r>
      <w:r w:rsidRPr="00180400">
        <w:t>gångs</w:t>
      </w:r>
      <w:r w:rsidR="0035503C" w:rsidRPr="00180400">
        <w:softHyphen/>
      </w:r>
      <w:r w:rsidRPr="00180400">
        <w:t>bestämmelse till grund</w:t>
      </w:r>
      <w:r w:rsidRPr="00180400">
        <w:softHyphen/>
        <w:t>lags</w:t>
      </w:r>
      <w:r w:rsidRPr="00180400">
        <w:softHyphen/>
        <w:t>ändringen vara avslutat inom fem år.</w:t>
      </w:r>
    </w:p>
    <w:p w:rsidR="00BF5CF8" w:rsidRPr="00180400" w:rsidRDefault="00BF5CF8" w:rsidP="00F8670D">
      <w:pPr>
        <w:pStyle w:val="RKnormal"/>
      </w:pPr>
    </w:p>
    <w:p w:rsidR="00BF5CF8" w:rsidRPr="00180400" w:rsidRDefault="00BF5CF8" w:rsidP="00BF5CF8">
      <w:pPr>
        <w:pStyle w:val="RKnormal"/>
        <w:rPr>
          <w:i/>
        </w:rPr>
      </w:pPr>
      <w:r w:rsidRPr="00180400">
        <w:rPr>
          <w:i/>
        </w:rPr>
        <w:t xml:space="preserve">Missbruksmodellen </w:t>
      </w:r>
    </w:p>
    <w:p w:rsidR="00BF5CF8" w:rsidRPr="00180400" w:rsidRDefault="00BF5CF8" w:rsidP="00BF5CF8">
      <w:pPr>
        <w:pStyle w:val="RKnormal"/>
        <w:rPr>
          <w:u w:val="single"/>
        </w:rPr>
      </w:pPr>
    </w:p>
    <w:p w:rsidR="00BF5CF8" w:rsidRPr="00180400" w:rsidRDefault="00BF5CF8" w:rsidP="00BF5CF8">
      <w:pPr>
        <w:pStyle w:val="RKnormal"/>
      </w:pPr>
      <w:r w:rsidRPr="00180400">
        <w:t xml:space="preserve">Dataskyddsdirektivet är utformat enligt en s.k. </w:t>
      </w:r>
      <w:r w:rsidRPr="00180400">
        <w:rPr>
          <w:i/>
        </w:rPr>
        <w:t>hanteringsmodell</w:t>
      </w:r>
      <w:r w:rsidRPr="00180400">
        <w:t>, vil</w:t>
      </w:r>
      <w:r w:rsidRPr="00180400">
        <w:softHyphen/>
        <w:t>ket innebär att själva hanteringen av person</w:t>
      </w:r>
      <w:r w:rsidRPr="00180400">
        <w:softHyphen/>
        <w:t xml:space="preserve">uppgifter regleras oavsett om den </w:t>
      </w:r>
      <w:r w:rsidR="00AF6995" w:rsidRPr="00180400">
        <w:t xml:space="preserve">kan betecknas som </w:t>
      </w:r>
      <w:r w:rsidRPr="00180400">
        <w:t xml:space="preserve">känslig </w:t>
      </w:r>
      <w:r w:rsidR="00AF6995" w:rsidRPr="00180400">
        <w:t xml:space="preserve">eller harmlös </w:t>
      </w:r>
      <w:r w:rsidRPr="00180400">
        <w:t>från integritets</w:t>
      </w:r>
      <w:r w:rsidRPr="00180400">
        <w:softHyphen/>
        <w:t>syn</w:t>
      </w:r>
      <w:r w:rsidRPr="00180400">
        <w:softHyphen/>
        <w:t>punkt. I direk</w:t>
      </w:r>
      <w:r w:rsidRPr="00180400">
        <w:softHyphen/>
      </w:r>
      <w:r w:rsidRPr="00180400">
        <w:softHyphen/>
        <w:t>tivet finns sålunda regler om hur personuppgifter ska han</w:t>
      </w:r>
      <w:r w:rsidRPr="00180400">
        <w:softHyphen/>
      </w:r>
      <w:r w:rsidRPr="00180400">
        <w:softHyphen/>
        <w:t xml:space="preserve">teras från det att de samlas in till dess att de utplånas. </w:t>
      </w:r>
      <w:r w:rsidR="00600E93" w:rsidRPr="00180400">
        <w:t xml:space="preserve">Med anledning av att mycket av den personuppgiftsbehandling som förekommer </w:t>
      </w:r>
      <w:r w:rsidR="00AF6995" w:rsidRPr="00180400">
        <w:t>t.ex. på</w:t>
      </w:r>
      <w:r w:rsidR="00600E93" w:rsidRPr="00180400">
        <w:t xml:space="preserve"> Internet får betraktas som harmlös och självklar</w:t>
      </w:r>
      <w:r w:rsidR="0080167D" w:rsidRPr="00180400">
        <w:t>,</w:t>
      </w:r>
      <w:r w:rsidR="00600E93" w:rsidRPr="00180400">
        <w:t xml:space="preserve"> </w:t>
      </w:r>
      <w:r w:rsidRPr="00180400">
        <w:t>tillkännagav riks</w:t>
      </w:r>
      <w:r w:rsidRPr="00180400">
        <w:softHyphen/>
        <w:t>dagen</w:t>
      </w:r>
      <w:r w:rsidR="00600E93" w:rsidRPr="00180400">
        <w:t xml:space="preserve"> år 1999</w:t>
      </w:r>
      <w:r w:rsidR="0080167D" w:rsidRPr="00180400">
        <w:t>,</w:t>
      </w:r>
      <w:r w:rsidRPr="00180400">
        <w:t xml:space="preserve"> efter förslag från Konstitutions</w:t>
      </w:r>
      <w:r w:rsidRPr="00180400">
        <w:softHyphen/>
        <w:t>ut</w:t>
      </w:r>
      <w:r w:rsidRPr="00180400">
        <w:softHyphen/>
        <w:t>skottet</w:t>
      </w:r>
      <w:r w:rsidR="0080167D" w:rsidRPr="00180400">
        <w:t>,</w:t>
      </w:r>
      <w:r w:rsidRPr="00180400">
        <w:t xml:space="preserve"> att rege</w:t>
      </w:r>
      <w:r w:rsidRPr="00180400">
        <w:softHyphen/>
        <w:t>rin</w:t>
      </w:r>
      <w:r w:rsidRPr="00180400">
        <w:softHyphen/>
        <w:t xml:space="preserve">gen </w:t>
      </w:r>
      <w:r w:rsidR="002B5861" w:rsidRPr="00180400">
        <w:t xml:space="preserve">dels </w:t>
      </w:r>
      <w:r w:rsidRPr="00180400">
        <w:t xml:space="preserve">med kraft skulle verka för </w:t>
      </w:r>
      <w:r w:rsidR="002B5861" w:rsidRPr="00180400">
        <w:t xml:space="preserve">en revidering av </w:t>
      </w:r>
      <w:r w:rsidRPr="00180400">
        <w:t>data</w:t>
      </w:r>
      <w:r w:rsidRPr="00180400">
        <w:softHyphen/>
        <w:t>skydds</w:t>
      </w:r>
      <w:r w:rsidRPr="00180400">
        <w:softHyphen/>
        <w:t>direk</w:t>
      </w:r>
      <w:r w:rsidRPr="00180400">
        <w:softHyphen/>
        <w:t>tivet</w:t>
      </w:r>
      <w:r w:rsidR="002B5861" w:rsidRPr="00180400">
        <w:t>, dels skulle se över per</w:t>
      </w:r>
      <w:r w:rsidR="00600E93" w:rsidRPr="00180400">
        <w:softHyphen/>
      </w:r>
      <w:r w:rsidR="002B5861" w:rsidRPr="00180400">
        <w:t>sonuppgiftslagen. Syftet med översynen av lagen skulle vara att inom ramen för dataskyddsdirektivet åstadkomma en förändring i riktning mot en lagreglering som tar sikte på missbruk av personupp</w:t>
      </w:r>
      <w:r w:rsidR="002B5861" w:rsidRPr="00180400">
        <w:softHyphen/>
        <w:t xml:space="preserve">gifter. </w:t>
      </w:r>
      <w:r w:rsidRPr="00180400">
        <w:t>Så länge personuppgifter inte missbrukas på ett sätt som kränker den per</w:t>
      </w:r>
      <w:r w:rsidR="00600E93" w:rsidRPr="00180400">
        <w:softHyphen/>
      </w:r>
      <w:r w:rsidRPr="00180400">
        <w:t xml:space="preserve">sonliga integriteten </w:t>
      </w:r>
      <w:r w:rsidR="002B5861" w:rsidRPr="00180400">
        <w:t xml:space="preserve">ska </w:t>
      </w:r>
      <w:r w:rsidRPr="00180400">
        <w:t xml:space="preserve">behandlingen enligt en sådan </w:t>
      </w:r>
      <w:r w:rsidR="002B5861" w:rsidRPr="00180400">
        <w:rPr>
          <w:i/>
        </w:rPr>
        <w:t>miss</w:t>
      </w:r>
      <w:r w:rsidR="002B5861" w:rsidRPr="00180400">
        <w:rPr>
          <w:i/>
        </w:rPr>
        <w:softHyphen/>
        <w:t>bruks</w:t>
      </w:r>
      <w:r w:rsidRPr="00180400">
        <w:rPr>
          <w:i/>
        </w:rPr>
        <w:t>modell</w:t>
      </w:r>
      <w:r w:rsidRPr="00180400">
        <w:t xml:space="preserve"> </w:t>
      </w:r>
      <w:r w:rsidR="002B5861" w:rsidRPr="00180400">
        <w:t xml:space="preserve">vara </w:t>
      </w:r>
      <w:r w:rsidRPr="00180400">
        <w:t xml:space="preserve">tillåten. </w:t>
      </w:r>
    </w:p>
    <w:p w:rsidR="00BF5CF8" w:rsidRPr="00180400" w:rsidRDefault="00BF5CF8" w:rsidP="00BF5CF8">
      <w:pPr>
        <w:pStyle w:val="RKnormal"/>
      </w:pPr>
    </w:p>
    <w:p w:rsidR="00BF5CF8" w:rsidRPr="00180400" w:rsidRDefault="002B5861" w:rsidP="00BF5CF8">
      <w:pPr>
        <w:pStyle w:val="RKnormal"/>
      </w:pPr>
      <w:r w:rsidRPr="00180400">
        <w:t xml:space="preserve">Regeringen har därefter verkat för att dataskyddsdirektivet ska </w:t>
      </w:r>
      <w:r w:rsidR="00600E93" w:rsidRPr="00180400">
        <w:t xml:space="preserve">ändras i riktning mot en missbruksmodell. </w:t>
      </w:r>
      <w:r w:rsidR="00BF5CF8" w:rsidRPr="00180400">
        <w:t>I en rapport över implementering</w:t>
      </w:r>
      <w:r w:rsidR="00C91C2A" w:rsidRPr="00180400">
        <w:t>en</w:t>
      </w:r>
      <w:r w:rsidR="00BF5CF8" w:rsidRPr="00180400">
        <w:t xml:space="preserve"> av dataskyddsdirektivet 2003 tog kommissionen upp de synpunkter Sverige framfört. Kommissionen ansåg att det inte fanns något skäl att ändra direktivet utan hänvisade Sverige</w:t>
      </w:r>
      <w:r w:rsidR="00AF6995" w:rsidRPr="00180400">
        <w:t xml:space="preserve"> </w:t>
      </w:r>
      <w:r w:rsidR="00BF5CF8" w:rsidRPr="00180400">
        <w:t>till att utnyttja de undantags</w:t>
      </w:r>
      <w:r w:rsidR="001F190F" w:rsidRPr="00180400">
        <w:softHyphen/>
      </w:r>
      <w:r w:rsidR="00BF5CF8" w:rsidRPr="00180400">
        <w:t>möjlig</w:t>
      </w:r>
      <w:r w:rsidR="00600E93" w:rsidRPr="00180400">
        <w:softHyphen/>
      </w:r>
      <w:r w:rsidR="001F190F" w:rsidRPr="00180400">
        <w:softHyphen/>
      </w:r>
      <w:r w:rsidR="00BF5CF8" w:rsidRPr="00180400">
        <w:t xml:space="preserve">heter som direktivet ger </w:t>
      </w:r>
      <w:r w:rsidR="00600E93" w:rsidRPr="00180400">
        <w:t>medlemsstaterna</w:t>
      </w:r>
      <w:r w:rsidR="00BF5CF8" w:rsidRPr="00180400">
        <w:t xml:space="preserve">. Sverige </w:t>
      </w:r>
      <w:r w:rsidR="00600E93" w:rsidRPr="00180400">
        <w:t xml:space="preserve">har därefter </w:t>
      </w:r>
      <w:r w:rsidR="00BF5CF8" w:rsidRPr="00180400">
        <w:t xml:space="preserve">infört en s.k. missbruksmodell inom ramen för </w:t>
      </w:r>
      <w:r w:rsidR="00880385" w:rsidRPr="00180400">
        <w:t xml:space="preserve">personuppgiftslagen </w:t>
      </w:r>
      <w:r w:rsidR="00E51334" w:rsidRPr="00180400">
        <w:t xml:space="preserve">(se prop. 2005/06:173 och </w:t>
      </w:r>
      <w:r w:rsidR="0020394F" w:rsidRPr="00180400">
        <w:t xml:space="preserve">bet. </w:t>
      </w:r>
      <w:r w:rsidR="00E51334" w:rsidRPr="00180400">
        <w:t>2005/06:KU37).  Denna förenklade reglering omfattar bl.a. situa</w:t>
      </w:r>
      <w:r w:rsidR="0020394F" w:rsidRPr="00180400">
        <w:softHyphen/>
      </w:r>
      <w:r w:rsidR="00E51334" w:rsidRPr="00180400">
        <w:t>tioner där automatiserad</w:t>
      </w:r>
      <w:r w:rsidR="006453C3" w:rsidRPr="00180400">
        <w:t>e</w:t>
      </w:r>
      <w:r w:rsidR="00E51334" w:rsidRPr="00180400">
        <w:t xml:space="preserve"> </w:t>
      </w:r>
      <w:r w:rsidR="006453C3" w:rsidRPr="00180400">
        <w:t>hjälpmedel</w:t>
      </w:r>
      <w:r w:rsidR="00E51334" w:rsidRPr="00180400">
        <w:t xml:space="preserve"> används </w:t>
      </w:r>
      <w:r w:rsidR="0020394F" w:rsidRPr="00180400">
        <w:t xml:space="preserve">för </w:t>
      </w:r>
      <w:r w:rsidR="006453C3" w:rsidRPr="00180400">
        <w:t>fram</w:t>
      </w:r>
      <w:r w:rsidR="001F190F" w:rsidRPr="00180400">
        <w:softHyphen/>
      </w:r>
      <w:r w:rsidR="006453C3" w:rsidRPr="00180400">
        <w:t xml:space="preserve">ställning av löpande text eller för </w:t>
      </w:r>
      <w:r w:rsidR="0020394F" w:rsidRPr="00180400">
        <w:t>kommunikation</w:t>
      </w:r>
      <w:r w:rsidR="00E51334" w:rsidRPr="00180400">
        <w:t xml:space="preserve">, t.ex. </w:t>
      </w:r>
      <w:r w:rsidR="0020394F" w:rsidRPr="00180400">
        <w:t xml:space="preserve">när </w:t>
      </w:r>
      <w:r w:rsidR="00780DEC" w:rsidRPr="00180400">
        <w:t xml:space="preserve">någon använder </w:t>
      </w:r>
      <w:r w:rsidR="0020394F" w:rsidRPr="00180400">
        <w:t>ett vanligt ordbehandlingsprogram för att skriva ett dokument</w:t>
      </w:r>
      <w:r w:rsidR="006453C3" w:rsidRPr="00180400">
        <w:t xml:space="preserve">, när någon skriver inlägg på ett socialt medium </w:t>
      </w:r>
      <w:r w:rsidR="0020394F" w:rsidRPr="00180400">
        <w:t>eller när någon kommuni</w:t>
      </w:r>
      <w:r w:rsidR="001F190F" w:rsidRPr="00180400">
        <w:softHyphen/>
      </w:r>
      <w:r w:rsidR="0020394F" w:rsidRPr="00180400">
        <w:t xml:space="preserve">cerar </w:t>
      </w:r>
      <w:r w:rsidR="00780DEC" w:rsidRPr="00180400">
        <w:t xml:space="preserve">med andra </w:t>
      </w:r>
      <w:r w:rsidR="0020394F" w:rsidRPr="00180400">
        <w:t xml:space="preserve">via </w:t>
      </w:r>
      <w:r w:rsidR="00E51334" w:rsidRPr="00180400">
        <w:t>e-post</w:t>
      </w:r>
      <w:r w:rsidR="0020394F" w:rsidRPr="00180400">
        <w:t xml:space="preserve"> eller </w:t>
      </w:r>
      <w:r w:rsidR="00E51334" w:rsidRPr="00180400">
        <w:t xml:space="preserve">IP-telefoni. </w:t>
      </w:r>
    </w:p>
    <w:p w:rsidR="00BF5CF8" w:rsidRPr="00180400" w:rsidRDefault="00BF5CF8" w:rsidP="00BF5CF8">
      <w:pPr>
        <w:pStyle w:val="RKnormal"/>
      </w:pPr>
    </w:p>
    <w:p w:rsidR="00BF5CF8" w:rsidRPr="00180400" w:rsidRDefault="00BF5CF8" w:rsidP="00BF5CF8">
      <w:pPr>
        <w:pStyle w:val="RKnormal"/>
      </w:pPr>
      <w:r w:rsidRPr="00180400">
        <w:t>Justitie</w:t>
      </w:r>
      <w:r w:rsidRPr="00180400">
        <w:softHyphen/>
        <w:t>utskottet och Kon</w:t>
      </w:r>
      <w:r w:rsidRPr="00180400">
        <w:softHyphen/>
        <w:t>sti</w:t>
      </w:r>
      <w:r w:rsidRPr="00180400">
        <w:softHyphen/>
        <w:t>tu</w:t>
      </w:r>
      <w:r w:rsidRPr="00180400">
        <w:softHyphen/>
        <w:t>tions</w:t>
      </w:r>
      <w:r w:rsidRPr="00180400">
        <w:softHyphen/>
      </w:r>
      <w:r w:rsidRPr="00180400">
        <w:softHyphen/>
        <w:t>ut</w:t>
      </w:r>
      <w:r w:rsidRPr="00180400">
        <w:softHyphen/>
        <w:t>skot</w:t>
      </w:r>
      <w:r w:rsidRPr="00180400">
        <w:softHyphen/>
        <w:t>tet har i ytt</w:t>
      </w:r>
      <w:r w:rsidRPr="00180400">
        <w:softHyphen/>
        <w:t>randen över Stock</w:t>
      </w:r>
      <w:r w:rsidRPr="00180400">
        <w:softHyphen/>
      </w:r>
      <w:r w:rsidRPr="00180400">
        <w:softHyphen/>
        <w:t>holms</w:t>
      </w:r>
      <w:r w:rsidRPr="00180400">
        <w:softHyphen/>
      </w:r>
      <w:r w:rsidRPr="00180400">
        <w:softHyphen/>
        <w:t>program</w:t>
      </w:r>
      <w:r w:rsidRPr="00180400">
        <w:softHyphen/>
        <w:t>met och kommis</w:t>
      </w:r>
      <w:r w:rsidRPr="00180400">
        <w:softHyphen/>
        <w:t>sionens hand</w:t>
      </w:r>
      <w:r w:rsidRPr="00180400">
        <w:softHyphen/>
        <w:t>lings</w:t>
      </w:r>
      <w:r w:rsidRPr="00180400">
        <w:softHyphen/>
        <w:t>plan för att ge</w:t>
      </w:r>
      <w:r w:rsidRPr="00180400">
        <w:softHyphen/>
        <w:t>nom</w:t>
      </w:r>
      <w:r w:rsidRPr="00180400">
        <w:softHyphen/>
        <w:t>föra Stock</w:t>
      </w:r>
      <w:r w:rsidRPr="00180400">
        <w:softHyphen/>
        <w:t>holms</w:t>
      </w:r>
      <w:r w:rsidRPr="00180400">
        <w:softHyphen/>
      </w:r>
      <w:r w:rsidRPr="00180400">
        <w:softHyphen/>
      </w:r>
      <w:r w:rsidRPr="00180400">
        <w:softHyphen/>
        <w:t>program</w:t>
      </w:r>
      <w:r w:rsidRPr="00180400">
        <w:softHyphen/>
        <w:t>met uttalat att det behövs ett heltäc</w:t>
      </w:r>
      <w:r w:rsidRPr="00180400">
        <w:softHyphen/>
        <w:t>kan</w:t>
      </w:r>
      <w:r w:rsidRPr="00180400">
        <w:softHyphen/>
        <w:t>de och effek</w:t>
      </w:r>
      <w:r w:rsidRPr="00180400">
        <w:softHyphen/>
        <w:t>tivt skydd av personuppgifter inom EU. Kon</w:t>
      </w:r>
      <w:r w:rsidRPr="00180400">
        <w:softHyphen/>
        <w:t>s</w:t>
      </w:r>
      <w:r w:rsidRPr="00180400">
        <w:softHyphen/>
        <w:t>titutions</w:t>
      </w:r>
      <w:r w:rsidRPr="00180400">
        <w:softHyphen/>
        <w:t>ut</w:t>
      </w:r>
      <w:r w:rsidRPr="00180400">
        <w:softHyphen/>
        <w:t>skottet påminde i det sammanhanget om vad utskottet tidi</w:t>
      </w:r>
      <w:r w:rsidRPr="00180400">
        <w:softHyphen/>
        <w:t>gare ut</w:t>
      </w:r>
      <w:r w:rsidRPr="00180400">
        <w:softHyphen/>
        <w:t>talat om att Sverige bör verka för att data</w:t>
      </w:r>
      <w:r w:rsidRPr="00180400">
        <w:softHyphen/>
        <w:t>skydds</w:t>
      </w:r>
      <w:r w:rsidRPr="00180400">
        <w:softHyphen/>
        <w:t>direktivet ut</w:t>
      </w:r>
      <w:r w:rsidRPr="00180400">
        <w:softHyphen/>
        <w:t>formas en</w:t>
      </w:r>
      <w:r w:rsidRPr="00180400">
        <w:softHyphen/>
        <w:t>ligt en missbruks</w:t>
      </w:r>
      <w:r w:rsidRPr="00180400">
        <w:softHyphen/>
        <w:t>modell</w:t>
      </w:r>
      <w:r w:rsidR="0020394F" w:rsidRPr="00180400">
        <w:t xml:space="preserve"> (yttrande 2008/09:KU7y)</w:t>
      </w:r>
      <w:r w:rsidRPr="00180400">
        <w:t>.</w:t>
      </w:r>
    </w:p>
    <w:p w:rsidR="00BF5CF8" w:rsidRPr="00180400" w:rsidRDefault="00BF5CF8" w:rsidP="00F8670D">
      <w:pPr>
        <w:pStyle w:val="RKnormal"/>
      </w:pPr>
    </w:p>
    <w:p w:rsidR="00BF5CF8" w:rsidRPr="00180400" w:rsidRDefault="00BF5CF8" w:rsidP="00F8670D">
      <w:pPr>
        <w:pStyle w:val="RKnormal"/>
      </w:pPr>
      <w:r w:rsidRPr="00180400">
        <w:rPr>
          <w:i/>
        </w:rPr>
        <w:t>Förslagets effekt på den svenska regleringen</w:t>
      </w:r>
    </w:p>
    <w:p w:rsidR="003F4CC2" w:rsidRPr="00180400" w:rsidRDefault="003F4CC2" w:rsidP="00F8670D">
      <w:pPr>
        <w:pStyle w:val="RKnormal"/>
      </w:pPr>
    </w:p>
    <w:p w:rsidR="00F8670D" w:rsidRPr="00180400" w:rsidRDefault="003F4CC2" w:rsidP="00F8670D">
      <w:pPr>
        <w:pStyle w:val="RKnormal"/>
        <w:rPr>
          <w:i/>
        </w:rPr>
      </w:pPr>
      <w:r w:rsidRPr="00180400">
        <w:t>Det är omöjligt att i detta tidiga skede förutse i vilken utsträckning den svenska regleringen kommer att behöva ändras om de förslag kommis</w:t>
      </w:r>
      <w:r w:rsidRPr="00180400">
        <w:softHyphen/>
        <w:t xml:space="preserve">sionen kommer att lägga kommer att antas. Med största sannolikhet kommer dock </w:t>
      </w:r>
      <w:r w:rsidR="005E2CE0" w:rsidRPr="00180400">
        <w:t>personuppgiftslagen</w:t>
      </w:r>
      <w:r w:rsidRPr="00180400">
        <w:t xml:space="preserve"> att behöva ändras.</w:t>
      </w:r>
      <w:r w:rsidR="00EE2590" w:rsidRPr="00180400">
        <w:t xml:space="preserve"> Det är </w:t>
      </w:r>
      <w:r w:rsidR="00880385" w:rsidRPr="00180400">
        <w:t>även</w:t>
      </w:r>
      <w:r w:rsidR="00EE2590" w:rsidRPr="00180400">
        <w:t xml:space="preserve"> troligt att de särskilda registerförfattningarna kommer att påverkas. Om den nya regleringen får formen av en förordning kan utrymmet för sådana författningar på nationell nivå komma att minska eller t.o.m. försvinna.  Ges den nya regleringen i stället </w:t>
      </w:r>
      <w:r w:rsidRPr="00180400">
        <w:t>for</w:t>
      </w:r>
      <w:r w:rsidR="005E2CE0" w:rsidRPr="00180400">
        <w:softHyphen/>
      </w:r>
      <w:r w:rsidRPr="00180400">
        <w:t>men av ett direktiv</w:t>
      </w:r>
      <w:r w:rsidR="00EE2590" w:rsidRPr="00180400">
        <w:t xml:space="preserve"> är det sannolikt lättare att behålla vårt system med särskilda registerförfattningar</w:t>
      </w:r>
      <w:r w:rsidRPr="00180400">
        <w:t xml:space="preserve">. </w:t>
      </w:r>
      <w:r w:rsidR="00EE2590" w:rsidRPr="00180400">
        <w:t>Oav</w:t>
      </w:r>
      <w:r w:rsidR="001F190F" w:rsidRPr="00180400">
        <w:softHyphen/>
      </w:r>
      <w:r w:rsidR="00EE2590" w:rsidRPr="00180400">
        <w:t xml:space="preserve">sett regleringens form kan det </w:t>
      </w:r>
      <w:r w:rsidR="004A184D" w:rsidRPr="00180400">
        <w:t xml:space="preserve">antas </w:t>
      </w:r>
      <w:r w:rsidR="00EE2590" w:rsidRPr="00180400">
        <w:t>att ändringar i många av registerför</w:t>
      </w:r>
      <w:r w:rsidR="001F190F" w:rsidRPr="00180400">
        <w:softHyphen/>
      </w:r>
      <w:r w:rsidR="00EE2590" w:rsidRPr="00180400">
        <w:t xml:space="preserve">fattningarna kommer att bli nödvändiga. </w:t>
      </w:r>
      <w:r w:rsidRPr="00180400">
        <w:t xml:space="preserve">   </w:t>
      </w:r>
    </w:p>
    <w:p w:rsidR="007B2003" w:rsidRPr="00180400" w:rsidRDefault="007B2003" w:rsidP="007B2003">
      <w:pPr>
        <w:pStyle w:val="RKrubrik"/>
      </w:pPr>
      <w:r w:rsidRPr="00180400">
        <w:t>Ekonomiska konsekvenser</w:t>
      </w:r>
    </w:p>
    <w:p w:rsidR="007B2003" w:rsidRPr="00180400" w:rsidRDefault="008F1E0D" w:rsidP="007B2003">
      <w:pPr>
        <w:pStyle w:val="RKnormal"/>
        <w:rPr>
          <w:i/>
        </w:rPr>
      </w:pPr>
      <w:r w:rsidRPr="00180400">
        <w:rPr>
          <w:i/>
        </w:rPr>
        <w:t>-</w:t>
      </w:r>
    </w:p>
    <w:p w:rsidR="007B2003" w:rsidRPr="00180400" w:rsidRDefault="007B2003" w:rsidP="007B2003">
      <w:pPr>
        <w:pStyle w:val="RKrubrik"/>
      </w:pPr>
      <w:r w:rsidRPr="00180400">
        <w:t>Övrigt</w:t>
      </w:r>
    </w:p>
    <w:p w:rsidR="007B2003" w:rsidRPr="00180400" w:rsidRDefault="0048670F">
      <w:pPr>
        <w:pStyle w:val="RKnormal"/>
      </w:pPr>
      <w:r w:rsidRPr="00180400">
        <w:t>-</w:t>
      </w:r>
    </w:p>
    <w:sectPr w:rsidR="007B2003" w:rsidRPr="00180400">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26D2" w:rsidRPr="00180400" w:rsidRDefault="005226D2">
      <w:r w:rsidRPr="00180400">
        <w:separator/>
      </w:r>
    </w:p>
  </w:endnote>
  <w:endnote w:type="continuationSeparator" w:id="0">
    <w:p w:rsidR="005226D2" w:rsidRPr="00180400" w:rsidRDefault="005226D2">
      <w:r w:rsidRPr="001804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26D2" w:rsidRPr="00180400" w:rsidRDefault="005226D2">
      <w:r w:rsidRPr="00180400">
        <w:separator/>
      </w:r>
    </w:p>
  </w:footnote>
  <w:footnote w:type="continuationSeparator" w:id="0">
    <w:p w:rsidR="005226D2" w:rsidRPr="00180400" w:rsidRDefault="005226D2">
      <w:r w:rsidRPr="001804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58BE" w:rsidRPr="00180400" w:rsidRDefault="009758BE">
    <w:pPr>
      <w:pStyle w:val="Sidhuvud"/>
      <w:framePr w:wrap="around" w:vAnchor="text" w:hAnchor="margin" w:xAlign="right" w:y="1"/>
      <w:rPr>
        <w:rStyle w:val="Sidnummer"/>
      </w:rPr>
    </w:pPr>
    <w:r w:rsidRPr="00180400">
      <w:rPr>
        <w:rStyle w:val="Sidnummer"/>
      </w:rPr>
      <w:fldChar w:fldCharType="begin" w:fldLock="1"/>
    </w:r>
    <w:r w:rsidRPr="00180400">
      <w:rPr>
        <w:rStyle w:val="Sidnummer"/>
      </w:rPr>
      <w:instrText xml:space="preserve">PAGE  </w:instrText>
    </w:r>
    <w:r w:rsidRPr="00180400">
      <w:rPr>
        <w:rStyle w:val="Sidnummer"/>
      </w:rPr>
      <w:fldChar w:fldCharType="separate"/>
    </w:r>
    <w:r w:rsidR="006249E2" w:rsidRPr="00180400">
      <w:rPr>
        <w:rStyle w:val="Sidnummer"/>
      </w:rPr>
      <w:t>4</w:t>
    </w:r>
    <w:r w:rsidRPr="00180400">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9758BE" w:rsidRPr="00180400">
      <w:tblPrEx>
        <w:tblCellMar>
          <w:top w:w="0" w:type="dxa"/>
          <w:bottom w:w="0" w:type="dxa"/>
        </w:tblCellMar>
      </w:tblPrEx>
      <w:trPr>
        <w:cantSplit/>
      </w:trPr>
      <w:tc>
        <w:tcPr>
          <w:tcW w:w="3119" w:type="dxa"/>
        </w:tcPr>
        <w:p w:rsidR="009758BE" w:rsidRPr="00180400" w:rsidRDefault="009758BE">
          <w:pPr>
            <w:pStyle w:val="Sidhuvud"/>
            <w:spacing w:line="200" w:lineRule="atLeast"/>
            <w:ind w:right="357"/>
            <w:rPr>
              <w:rFonts w:ascii="TradeGothic" w:hAnsi="TradeGothic"/>
              <w:b/>
              <w:bCs/>
              <w:sz w:val="16"/>
            </w:rPr>
          </w:pPr>
        </w:p>
      </w:tc>
      <w:tc>
        <w:tcPr>
          <w:tcW w:w="4111" w:type="dxa"/>
          <w:tcMar>
            <w:left w:w="567" w:type="dxa"/>
          </w:tcMar>
        </w:tcPr>
        <w:p w:rsidR="009758BE" w:rsidRPr="00180400" w:rsidRDefault="009758BE">
          <w:pPr>
            <w:pStyle w:val="Sidhuvud"/>
            <w:ind w:right="360"/>
          </w:pPr>
        </w:p>
      </w:tc>
      <w:tc>
        <w:tcPr>
          <w:tcW w:w="1525" w:type="dxa"/>
        </w:tcPr>
        <w:p w:rsidR="009758BE" w:rsidRPr="00180400" w:rsidRDefault="009758BE">
          <w:pPr>
            <w:pStyle w:val="Sidhuvud"/>
            <w:ind w:right="360"/>
          </w:pPr>
        </w:p>
      </w:tc>
    </w:tr>
  </w:tbl>
  <w:p w:rsidR="009758BE" w:rsidRPr="00180400" w:rsidRDefault="009758BE">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58BE" w:rsidRPr="00180400" w:rsidRDefault="009758BE">
    <w:pPr>
      <w:pStyle w:val="Sidhuvud"/>
      <w:framePr w:wrap="around" w:vAnchor="text" w:hAnchor="margin" w:xAlign="right" w:y="1"/>
      <w:rPr>
        <w:rStyle w:val="Sidnummer"/>
      </w:rPr>
    </w:pPr>
    <w:r w:rsidRPr="00180400">
      <w:rPr>
        <w:rStyle w:val="Sidnummer"/>
      </w:rPr>
      <w:fldChar w:fldCharType="begin" w:fldLock="1"/>
    </w:r>
    <w:r w:rsidRPr="00180400">
      <w:rPr>
        <w:rStyle w:val="Sidnummer"/>
      </w:rPr>
      <w:instrText xml:space="preserve">PAGE  </w:instrText>
    </w:r>
    <w:r w:rsidRPr="00180400">
      <w:rPr>
        <w:rStyle w:val="Sidnummer"/>
      </w:rPr>
      <w:fldChar w:fldCharType="separate"/>
    </w:r>
    <w:r w:rsidR="006249E2" w:rsidRPr="00180400">
      <w:rPr>
        <w:rStyle w:val="Sidnummer"/>
      </w:rPr>
      <w:t>5</w:t>
    </w:r>
    <w:r w:rsidRPr="00180400">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9758BE" w:rsidRPr="00180400">
      <w:tblPrEx>
        <w:tblCellMar>
          <w:top w:w="0" w:type="dxa"/>
          <w:bottom w:w="0" w:type="dxa"/>
        </w:tblCellMar>
      </w:tblPrEx>
      <w:trPr>
        <w:cantSplit/>
      </w:trPr>
      <w:tc>
        <w:tcPr>
          <w:tcW w:w="3119" w:type="dxa"/>
        </w:tcPr>
        <w:p w:rsidR="009758BE" w:rsidRPr="00180400" w:rsidRDefault="009758BE">
          <w:pPr>
            <w:pStyle w:val="Sidhuvud"/>
            <w:spacing w:line="200" w:lineRule="atLeast"/>
            <w:ind w:right="357"/>
            <w:rPr>
              <w:rFonts w:ascii="TradeGothic" w:hAnsi="TradeGothic"/>
              <w:b/>
              <w:bCs/>
              <w:sz w:val="16"/>
            </w:rPr>
          </w:pPr>
        </w:p>
      </w:tc>
      <w:tc>
        <w:tcPr>
          <w:tcW w:w="4111" w:type="dxa"/>
          <w:tcMar>
            <w:left w:w="567" w:type="dxa"/>
          </w:tcMar>
        </w:tcPr>
        <w:p w:rsidR="009758BE" w:rsidRPr="00180400" w:rsidRDefault="009758BE">
          <w:pPr>
            <w:pStyle w:val="Sidhuvud"/>
            <w:ind w:right="360"/>
          </w:pPr>
        </w:p>
      </w:tc>
      <w:tc>
        <w:tcPr>
          <w:tcW w:w="1525" w:type="dxa"/>
        </w:tcPr>
        <w:p w:rsidR="009758BE" w:rsidRPr="00180400" w:rsidRDefault="009758BE">
          <w:pPr>
            <w:pStyle w:val="Sidhuvud"/>
            <w:ind w:right="360"/>
          </w:pPr>
        </w:p>
      </w:tc>
    </w:tr>
  </w:tbl>
  <w:p w:rsidR="009758BE" w:rsidRPr="00180400" w:rsidRDefault="009758BE">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58BE" w:rsidRPr="00180400" w:rsidRDefault="00180400">
    <w:pPr>
      <w:framePr w:w="2948" w:h="1321" w:hRule="exact" w:wrap="notBeside" w:vAnchor="page" w:hAnchor="page" w:x="1362" w:y="653"/>
    </w:pPr>
    <w:r w:rsidRPr="00180400">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9758BE" w:rsidRPr="00180400" w:rsidRDefault="009758BE">
    <w:pPr>
      <w:pStyle w:val="RKrubrik"/>
      <w:keepNext w:val="0"/>
      <w:tabs>
        <w:tab w:val="clear" w:pos="1134"/>
        <w:tab w:val="clear" w:pos="2835"/>
      </w:tabs>
      <w:spacing w:before="0" w:after="0" w:line="320" w:lineRule="atLeast"/>
      <w:rPr>
        <w:bCs/>
      </w:rPr>
    </w:pPr>
  </w:p>
  <w:p w:rsidR="009758BE" w:rsidRPr="00180400" w:rsidRDefault="009758BE">
    <w:pPr>
      <w:rPr>
        <w:rFonts w:ascii="TradeGothic" w:hAnsi="TradeGothic"/>
        <w:b/>
        <w:bCs/>
        <w:spacing w:val="12"/>
        <w:sz w:val="22"/>
      </w:rPr>
    </w:pPr>
  </w:p>
  <w:p w:rsidR="009758BE" w:rsidRPr="00180400" w:rsidRDefault="009758BE">
    <w:pPr>
      <w:pStyle w:val="RKrubrik"/>
      <w:keepNext w:val="0"/>
      <w:tabs>
        <w:tab w:val="clear" w:pos="1134"/>
        <w:tab w:val="clear" w:pos="2835"/>
      </w:tabs>
      <w:spacing w:before="0" w:after="0" w:line="320" w:lineRule="atLeast"/>
      <w:rPr>
        <w:bCs/>
      </w:rPr>
    </w:pPr>
  </w:p>
  <w:p w:rsidR="009758BE" w:rsidRPr="00180400" w:rsidRDefault="009758BE">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1D63FD"/>
    <w:rsid w:val="00084C7F"/>
    <w:rsid w:val="000E5450"/>
    <w:rsid w:val="00115B7F"/>
    <w:rsid w:val="00150384"/>
    <w:rsid w:val="00180400"/>
    <w:rsid w:val="001805B7"/>
    <w:rsid w:val="00197349"/>
    <w:rsid w:val="001D140D"/>
    <w:rsid w:val="001D43B9"/>
    <w:rsid w:val="001D63FD"/>
    <w:rsid w:val="001F190F"/>
    <w:rsid w:val="0020394F"/>
    <w:rsid w:val="00205B26"/>
    <w:rsid w:val="0021360E"/>
    <w:rsid w:val="00287E9C"/>
    <w:rsid w:val="0029775E"/>
    <w:rsid w:val="002A6E9D"/>
    <w:rsid w:val="002B067A"/>
    <w:rsid w:val="002B5861"/>
    <w:rsid w:val="00317508"/>
    <w:rsid w:val="0035503C"/>
    <w:rsid w:val="00360FE3"/>
    <w:rsid w:val="00364AF9"/>
    <w:rsid w:val="003B1A43"/>
    <w:rsid w:val="003F4CC2"/>
    <w:rsid w:val="0041604E"/>
    <w:rsid w:val="0042131A"/>
    <w:rsid w:val="0045751C"/>
    <w:rsid w:val="00460474"/>
    <w:rsid w:val="0048670F"/>
    <w:rsid w:val="00494F81"/>
    <w:rsid w:val="004A184D"/>
    <w:rsid w:val="004A328D"/>
    <w:rsid w:val="004D6155"/>
    <w:rsid w:val="004F4116"/>
    <w:rsid w:val="004F737A"/>
    <w:rsid w:val="005226D2"/>
    <w:rsid w:val="0053743D"/>
    <w:rsid w:val="005547CC"/>
    <w:rsid w:val="005E2CE0"/>
    <w:rsid w:val="00600E93"/>
    <w:rsid w:val="006249E2"/>
    <w:rsid w:val="006453C3"/>
    <w:rsid w:val="006549E1"/>
    <w:rsid w:val="00686789"/>
    <w:rsid w:val="006C5FB4"/>
    <w:rsid w:val="006E4E11"/>
    <w:rsid w:val="006F4810"/>
    <w:rsid w:val="007242A3"/>
    <w:rsid w:val="00780DEC"/>
    <w:rsid w:val="007B2003"/>
    <w:rsid w:val="0080167D"/>
    <w:rsid w:val="00880385"/>
    <w:rsid w:val="00890C63"/>
    <w:rsid w:val="008D5C88"/>
    <w:rsid w:val="008F1E0D"/>
    <w:rsid w:val="008F6FA3"/>
    <w:rsid w:val="00910697"/>
    <w:rsid w:val="00921D9D"/>
    <w:rsid w:val="00922427"/>
    <w:rsid w:val="0094478B"/>
    <w:rsid w:val="00970FE6"/>
    <w:rsid w:val="009758BE"/>
    <w:rsid w:val="00984DD0"/>
    <w:rsid w:val="009B730C"/>
    <w:rsid w:val="009E482C"/>
    <w:rsid w:val="009F21FF"/>
    <w:rsid w:val="00A408AF"/>
    <w:rsid w:val="00A76BF8"/>
    <w:rsid w:val="00A8327C"/>
    <w:rsid w:val="00AF6995"/>
    <w:rsid w:val="00B838A2"/>
    <w:rsid w:val="00BA6398"/>
    <w:rsid w:val="00BD0FEA"/>
    <w:rsid w:val="00BE76F9"/>
    <w:rsid w:val="00BF5CF8"/>
    <w:rsid w:val="00C013CF"/>
    <w:rsid w:val="00C721CC"/>
    <w:rsid w:val="00C91C2A"/>
    <w:rsid w:val="00CB3C7C"/>
    <w:rsid w:val="00D0197B"/>
    <w:rsid w:val="00D20DD7"/>
    <w:rsid w:val="00D40D44"/>
    <w:rsid w:val="00E06E7B"/>
    <w:rsid w:val="00E36789"/>
    <w:rsid w:val="00E44A0B"/>
    <w:rsid w:val="00E51334"/>
    <w:rsid w:val="00E86216"/>
    <w:rsid w:val="00EC25C3"/>
    <w:rsid w:val="00EC25F9"/>
    <w:rsid w:val="00EE2590"/>
    <w:rsid w:val="00EF0C4D"/>
    <w:rsid w:val="00F20274"/>
    <w:rsid w:val="00F8670D"/>
    <w:rsid w:val="00F93251"/>
    <w:rsid w:val="00FF511D"/>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65D5874-BDE7-4AD5-92E4-EEBEB9C20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semiHidden/>
    <w:rsid w:val="00BE76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1493</Words>
  <Characters>9767</Characters>
  <Application>Microsoft Office Word</Application>
  <DocSecurity>4</DocSecurity>
  <Lines>238</Lines>
  <Paragraphs>56</Paragraphs>
  <ScaleCrop>false</ScaleCrop>
  <HeadingPairs>
    <vt:vector size="2" baseType="variant">
      <vt:variant>
        <vt:lpstr>Rubrik</vt:lpstr>
      </vt:variant>
      <vt:variant>
        <vt:i4>1</vt:i4>
      </vt:variant>
    </vt:vector>
  </HeadingPairs>
  <TitlesOfParts>
    <vt:vector size="1" baseType="lpstr">
      <vt:lpstr>Promemoria</vt:lpstr>
    </vt:vector>
  </TitlesOfParts>
  <Company>Regeringskansliet</Company>
  <LinksUpToDate>false</LinksUpToDate>
  <CharactersWithSpaces>11204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Promemoria</dc:subject>
  <dc:creator>Riksdagen</dc:creator>
  <cp:keywords>Riksdagen</cp:keywords>
  <dc:description/>
  <cp:lastModifiedBy>Lars Brink</cp:lastModifiedBy>
  <cp:revision>2</cp:revision>
  <cp:lastPrinted>2010-11-22T12:30:00Z</cp:lastPrinted>
  <dcterms:created xsi:type="dcterms:W3CDTF">2025-12-18T03:50:00Z</dcterms:created>
  <dcterms:modified xsi:type="dcterms:W3CDTF">2025-12-18T03:50:00Z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y fmtid="{D5CDD505-2E9C-101B-9397-08002B2CF9AE}" pid="5" name="RKOrdnaSearchKeywords">
    <vt:lpwstr/>
  </property>
  <property fmtid="{D5CDD505-2E9C-101B-9397-08002B2CF9AE}" pid="6" name="RKOrdnaSarskildSkyddsvard">
    <vt:lpwstr>0</vt:lpwstr>
  </property>
  <property fmtid="{D5CDD505-2E9C-101B-9397-08002B2CF9AE}" pid="7" name="RKOrdnaDepartement">
    <vt:lpwstr>Justitiedepartementet</vt:lpwstr>
  </property>
  <property fmtid="{D5CDD505-2E9C-101B-9397-08002B2CF9AE}" pid="8" name="RKOrdnaActivityCategory">
    <vt:lpwstr>4.1. Europeiska unionen</vt:lpwstr>
  </property>
</Properties>
</file>