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83E" w:rsidRPr="003240EF" w:rsidRDefault="00E9783E">
      <w:pPr>
        <w:pStyle w:val="Hemstlrubrik"/>
      </w:pPr>
      <w:r w:rsidRPr="003240EF">
        <w:t>Förslag till riksdagsbeslut</w:t>
      </w:r>
    </w:p>
    <w:p w:rsidR="00E9783E" w:rsidRPr="003240EF" w:rsidRDefault="00E9783E">
      <w:pPr>
        <w:pStyle w:val="Hemstlatt"/>
        <w:ind w:left="0"/>
      </w:pPr>
      <w:r w:rsidRPr="003240EF">
        <w:t>Riksdagen tillkännager för regeringen som sin mening vad som anförs i motionen om en miljömässig och samhällsekonomisk utvä</w:t>
      </w:r>
      <w:r w:rsidRPr="003240EF">
        <w:t>r</w:t>
      </w:r>
      <w:r w:rsidRPr="003240EF">
        <w:t>dering av den gröna skatteväxling som skett under tiden 2001-2006.</w:t>
      </w:r>
    </w:p>
    <w:p w:rsidR="00E9783E" w:rsidRPr="003240EF" w:rsidRDefault="00E9783E">
      <w:pPr>
        <w:pStyle w:val="Rubrik1"/>
      </w:pPr>
      <w:r w:rsidRPr="003240EF">
        <w:t>Motivering</w:t>
      </w:r>
    </w:p>
    <w:p w:rsidR="00E9783E" w:rsidRPr="003240EF" w:rsidRDefault="00E9783E">
      <w:r w:rsidRPr="003240EF">
        <w:t>Grön skatteväxling var under de senaste två mandatperioderna Socialdem</w:t>
      </w:r>
      <w:r w:rsidRPr="003240EF">
        <w:t>o</w:t>
      </w:r>
      <w:r w:rsidRPr="003240EF">
        <w:t>kraternas, Miljöpartiets och Vänsterpartiets tydligaste styrmedel i miljö- och klimatpolitiken. I botten fanns en överenskommelse om att skatteväxla 3 miljarder per år under 10 år. Under åren 2001–2006 skatteväxlades drygt 17 miljarder mellan höjda miljöskatter och sänkta inkomstskatter och arbetsg</w:t>
      </w:r>
      <w:r w:rsidRPr="003240EF">
        <w:t>i</w:t>
      </w:r>
      <w:r w:rsidRPr="003240EF">
        <w:t>varavgifter.</w:t>
      </w:r>
    </w:p>
    <w:p w:rsidR="00E9783E" w:rsidRPr="003240EF" w:rsidRDefault="00E9783E">
      <w:pPr>
        <w:pStyle w:val="Normaltindrag"/>
      </w:pPr>
      <w:r w:rsidRPr="003240EF">
        <w:t>Grundtanken, att höja skatten på miljöskadliga verksamheter och samtidigt sänka skatten på arbete, är god. Problemet är bara att den dåvarande vänste</w:t>
      </w:r>
      <w:r w:rsidRPr="003240EF">
        <w:t>r</w:t>
      </w:r>
      <w:r w:rsidRPr="003240EF">
        <w:t>majoritetens överenskommelse om en skatteväxling om 30 miljarder på 10 år bara omfattade miljarderna, inte innehållet. Vad den gröna skatteväxlingen kom att innehålla blev inte styrt av miljönytta eller samhällsnytta utan av vad tre partier kunde komma överens om i nattliga budgetförhandlingar. Flyttande av miljarder mellan skattebaser blev viktigare än miljöstyrning och samhäll</w:t>
      </w:r>
      <w:r w:rsidRPr="003240EF">
        <w:t>s</w:t>
      </w:r>
      <w:r w:rsidRPr="003240EF">
        <w:t>ekonomiska effekter.</w:t>
      </w:r>
    </w:p>
    <w:p w:rsidR="00E9783E" w:rsidRPr="003240EF" w:rsidRDefault="00E9783E">
      <w:pPr>
        <w:pStyle w:val="Normaltindrag"/>
      </w:pPr>
      <w:r w:rsidRPr="003240EF">
        <w:t>I letandet efter stabila skattebaser höjdes exempelvis fordonsskatten för personbilar och lätta lastbilar oc</w:t>
      </w:r>
      <w:r w:rsidRPr="003240EF">
        <w:t>h bussar i 2005 respektive 2006 års statsbu</w:t>
      </w:r>
      <w:r w:rsidRPr="003240EF">
        <w:t>d</w:t>
      </w:r>
      <w:r w:rsidRPr="003240EF">
        <w:t>get. Skattehöjningar av den karaktären är inte miljöstyrande utan har snarare ett fiskalt syfte. Mot den bakgrunden finns det skäl att skäl att utvärdera miljöstyrningen av de miljöskattehöjningar som gjorts inom ramen för grön skatteväxling.</w:t>
      </w:r>
    </w:p>
    <w:p w:rsidR="00E9783E" w:rsidRPr="003240EF" w:rsidRDefault="00E9783E">
      <w:pPr>
        <w:pStyle w:val="Normaltindrag"/>
      </w:pPr>
      <w:r w:rsidRPr="003240EF">
        <w:t xml:space="preserve">Det finns även skäl att utvärdera effekten av de skattesänkningar som gjorts. Merparten av de skattesänkningar som gjorts inom ramen för grön </w:t>
      </w:r>
      <w:r w:rsidRPr="003240EF">
        <w:lastRenderedPageBreak/>
        <w:t>skatteväxling 2001–2006 har varit höjningar av grundavdraget. Problemet med dessa grundavdragshöjningar är att de ökade marginaleffekterna, behål</w:t>
      </w:r>
      <w:r w:rsidRPr="003240EF">
        <w:t>l</w:t>
      </w:r>
      <w:r w:rsidRPr="003240EF">
        <w:t>ningen av att arbeta lite mer, minskade. Ett annat problem är att skatteintä</w:t>
      </w:r>
      <w:r w:rsidRPr="003240EF">
        <w:t>k</w:t>
      </w:r>
      <w:r w:rsidRPr="003240EF">
        <w:t>terna för kommuner och landsting minskade. Kommunsektorn fick för visso höjda statsbidrag, men gick samtidigt miste om den tillväxt som följer med en större skattebas. Detta innebär sammantaget att det har funnits samhällsek</w:t>
      </w:r>
      <w:r w:rsidRPr="003240EF">
        <w:t>o</w:t>
      </w:r>
      <w:r w:rsidRPr="003240EF">
        <w:t>nomiska förluster för både individer och kommunsektorn som följd</w:t>
      </w:r>
      <w:r w:rsidRPr="003240EF">
        <w:t xml:space="preserve"> av den gröna skatteväxlingen.</w:t>
      </w:r>
    </w:p>
    <w:p w:rsidR="00E9783E" w:rsidRPr="003240EF" w:rsidRDefault="00E9783E">
      <w:pPr>
        <w:pStyle w:val="Normaltindrag"/>
      </w:pPr>
      <w:r w:rsidRPr="003240EF">
        <w:t>Om resultatet av den gröna skatteväxling som gjordes under åren 2001–2006 inneburit att arbete och ökad sysselsättning minskat i värde, innebär det samtidigt att beroendet av intäkter från miljöskatter ökat. Så kan inte en a</w:t>
      </w:r>
      <w:r w:rsidRPr="003240EF">
        <w:t>n</w:t>
      </w:r>
      <w:r w:rsidRPr="003240EF">
        <w:t>svarsfull miljöpolitik bedrivas. Staten måste kunna bära en minskad skattei</w:t>
      </w:r>
      <w:r w:rsidRPr="003240EF">
        <w:t>n</w:t>
      </w:r>
      <w:r w:rsidRPr="003240EF">
        <w:t>täkt från en miljöskatt om styrmedlet fungerar. Det är därför den nya rege</w:t>
      </w:r>
      <w:r w:rsidRPr="003240EF">
        <w:t>r</w:t>
      </w:r>
      <w:r w:rsidRPr="003240EF">
        <w:t>ingen har fokus på miljöstyrningen när det gäller miljöskatter och på jobb och företagande när det gäller skattesänkningar på arbete och näringsverksamhet.</w:t>
      </w:r>
    </w:p>
    <w:p w:rsidR="00E9783E" w:rsidRPr="003240EF" w:rsidRDefault="00E9783E">
      <w:pPr>
        <w:pStyle w:val="Normaltindrag"/>
      </w:pPr>
      <w:r w:rsidRPr="003240EF">
        <w:t>För att dra lärdom av misstag som gjorts under den förra regeringens arb</w:t>
      </w:r>
      <w:r w:rsidRPr="003240EF">
        <w:t>e</w:t>
      </w:r>
      <w:r w:rsidRPr="003240EF">
        <w:t>te med grön skatteväxling är det viktigt att göra en utvärdering. Någon utvä</w:t>
      </w:r>
      <w:r w:rsidRPr="003240EF">
        <w:t>r</w:t>
      </w:r>
      <w:r w:rsidRPr="003240EF">
        <w:t>dering har inte gjorts, vare sig löpande eller i efterhand. Om underlåtenheten att löpande göra utvärderingar av den gröna skatteväxlingen beror på det ad hoc-mässiga arbetssättet kan få vara osagt. Det viktiga är att en utvärdering görs både av miljöstyrande effekter och samhällsekonomiska effekter.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40EF">
        <w:trPr>
          <w:cantSplit/>
        </w:trPr>
        <w:tc>
          <w:tcPr>
            <w:tcW w:w="3046" w:type="dxa"/>
          </w:tcPr>
          <w:p w:rsidR="00E9783E" w:rsidRPr="003240EF" w:rsidRDefault="00E9783E">
            <w:pPr>
              <w:pStyle w:val="UnderskriftDatum"/>
              <w:spacing w:before="240"/>
            </w:pPr>
            <w:r w:rsidRPr="003240EF">
              <w:t>Stockholm den 3 oktober 2007</w:t>
            </w:r>
          </w:p>
        </w:tc>
        <w:tc>
          <w:tcPr>
            <w:tcW w:w="3047" w:type="dxa"/>
          </w:tcPr>
          <w:p w:rsidR="00E9783E" w:rsidRPr="003240EF" w:rsidRDefault="00E9783E">
            <w:pPr>
              <w:pStyle w:val="Underskrifter"/>
              <w:spacing w:before="240"/>
            </w:pPr>
          </w:p>
        </w:tc>
      </w:tr>
      <w:tr w:rsidR="00000000" w:rsidRPr="003240EF">
        <w:trPr>
          <w:cantSplit/>
        </w:trPr>
        <w:tc>
          <w:tcPr>
            <w:tcW w:w="3046" w:type="dxa"/>
          </w:tcPr>
          <w:p w:rsidR="00E9783E" w:rsidRPr="003240EF" w:rsidRDefault="00E9783E">
            <w:pPr>
              <w:pStyle w:val="Underskrifter"/>
            </w:pPr>
            <w:r w:rsidRPr="003240EF">
              <w:t>Roger Tiefensee (c)</w:t>
            </w:r>
          </w:p>
        </w:tc>
        <w:tc>
          <w:tcPr>
            <w:tcW w:w="3046" w:type="dxa"/>
          </w:tcPr>
          <w:p w:rsidR="00E9783E" w:rsidRPr="003240EF" w:rsidRDefault="00E9783E">
            <w:pPr>
              <w:pStyle w:val="Underskrifter"/>
            </w:pPr>
          </w:p>
        </w:tc>
      </w:tr>
    </w:tbl>
    <w:p w:rsidR="00E9783E" w:rsidRPr="003240EF" w:rsidRDefault="00E9783E">
      <w:pPr>
        <w:pStyle w:val="Normaltindrag"/>
      </w:pPr>
    </w:p>
    <w:sectPr w:rsidR="00E9783E" w:rsidRPr="003240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83E" w:rsidRPr="003240EF" w:rsidRDefault="00E9783E">
      <w:r w:rsidRPr="003240EF">
        <w:separator/>
      </w:r>
    </w:p>
  </w:endnote>
  <w:endnote w:type="continuationSeparator" w:id="0">
    <w:p w:rsidR="00E9783E" w:rsidRPr="003240EF" w:rsidRDefault="00E9783E">
      <w:r w:rsidRPr="003240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3E" w:rsidRPr="003240EF" w:rsidRDefault="003240EF">
    <w:pPr>
      <w:pStyle w:val="Sidfot"/>
    </w:pPr>
    <w:r w:rsidRPr="003240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31296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3E" w:rsidRDefault="00E978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83E" w:rsidRDefault="00E978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3E" w:rsidRPr="003240EF" w:rsidRDefault="003240EF">
    <w:pPr>
      <w:pStyle w:val="Sidfot"/>
    </w:pPr>
    <w:r w:rsidRPr="003240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7217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3E" w:rsidRDefault="00E978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83E" w:rsidRDefault="00E978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3E" w:rsidRPr="003240EF" w:rsidRDefault="003240EF">
    <w:pPr>
      <w:pStyle w:val="Sidfot"/>
    </w:pPr>
    <w:r w:rsidRPr="003240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944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3E" w:rsidRDefault="00E978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83E" w:rsidRDefault="00E978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83E" w:rsidRPr="003240EF" w:rsidRDefault="00E9783E">
      <w:r w:rsidRPr="003240EF">
        <w:separator/>
      </w:r>
    </w:p>
  </w:footnote>
  <w:footnote w:type="continuationSeparator" w:id="0">
    <w:p w:rsidR="00E9783E" w:rsidRPr="003240EF" w:rsidRDefault="00E9783E">
      <w:r w:rsidRPr="003240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3E" w:rsidRPr="003240EF" w:rsidRDefault="003240EF">
    <w:pPr>
      <w:pStyle w:val="Sidhuvud"/>
    </w:pPr>
    <w:r w:rsidRPr="003240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8315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3E" w:rsidRDefault="00E978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83E" w:rsidRDefault="00E9783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3E" w:rsidRPr="003240EF" w:rsidRDefault="003240EF">
    <w:pPr>
      <w:pStyle w:val="Sidhuvud"/>
    </w:pPr>
    <w:r w:rsidRPr="003240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833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3E" w:rsidRDefault="00E978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83E" w:rsidRDefault="00E9783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3E" w:rsidRPr="003240EF" w:rsidRDefault="00E9783E">
    <w:pPr>
      <w:pStyle w:val="FSHNormal"/>
      <w:tabs>
        <w:tab w:val="right" w:pos="5840"/>
      </w:tabs>
    </w:pPr>
    <w:r w:rsidRPr="003240EF">
      <w:br/>
    </w:r>
    <w:r w:rsidRPr="003240EF">
      <w:fldChar w:fldCharType="begin" w:fldLock="1"/>
    </w:r>
    <w:r w:rsidRPr="003240EF">
      <w:instrText xml:space="preserve"> DOCPROPERTY</w:instrText>
    </w:r>
    <w:r w:rsidRPr="003240EF">
      <w:rPr>
        <w:sz w:val="18"/>
      </w:rPr>
      <w:instrText xml:space="preserve"> "YearUser" *\charformat </w:instrText>
    </w:r>
    <w:r w:rsidRPr="003240EF">
      <w:fldChar w:fldCharType="separate"/>
    </w:r>
    <w:r w:rsidRPr="003240EF">
      <w:t>2007/08</w:t>
    </w:r>
    <w:r w:rsidRPr="003240EF">
      <w:fldChar w:fldCharType="end"/>
    </w:r>
    <w:r w:rsidRPr="003240EF">
      <w:t xml:space="preserve"> </w:t>
    </w:r>
    <w:r w:rsidRPr="003240EF">
      <w:tab/>
      <w:t xml:space="preserve">mnr: </w:t>
    </w:r>
    <w:r w:rsidRPr="003240EF">
      <w:fldChar w:fldCharType="begin" w:fldLock="1"/>
    </w:r>
    <w:r w:rsidRPr="003240EF">
      <w:instrText xml:space="preserve"> DOCPROPERTY</w:instrText>
    </w:r>
    <w:r w:rsidRPr="003240EF">
      <w:rPr>
        <w:sz w:val="18"/>
      </w:rPr>
      <w:instrText xml:space="preserve"> "Motionsnummer" *\charformat </w:instrText>
    </w:r>
    <w:r w:rsidRPr="003240EF">
      <w:fldChar w:fldCharType="separate"/>
    </w:r>
    <w:r w:rsidRPr="003240EF">
      <w:t>Sk291</w:t>
    </w:r>
    <w:r w:rsidRPr="003240EF">
      <w:fldChar w:fldCharType="end"/>
    </w:r>
    <w:r w:rsidRPr="003240EF">
      <w:br/>
    </w:r>
    <w:r w:rsidRPr="003240EF">
      <w:fldChar w:fldCharType="begin" w:fldLock="1"/>
    </w:r>
    <w:r w:rsidRPr="003240EF">
      <w:instrText xml:space="preserve"> DOCPROPERTY</w:instrText>
    </w:r>
    <w:r w:rsidRPr="003240EF">
      <w:rPr>
        <w:sz w:val="18"/>
      </w:rPr>
      <w:instrText xml:space="preserve"> "Samling" *\charformat </w:instrText>
    </w:r>
    <w:r w:rsidRPr="003240EF">
      <w:fldChar w:fldCharType="end"/>
    </w:r>
    <w:r w:rsidRPr="003240EF">
      <w:tab/>
      <w:t xml:space="preserve">pnr: </w:t>
    </w:r>
    <w:r w:rsidRPr="003240EF">
      <w:fldChar w:fldCharType="begin" w:fldLock="1"/>
    </w:r>
    <w:r w:rsidRPr="003240EF">
      <w:instrText xml:space="preserve"> DOCPROPERTY</w:instrText>
    </w:r>
    <w:r w:rsidRPr="003240EF">
      <w:rPr>
        <w:sz w:val="18"/>
      </w:rPr>
      <w:instrText xml:space="preserve"> "Partinummer" *\charformat </w:instrText>
    </w:r>
    <w:r w:rsidRPr="003240EF">
      <w:fldChar w:fldCharType="separate"/>
    </w:r>
    <w:r w:rsidRPr="003240EF">
      <w:t>c508</w:t>
    </w:r>
    <w:r w:rsidRPr="003240EF">
      <w:fldChar w:fldCharType="end"/>
    </w:r>
  </w:p>
  <w:p w:rsidR="00E9783E" w:rsidRPr="003240EF" w:rsidRDefault="00E9783E">
    <w:pPr>
      <w:pStyle w:val="FSHRub1"/>
    </w:pPr>
    <w:r w:rsidRPr="003240EF">
      <w:t>Motion till riksdagen</w:t>
    </w:r>
    <w:r w:rsidRPr="003240EF">
      <w:br/>
    </w:r>
    <w:r w:rsidRPr="003240EF">
      <w:fldChar w:fldCharType="begin" w:fldLock="1"/>
    </w:r>
    <w:r w:rsidRPr="003240EF">
      <w:instrText xml:space="preserve"> DOCPROPERTY "YearUser" *\charformat </w:instrText>
    </w:r>
    <w:r w:rsidRPr="003240EF">
      <w:fldChar w:fldCharType="separate"/>
    </w:r>
    <w:r w:rsidRPr="003240EF">
      <w:t>2007/08</w:t>
    </w:r>
    <w:r w:rsidRPr="003240EF">
      <w:fldChar w:fldCharType="end"/>
    </w:r>
    <w:r w:rsidRPr="003240EF">
      <w:t>:</w:t>
    </w:r>
    <w:r w:rsidRPr="003240EF">
      <w:fldChar w:fldCharType="begin" w:fldLock="1"/>
    </w:r>
    <w:r w:rsidRPr="003240EF">
      <w:instrText xml:space="preserve"> DOCPROPERTY "Motionsnummer" *\charformat </w:instrText>
    </w:r>
    <w:r w:rsidRPr="003240EF">
      <w:fldChar w:fldCharType="separate"/>
    </w:r>
    <w:r w:rsidRPr="003240EF">
      <w:t>Sk291</w:t>
    </w:r>
    <w:r w:rsidRPr="003240EF">
      <w:fldChar w:fldCharType="end"/>
    </w:r>
  </w:p>
  <w:p w:rsidR="00E9783E" w:rsidRPr="003240EF" w:rsidRDefault="00E9783E">
    <w:pPr>
      <w:pStyle w:val="FSHNormalS5"/>
    </w:pPr>
    <w:r w:rsidRPr="003240EF">
      <w:fldChar w:fldCharType="begin" w:fldLock="1"/>
    </w:r>
    <w:r w:rsidRPr="003240EF">
      <w:instrText xml:space="preserve"> DOCPROPERTY "MotionarText" *\charformat </w:instrText>
    </w:r>
    <w:r w:rsidRPr="003240EF">
      <w:fldChar w:fldCharType="separate"/>
    </w:r>
    <w:r w:rsidRPr="003240EF">
      <w:t>av Roger Tiefensee (c)</w:t>
    </w:r>
    <w:r w:rsidRPr="003240EF">
      <w:fldChar w:fldCharType="end"/>
    </w:r>
    <w:r w:rsidRPr="003240EF">
      <w:br/>
    </w:r>
    <w:r w:rsidRPr="003240EF">
      <w:fldChar w:fldCharType="begin" w:fldLock="1"/>
    </w:r>
    <w:r w:rsidRPr="003240EF">
      <w:instrText xml:space="preserve"> DOCPROPERTY "SvarFrasKort" *\charformat </w:instrText>
    </w:r>
    <w:r w:rsidRPr="003240EF">
      <w:fldChar w:fldCharType="end"/>
    </w:r>
  </w:p>
  <w:p w:rsidR="00E9783E" w:rsidRPr="003240EF" w:rsidRDefault="00E9783E">
    <w:pPr>
      <w:pStyle w:val="FSHTitel"/>
    </w:pPr>
    <w:r w:rsidRPr="003240EF">
      <w:fldChar w:fldCharType="begin" w:fldLock="1"/>
    </w:r>
    <w:r w:rsidRPr="003240EF">
      <w:instrText xml:space="preserve"> DOCPROPERTY</w:instrText>
    </w:r>
    <w:r w:rsidRPr="003240EF">
      <w:rPr>
        <w:sz w:val="18"/>
      </w:rPr>
      <w:instrText xml:space="preserve"> "RubrikSvar" *\charformat </w:instrText>
    </w:r>
    <w:r w:rsidRPr="003240EF">
      <w:fldChar w:fldCharType="separate"/>
    </w:r>
    <w:r w:rsidRPr="003240EF">
      <w:t>Utvärdering av grön skatteväxling</w:t>
    </w:r>
    <w:r w:rsidRPr="003240EF">
      <w:fldChar w:fldCharType="end"/>
    </w:r>
  </w:p>
  <w:p w:rsidR="00E9783E" w:rsidRPr="003240EF" w:rsidRDefault="00E9783E">
    <w:pPr>
      <w:pStyle w:val="Normal00"/>
    </w:pPr>
  </w:p>
  <w:p w:rsidR="00E9783E" w:rsidRPr="003240EF" w:rsidRDefault="00E978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4265541">
    <w:abstractNumId w:val="8"/>
  </w:num>
  <w:num w:numId="2" w16cid:durableId="1733387826">
    <w:abstractNumId w:val="9"/>
  </w:num>
  <w:num w:numId="3" w16cid:durableId="1795637926">
    <w:abstractNumId w:val="8"/>
  </w:num>
  <w:num w:numId="4" w16cid:durableId="228272392">
    <w:abstractNumId w:val="9"/>
  </w:num>
  <w:num w:numId="5" w16cid:durableId="1455903452">
    <w:abstractNumId w:val="13"/>
  </w:num>
  <w:num w:numId="6" w16cid:durableId="2015373511">
    <w:abstractNumId w:val="10"/>
  </w:num>
  <w:num w:numId="7" w16cid:durableId="30502012">
    <w:abstractNumId w:val="11"/>
  </w:num>
  <w:num w:numId="8" w16cid:durableId="603848771">
    <w:abstractNumId w:val="12"/>
  </w:num>
  <w:num w:numId="9" w16cid:durableId="845360690">
    <w:abstractNumId w:val="8"/>
  </w:num>
  <w:num w:numId="10" w16cid:durableId="1643346311">
    <w:abstractNumId w:val="3"/>
  </w:num>
  <w:num w:numId="11" w16cid:durableId="1987513468">
    <w:abstractNumId w:val="2"/>
  </w:num>
  <w:num w:numId="12" w16cid:durableId="662321609">
    <w:abstractNumId w:val="1"/>
  </w:num>
  <w:num w:numId="13" w16cid:durableId="461460254">
    <w:abstractNumId w:val="0"/>
  </w:num>
  <w:num w:numId="14" w16cid:durableId="1898659559">
    <w:abstractNumId w:val="9"/>
  </w:num>
  <w:num w:numId="15" w16cid:durableId="1540121024">
    <w:abstractNumId w:val="7"/>
  </w:num>
  <w:num w:numId="16" w16cid:durableId="1192497299">
    <w:abstractNumId w:val="6"/>
  </w:num>
  <w:num w:numId="17" w16cid:durableId="303050019">
    <w:abstractNumId w:val="5"/>
  </w:num>
  <w:num w:numId="18" w16cid:durableId="1377242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D32CD223-91B3-4B51-8FFE-412F9792B27A}"/>
  </w:docVars>
  <w:rsids>
    <w:rsidRoot w:val="00126336"/>
    <w:rsid w:val="00126336"/>
    <w:rsid w:val="003240EF"/>
    <w:rsid w:val="00E978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D5FCEA7-EDD2-401E-81F3-C3D6B34D2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2825</Characters>
  <Application>Microsoft Office Word</Application>
  <DocSecurity>4</DocSecurity>
  <Lines>53</Lines>
  <Paragraphs>12</Paragraphs>
  <ScaleCrop>false</ScaleCrop>
  <HeadingPairs>
    <vt:vector size="2" baseType="variant">
      <vt:variant>
        <vt:lpstr>Rubrik</vt:lpstr>
      </vt:variant>
      <vt:variant>
        <vt:i4>1</vt:i4>
      </vt:variant>
    </vt:vector>
  </HeadingPairs>
  <TitlesOfParts>
    <vt:vector size="1" baseType="lpstr">
      <vt:lpstr>c508</vt:lpstr>
    </vt:vector>
  </TitlesOfParts>
  <Company>Riksdagen</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c508</dc:title>
  <dc:subject>c508</dc:subject>
  <dc:creator>Riksdagen</dc:creator>
  <cp:keywords>Riksdagen</cp:keywords>
  <dc:description>TKG-ktrl, MSMQ4mb, PersReg-Distribution mm</dc:description>
  <cp:lastModifiedBy>Lars Brink</cp:lastModifiedBy>
  <cp:revision>2</cp:revision>
  <cp:lastPrinted>2007-12-05T12:29:00Z</cp:lastPrinted>
  <dcterms:created xsi:type="dcterms:W3CDTF">2025-12-17T08:15:00Z</dcterms:created>
  <dcterms:modified xsi:type="dcterms:W3CDTF">2025-12-17T08:15:00Z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Utvärdering av grön skatteväxling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grön skatteväxling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c508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Tiefensee (c)</vt:lpwstr>
  </property>
  <property fmtid="{D5CDD505-2E9C-101B-9397-08002B2CF9AE}" pid="26" name="MotionarLista">
    <vt:lpwstr>Tiefensee, Roger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Tiefensee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Sk291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20072008000000000099000005080069</vt:lpwstr>
  </property>
  <property fmtid="{D5CDD505-2E9C-101B-9397-08002B2CF9AE}" pid="47" name="datum">
    <vt:lpwstr>071003</vt:lpwstr>
  </property>
  <property fmtid="{D5CDD505-2E9C-101B-9397-08002B2CF9AE}" pid="48" name="avsändar-e-post">
    <vt:lpwstr>marianne.magnusson@riksdagen.se</vt:lpwstr>
  </property>
  <property fmtid="{D5CDD505-2E9C-101B-9397-08002B2CF9AE}" pid="49" name="id">
    <vt:lpwstr>20072008000000000099000005080069</vt:lpwstr>
  </property>
  <property fmtid="{D5CDD505-2E9C-101B-9397-08002B2CF9AE}" pid="50" name="nummer">
    <vt:lpwstr>291</vt:lpwstr>
  </property>
  <property fmtid="{D5CDD505-2E9C-101B-9397-08002B2CF9AE}" pid="51" name="utskottsbeteckning">
    <vt:lpwstr>Sk</vt:lpwstr>
  </property>
  <property fmtid="{D5CDD505-2E9C-101B-9397-08002B2CF9AE}" pid="52" name="GlobalUID">
    <vt:lpwstr>{E7AFE4AC-CE44-42E8-99EF-F1565DBB3126}</vt:lpwstr>
  </property>
  <property fmtid="{D5CDD505-2E9C-101B-9397-08002B2CF9AE}" pid="53" name="Överföringar">
    <vt:i4>0</vt:i4>
  </property>
  <property fmtid="{D5CDD505-2E9C-101B-9397-08002B2CF9AE}" pid="54" name="Checksum">
    <vt:lpwstr>*0017609576812*</vt:lpwstr>
  </property>
  <property fmtid="{D5CDD505-2E9C-101B-9397-08002B2CF9AE}" pid="55" name="skuggnummer">
    <vt:lpwstr>1369</vt:lpwstr>
  </property>
  <property fmtid="{D5CDD505-2E9C-101B-9397-08002B2CF9AE}" pid="56" name="urixVersion">
    <vt:lpwstr>3.2.0.8</vt:lpwstr>
  </property>
  <property fmtid="{D5CDD505-2E9C-101B-9397-08002B2CF9AE}" pid="57" name="urixOrigin">
    <vt:lpwstr>071205 13:30:51.566</vt:lpwstr>
  </property>
  <property fmtid="{D5CDD505-2E9C-101B-9397-08002B2CF9AE}" pid="58" name="urixGuid">
    <vt:lpwstr>{4C74DEB2-F1A8-4F72-8848-CED309B530E1}</vt:lpwstr>
  </property>
</Properties>
</file>