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22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Tillgänglighetskrav för vissa medier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Insyn i handlingar som inhämtas genom beslag och kopiering vid husrannsakan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Inhibition av verkställigheten – en ny ordning för vissa utlänningar vid tillfälliga verkställighetshinder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slopat krav på anmälan före ansökan om föräldrapenning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Sänkt skatt på drivmedel samt el- och gasprisstöd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Permanent skattefrihet för förmån av laddel på arbetsplatsen och utvidgad rätt till avdrag för drivmedelsutgifter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Uppsägning av sparandeavtal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Slopat krav på introduktionsutbildning för övningskörning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ställföreträdarskap att lita på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Identitetskrav vid lagfart och åtgärder mot kringgåenden av bostadsrättslagen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register för alla bostadsrätter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insatser vid hantering av dödsbon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2026-04-22</SAFIR_Sammantradesdatum_Doc>
    <SAFIR_SammantradeID xmlns="C07A1A6C-0B19-41D9-BDF8-F523BA3921EB">4cca0eb5-78d1-446c-887a-521385b28259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D6446C01-3440-4B1C-B01A-747C700AF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