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1BEE">
        <w:tblPrEx>
          <w:tblCellMar>
            <w:top w:w="0" w:type="dxa"/>
            <w:bottom w:w="0" w:type="dxa"/>
          </w:tblCellMar>
        </w:tblPrEx>
        <w:trPr>
          <w:cantSplit/>
          <w:trHeight w:val="1720"/>
        </w:trPr>
        <w:tc>
          <w:tcPr>
            <w:tcW w:w="6024" w:type="dxa"/>
            <w:gridSpan w:val="2"/>
          </w:tcPr>
          <w:p w:rsidR="00A02D24" w:rsidRPr="00231BEE" w:rsidRDefault="00A02D24">
            <w:pPr>
              <w:pStyle w:val="HuvudRubrik"/>
            </w:pPr>
            <w:r w:rsidRPr="00231BEE">
              <w:t>Utbildningsutskottets yttrande</w:t>
            </w:r>
          </w:p>
          <w:p w:rsidR="00A02D24" w:rsidRPr="00231BEE" w:rsidRDefault="00A02D24">
            <w:pPr>
              <w:pStyle w:val="HuvudRubrikRad2"/>
            </w:pPr>
            <w:bookmarkStart w:id="0" w:name="BetänkandeNr"/>
            <w:bookmarkEnd w:id="0"/>
            <w:r w:rsidRPr="00231BEE">
              <w:t>2000/01:UbU4y</w:t>
            </w:r>
          </w:p>
        </w:tc>
        <w:tc>
          <w:tcPr>
            <w:tcW w:w="1418" w:type="dxa"/>
            <w:tcBorders>
              <w:bottom w:val="nil"/>
            </w:tcBorders>
          </w:tcPr>
          <w:p w:rsidR="00A02D24" w:rsidRPr="00231BEE" w:rsidRDefault="00231BEE">
            <w:pPr>
              <w:spacing w:line="230" w:lineRule="auto"/>
              <w:jc w:val="center"/>
            </w:pPr>
            <w:r w:rsidRPr="00231BE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02D24" w:rsidRPr="00231BEE" w:rsidRDefault="00A02D24">
            <w:pPr>
              <w:pStyle w:val="Normaltindrag"/>
              <w:jc w:val="center"/>
            </w:pPr>
          </w:p>
          <w:p w:rsidR="00A02D24" w:rsidRPr="00231BEE" w:rsidRDefault="00A02D24">
            <w:pPr>
              <w:pStyle w:val="StatusSida1"/>
            </w:pPr>
          </w:p>
          <w:p w:rsidR="00A02D24" w:rsidRPr="00231BEE" w:rsidRDefault="00A02D24">
            <w:pPr>
              <w:pStyle w:val="UtskriftsdatumSida1"/>
              <w:framePr w:wrap="around"/>
            </w:pPr>
          </w:p>
        </w:tc>
      </w:tr>
      <w:tr w:rsidR="00000000" w:rsidRPr="00231BEE">
        <w:tblPrEx>
          <w:tblCellMar>
            <w:top w:w="0" w:type="dxa"/>
            <w:bottom w:w="0" w:type="dxa"/>
          </w:tblCellMar>
        </w:tblPrEx>
        <w:trPr>
          <w:cantSplit/>
        </w:trPr>
        <w:tc>
          <w:tcPr>
            <w:tcW w:w="6024" w:type="dxa"/>
            <w:gridSpan w:val="2"/>
            <w:tcBorders>
              <w:bottom w:val="single" w:sz="4" w:space="0" w:color="auto"/>
            </w:tcBorders>
          </w:tcPr>
          <w:p w:rsidR="00A02D24" w:rsidRPr="00231BEE" w:rsidRDefault="00A02D24">
            <w:pPr>
              <w:pStyle w:val="DokumentRubrik"/>
              <w:rPr>
                <w:noProof w:val="0"/>
              </w:rPr>
            </w:pPr>
            <w:bookmarkStart w:id="1" w:name="Huvudrubrik"/>
            <w:bookmarkEnd w:id="1"/>
            <w:r w:rsidRPr="00231BEE">
              <w:rPr>
                <w:noProof w:val="0"/>
              </w:rPr>
              <w:t>Preliminära utgiftsramar för utgiftsområde 15 Studiestöd och utgiftsområde 16 Utbildning och universitetsforskning åren 2002–2004</w:t>
            </w:r>
          </w:p>
        </w:tc>
        <w:tc>
          <w:tcPr>
            <w:tcW w:w="1418" w:type="dxa"/>
            <w:tcBorders>
              <w:bottom w:val="nil"/>
            </w:tcBorders>
          </w:tcPr>
          <w:p w:rsidR="00A02D24" w:rsidRPr="00231BEE" w:rsidRDefault="00A02D24"/>
        </w:tc>
      </w:tr>
      <w:tr w:rsidR="00000000" w:rsidRPr="00231BEE">
        <w:tblPrEx>
          <w:tblCellMar>
            <w:top w:w="0" w:type="dxa"/>
            <w:bottom w:w="0" w:type="dxa"/>
          </w:tblCellMar>
        </w:tblPrEx>
        <w:trPr>
          <w:cantSplit/>
          <w:trHeight w:hRule="exact" w:val="360"/>
        </w:trPr>
        <w:tc>
          <w:tcPr>
            <w:tcW w:w="3012" w:type="dxa"/>
          </w:tcPr>
          <w:p w:rsidR="00A02D24" w:rsidRPr="00231BEE" w:rsidRDefault="00A02D24"/>
        </w:tc>
        <w:tc>
          <w:tcPr>
            <w:tcW w:w="3012" w:type="dxa"/>
          </w:tcPr>
          <w:p w:rsidR="00A02D24" w:rsidRPr="00231BEE" w:rsidRDefault="00A02D24"/>
        </w:tc>
        <w:tc>
          <w:tcPr>
            <w:tcW w:w="1418" w:type="dxa"/>
          </w:tcPr>
          <w:p w:rsidR="00A02D24" w:rsidRPr="00231BEE" w:rsidRDefault="00A02D24"/>
        </w:tc>
      </w:tr>
    </w:tbl>
    <w:p w:rsidR="00A02D24" w:rsidRPr="00231BEE" w:rsidRDefault="00A02D24">
      <w:pPr>
        <w:pStyle w:val="R1"/>
        <w:spacing w:after="250"/>
      </w:pPr>
    </w:p>
    <w:p w:rsidR="00A02D24" w:rsidRPr="00231BEE" w:rsidRDefault="00A02D24">
      <w:pPr>
        <w:pStyle w:val="R1"/>
        <w:spacing w:after="250"/>
      </w:pPr>
      <w:r w:rsidRPr="00231BEE">
        <w:t>Till finansutskottet</w:t>
      </w:r>
    </w:p>
    <w:p w:rsidR="00A02D24" w:rsidRPr="00231BEE" w:rsidRDefault="00A02D24">
      <w:bookmarkStart w:id="2" w:name="TextStart"/>
      <w:bookmarkEnd w:id="2"/>
      <w:r w:rsidRPr="00231BEE">
        <w:t>Finansutskottet har den 19 april 2001 beslutat att bereda övriga berörda u</w:t>
      </w:r>
      <w:r w:rsidRPr="00231BEE">
        <w:t>t</w:t>
      </w:r>
      <w:r w:rsidRPr="00231BEE">
        <w:t>skott tillfälle att yttra sig över 2001 års ekonomiska vårproposition (prop. 2000/01:100) i vad avser bl.a. den ekonomiska politiken och utgiftstaket m.m. (yrkandena 1–5) samt i anslutning därtill väckta motioner i de delar som berör respektive utskotts beredningsområde.</w:t>
      </w:r>
    </w:p>
    <w:p w:rsidR="00A02D24" w:rsidRPr="00231BEE" w:rsidRDefault="00A02D24">
      <w:pPr>
        <w:pStyle w:val="Normaltindrag"/>
      </w:pPr>
      <w:r w:rsidRPr="00231BEE">
        <w:t>Utbildningsutskottet behandlar i det följande regeringens förslag till prel</w:t>
      </w:r>
      <w:r w:rsidRPr="00231BEE">
        <w:t>i</w:t>
      </w:r>
      <w:r w:rsidRPr="00231BEE">
        <w:t>minära utgiftsramar (yrkande 4) i vad gäller utgiftsområdena 15 och 16 och däremot svarande yrkanden i partimotionerna 2000/02:Fi17 (m), 2000/01:</w:t>
      </w:r>
      <w:r w:rsidRPr="00231BEE">
        <w:br/>
        <w:t>Fi18 (kd), 2000/01:Fi19 (c) och 2000/01:Fi20 (fp). Dessutom behandlar u</w:t>
      </w:r>
      <w:r w:rsidRPr="00231BEE">
        <w:t>t</w:t>
      </w:r>
      <w:r w:rsidRPr="00231BEE">
        <w:t>skottet motionen 2000/01:Fi33 (m).</w:t>
      </w:r>
    </w:p>
    <w:p w:rsidR="00A02D24" w:rsidRPr="00231BEE" w:rsidRDefault="00A02D24">
      <w:pPr>
        <w:pStyle w:val="Rubrik1"/>
        <w:rPr>
          <w:noProof w:val="0"/>
        </w:rPr>
        <w:sectPr w:rsidR="00000000" w:rsidRPr="00231BE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02D24" w:rsidRPr="00231BEE" w:rsidRDefault="00A02D24">
      <w:pPr>
        <w:pStyle w:val="Rubrik1"/>
        <w:rPr>
          <w:noProof w:val="0"/>
        </w:rPr>
      </w:pPr>
      <w:bookmarkStart w:id="3" w:name="_Toc514135547"/>
      <w:r w:rsidRPr="00231BEE">
        <w:rPr>
          <w:noProof w:val="0"/>
        </w:rPr>
        <w:lastRenderedPageBreak/>
        <w:t>Utbildningsutskottets överväganden</w:t>
      </w:r>
      <w:bookmarkEnd w:id="3"/>
    </w:p>
    <w:p w:rsidR="00A02D24" w:rsidRPr="00231BEE" w:rsidRDefault="00A02D24">
      <w:pPr>
        <w:pStyle w:val="Rubrik2"/>
        <w:spacing w:before="0"/>
      </w:pPr>
      <w:bookmarkStart w:id="4" w:name="_Toc514135548"/>
      <w:r w:rsidRPr="00231BEE">
        <w:t>Utgiftsramar för utgiftsområde 15 Studiestöd</w:t>
      </w:r>
      <w:bookmarkEnd w:id="4"/>
    </w:p>
    <w:p w:rsidR="00A02D24" w:rsidRPr="00231BEE" w:rsidRDefault="00A02D24">
      <w:pPr>
        <w:pStyle w:val="Rubrik3"/>
        <w:spacing w:before="125"/>
        <w:rPr>
          <w:noProof w:val="0"/>
        </w:rPr>
      </w:pPr>
      <w:bookmarkStart w:id="5" w:name="_Toc514135549"/>
      <w:r w:rsidRPr="00231BEE">
        <w:rPr>
          <w:noProof w:val="0"/>
        </w:rPr>
        <w:t>Regeringens förslag</w:t>
      </w:r>
      <w:bookmarkEnd w:id="5"/>
    </w:p>
    <w:p w:rsidR="00A02D24" w:rsidRPr="00231BEE" w:rsidRDefault="00A02D24">
      <w:r w:rsidRPr="00231BEE">
        <w:t>Riksdagen godkände i november 2000 preliminära utgiftsramar för budge</w:t>
      </w:r>
      <w:r w:rsidRPr="00231BEE">
        <w:t>t</w:t>
      </w:r>
      <w:r w:rsidRPr="00231BEE">
        <w:t>åren 2002 och 2003. Regeringen föreslår i den ekonomiska vårpropositionen dels vissa ändringar i dessa ramar, dels preliminära ramar för år 2004.</w:t>
      </w:r>
    </w:p>
    <w:p w:rsidR="00A02D24" w:rsidRPr="00231BEE" w:rsidRDefault="00A02D24">
      <w:pPr>
        <w:pStyle w:val="Normaltindrag"/>
      </w:pPr>
      <w:r w:rsidRPr="00231BEE">
        <w:t>För utgiftsområde 15 föreslås utgiftsramarna bli 22 493 miljoner kronor år 2002, 23 387 miljoner kronor år 2003 och 24 092 miljoner kronor år 2004. Dessa utgiftsramar innebär minskningar i förhållande till de preliminära r</w:t>
      </w:r>
      <w:r w:rsidRPr="00231BEE">
        <w:t>a</w:t>
      </w:r>
      <w:r w:rsidRPr="00231BEE">
        <w:t>marna för åren 2002 och 2003 med 1 871 miljoner kronor respektive 1 340 milj</w:t>
      </w:r>
      <w:r w:rsidRPr="00231BEE">
        <w:t>o</w:t>
      </w:r>
      <w:r w:rsidRPr="00231BEE">
        <w:t>ner kronor.</w:t>
      </w:r>
    </w:p>
    <w:p w:rsidR="00A02D24" w:rsidRPr="00231BEE" w:rsidRDefault="00A02D24">
      <w:pPr>
        <w:pStyle w:val="Normaltindrag"/>
      </w:pPr>
      <w:r w:rsidRPr="00231BEE">
        <w:t>De nya ramarna är anpassade till beräknat lägre studerandeantal inom vu</w:t>
      </w:r>
      <w:r w:rsidRPr="00231BEE">
        <w:t>x</w:t>
      </w:r>
      <w:r w:rsidRPr="00231BEE">
        <w:t>enutbildning och eftergymnasial utbildning samt till lägre antagande om ränta och prisbasbelopp än i budgetpropositionen för 2001.</w:t>
      </w:r>
    </w:p>
    <w:p w:rsidR="00A02D24" w:rsidRPr="00231BEE" w:rsidRDefault="00A02D24">
      <w:pPr>
        <w:pStyle w:val="Normaltindrag"/>
      </w:pPr>
      <w:r w:rsidRPr="00231BEE">
        <w:t>Från och med år 2003 beräknas en ökning med 300 miljoner kronor till följd av att studiebidraget till gymnasiestuderande föreslås utgå under tio månader i stället för nuvarande nio månader. Från och med år 2003 beräknas också ökade medel för ett nytt vuxenstudiestöd. Det särskilda utbildningsb</w:t>
      </w:r>
      <w:r w:rsidRPr="00231BEE">
        <w:t>i</w:t>
      </w:r>
      <w:r w:rsidRPr="00231BEE">
        <w:t xml:space="preserve">draget (UBS) avvecklas. </w:t>
      </w:r>
    </w:p>
    <w:p w:rsidR="00A02D24" w:rsidRPr="00231BEE" w:rsidRDefault="00A02D24">
      <w:pPr>
        <w:pStyle w:val="Rubrik3"/>
        <w:rPr>
          <w:noProof w:val="0"/>
        </w:rPr>
      </w:pPr>
      <w:bookmarkStart w:id="6" w:name="_Toc514135550"/>
      <w:r w:rsidRPr="00231BEE">
        <w:rPr>
          <w:noProof w:val="0"/>
        </w:rPr>
        <w:t>Oppositionspartiernas förslag</w:t>
      </w:r>
      <w:bookmarkEnd w:id="6"/>
    </w:p>
    <w:p w:rsidR="00A02D24" w:rsidRPr="00231BEE" w:rsidRDefault="00A02D24">
      <w:r w:rsidRPr="00231BEE">
        <w:t>Oppositionspartiernas förslag till utgiftsramar i partimotionerna 2000/01:Fi17 (m), 2000/01:Fi18 (kd), 2000/01:Fi19 (c) och 2000/01:Fi20 (fp) avviker från regeringens förslag enligt följande:</w:t>
      </w:r>
    </w:p>
    <w:p w:rsidR="00A02D24" w:rsidRPr="00231BEE" w:rsidRDefault="00A02D24">
      <w:pPr>
        <w:pStyle w:val="Normaltindrag"/>
      </w:pPr>
    </w:p>
    <w:p w:rsidR="00A02D24" w:rsidRPr="00231BEE" w:rsidRDefault="00A02D24">
      <w:pPr>
        <w:pStyle w:val="Normaltindrag"/>
      </w:pPr>
    </w:p>
    <w:p w:rsidR="00A02D24" w:rsidRPr="00231BEE" w:rsidRDefault="00A02D24">
      <w:r w:rsidRPr="00231BEE">
        <w:t>(belopp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231BEE">
        <w:tblPrEx>
          <w:tblCellMar>
            <w:top w:w="0" w:type="dxa"/>
            <w:bottom w:w="0" w:type="dxa"/>
          </w:tblCellMar>
        </w:tblPrEx>
        <w:trPr>
          <w:cantSplit/>
        </w:trPr>
        <w:tc>
          <w:tcPr>
            <w:tcW w:w="1006" w:type="dxa"/>
            <w:tcBorders>
              <w:top w:val="single" w:sz="4" w:space="0" w:color="auto"/>
              <w:left w:val="single" w:sz="4" w:space="0" w:color="auto"/>
              <w:bottom w:val="nil"/>
              <w:right w:val="nil"/>
            </w:tcBorders>
          </w:tcPr>
          <w:p w:rsidR="00A02D24" w:rsidRPr="00231BEE" w:rsidRDefault="00A02D24">
            <w:r w:rsidRPr="00231BEE">
              <w:t>År</w:t>
            </w:r>
          </w:p>
        </w:tc>
        <w:tc>
          <w:tcPr>
            <w:tcW w:w="1006" w:type="dxa"/>
            <w:tcBorders>
              <w:top w:val="single" w:sz="4" w:space="0" w:color="auto"/>
              <w:left w:val="single" w:sz="4" w:space="0" w:color="auto"/>
              <w:bottom w:val="nil"/>
              <w:right w:val="single" w:sz="4" w:space="0" w:color="auto"/>
            </w:tcBorders>
          </w:tcPr>
          <w:p w:rsidR="00A02D24" w:rsidRPr="00231BEE" w:rsidRDefault="00A02D24">
            <w:r w:rsidRPr="00231BEE">
              <w:t>Regerin</w:t>
            </w:r>
            <w:r w:rsidRPr="00231BEE">
              <w:t>g</w:t>
            </w:r>
            <w:r w:rsidRPr="00231BEE">
              <w:t>ens förslag</w:t>
            </w:r>
          </w:p>
        </w:tc>
        <w:tc>
          <w:tcPr>
            <w:tcW w:w="4024" w:type="dxa"/>
            <w:gridSpan w:val="4"/>
            <w:tcBorders>
              <w:top w:val="single" w:sz="4" w:space="0" w:color="auto"/>
              <w:left w:val="nil"/>
              <w:bottom w:val="single" w:sz="4" w:space="0" w:color="auto"/>
              <w:right w:val="single" w:sz="4" w:space="0" w:color="auto"/>
            </w:tcBorders>
          </w:tcPr>
          <w:p w:rsidR="00A02D24" w:rsidRPr="00231BEE" w:rsidRDefault="00A02D24">
            <w:r w:rsidRPr="00231BEE">
              <w:t>Oppositionspartiernas avvikelser från regeringens förslag</w:t>
            </w:r>
          </w:p>
        </w:tc>
      </w:tr>
      <w:tr w:rsidR="00000000" w:rsidRPr="00231BEE">
        <w:tblPrEx>
          <w:tblCellMar>
            <w:top w:w="0" w:type="dxa"/>
            <w:bottom w:w="0" w:type="dxa"/>
          </w:tblCellMar>
        </w:tblPrEx>
        <w:tc>
          <w:tcPr>
            <w:tcW w:w="1006" w:type="dxa"/>
            <w:tcBorders>
              <w:top w:val="nil"/>
              <w:left w:val="single" w:sz="4" w:space="0" w:color="auto"/>
              <w:bottom w:val="single" w:sz="4" w:space="0" w:color="auto"/>
              <w:right w:val="nil"/>
            </w:tcBorders>
          </w:tcPr>
          <w:p w:rsidR="00A02D24" w:rsidRPr="00231BEE" w:rsidRDefault="00A02D24"/>
        </w:tc>
        <w:tc>
          <w:tcPr>
            <w:tcW w:w="1006" w:type="dxa"/>
            <w:tcBorders>
              <w:top w:val="nil"/>
              <w:left w:val="single" w:sz="4" w:space="0" w:color="auto"/>
              <w:bottom w:val="single" w:sz="4" w:space="0" w:color="auto"/>
              <w:right w:val="single" w:sz="4" w:space="0" w:color="auto"/>
            </w:tcBorders>
          </w:tcPr>
          <w:p w:rsidR="00A02D24" w:rsidRPr="00231BEE" w:rsidRDefault="00A02D24"/>
        </w:tc>
        <w:tc>
          <w:tcPr>
            <w:tcW w:w="1006" w:type="dxa"/>
            <w:tcBorders>
              <w:top w:val="nil"/>
              <w:left w:val="nil"/>
            </w:tcBorders>
          </w:tcPr>
          <w:p w:rsidR="00A02D24" w:rsidRPr="00231BEE" w:rsidRDefault="00A02D24">
            <w:r w:rsidRPr="00231BEE">
              <w:t>m</w:t>
            </w:r>
          </w:p>
        </w:tc>
        <w:tc>
          <w:tcPr>
            <w:tcW w:w="1006" w:type="dxa"/>
            <w:tcBorders>
              <w:top w:val="nil"/>
            </w:tcBorders>
          </w:tcPr>
          <w:p w:rsidR="00A02D24" w:rsidRPr="00231BEE" w:rsidRDefault="00A02D24">
            <w:r w:rsidRPr="00231BEE">
              <w:t>kd</w:t>
            </w:r>
          </w:p>
        </w:tc>
        <w:tc>
          <w:tcPr>
            <w:tcW w:w="1006" w:type="dxa"/>
            <w:tcBorders>
              <w:top w:val="nil"/>
            </w:tcBorders>
          </w:tcPr>
          <w:p w:rsidR="00A02D24" w:rsidRPr="00231BEE" w:rsidRDefault="00A02D24">
            <w:r w:rsidRPr="00231BEE">
              <w:t>c</w:t>
            </w:r>
          </w:p>
        </w:tc>
        <w:tc>
          <w:tcPr>
            <w:tcW w:w="1006" w:type="dxa"/>
            <w:tcBorders>
              <w:top w:val="nil"/>
            </w:tcBorders>
          </w:tcPr>
          <w:p w:rsidR="00A02D24" w:rsidRPr="00231BEE" w:rsidRDefault="00A02D24">
            <w:r w:rsidRPr="00231BEE">
              <w:t>fp</w:t>
            </w:r>
          </w:p>
        </w:tc>
      </w:tr>
      <w:tr w:rsidR="00000000" w:rsidRPr="00231BEE">
        <w:tblPrEx>
          <w:tblCellMar>
            <w:top w:w="0" w:type="dxa"/>
            <w:bottom w:w="0" w:type="dxa"/>
          </w:tblCellMar>
        </w:tblPrEx>
        <w:tc>
          <w:tcPr>
            <w:tcW w:w="1006" w:type="dxa"/>
            <w:tcBorders>
              <w:top w:val="nil"/>
            </w:tcBorders>
          </w:tcPr>
          <w:p w:rsidR="00A02D24" w:rsidRPr="00231BEE" w:rsidRDefault="00A02D24">
            <w:r w:rsidRPr="00231BEE">
              <w:t>2002</w:t>
            </w:r>
          </w:p>
        </w:tc>
        <w:tc>
          <w:tcPr>
            <w:tcW w:w="1006" w:type="dxa"/>
            <w:tcBorders>
              <w:top w:val="nil"/>
            </w:tcBorders>
          </w:tcPr>
          <w:p w:rsidR="00A02D24" w:rsidRPr="00231BEE" w:rsidRDefault="00A02D24">
            <w:r w:rsidRPr="00231BEE">
              <w:t>22 493</w:t>
            </w:r>
          </w:p>
        </w:tc>
        <w:tc>
          <w:tcPr>
            <w:tcW w:w="1006" w:type="dxa"/>
          </w:tcPr>
          <w:p w:rsidR="00A02D24" w:rsidRPr="00231BEE" w:rsidRDefault="00A02D24">
            <w:r w:rsidRPr="00231BEE">
              <w:t>-1 017</w:t>
            </w:r>
          </w:p>
        </w:tc>
        <w:tc>
          <w:tcPr>
            <w:tcW w:w="1006" w:type="dxa"/>
          </w:tcPr>
          <w:p w:rsidR="00A02D24" w:rsidRPr="00231BEE" w:rsidRDefault="00A02D24">
            <w:r w:rsidRPr="00231BEE">
              <w:t>-766</w:t>
            </w:r>
          </w:p>
        </w:tc>
        <w:tc>
          <w:tcPr>
            <w:tcW w:w="1006" w:type="dxa"/>
          </w:tcPr>
          <w:p w:rsidR="00A02D24" w:rsidRPr="00231BEE" w:rsidRDefault="00A02D24">
            <w:r w:rsidRPr="00231BEE">
              <w:t>-384</w:t>
            </w:r>
          </w:p>
        </w:tc>
        <w:tc>
          <w:tcPr>
            <w:tcW w:w="1006" w:type="dxa"/>
          </w:tcPr>
          <w:p w:rsidR="00A02D24" w:rsidRPr="00231BEE" w:rsidRDefault="00A02D24">
            <w:r w:rsidRPr="00231BEE">
              <w:t>-2 140</w:t>
            </w:r>
          </w:p>
        </w:tc>
      </w:tr>
      <w:tr w:rsidR="00000000" w:rsidRPr="00231BEE">
        <w:tblPrEx>
          <w:tblCellMar>
            <w:top w:w="0" w:type="dxa"/>
            <w:bottom w:w="0" w:type="dxa"/>
          </w:tblCellMar>
        </w:tblPrEx>
        <w:tc>
          <w:tcPr>
            <w:tcW w:w="1006" w:type="dxa"/>
          </w:tcPr>
          <w:p w:rsidR="00A02D24" w:rsidRPr="00231BEE" w:rsidRDefault="00A02D24">
            <w:r w:rsidRPr="00231BEE">
              <w:t>2003</w:t>
            </w:r>
          </w:p>
        </w:tc>
        <w:tc>
          <w:tcPr>
            <w:tcW w:w="1006" w:type="dxa"/>
          </w:tcPr>
          <w:p w:rsidR="00A02D24" w:rsidRPr="00231BEE" w:rsidRDefault="00A02D24">
            <w:r w:rsidRPr="00231BEE">
              <w:t>23 387</w:t>
            </w:r>
          </w:p>
        </w:tc>
        <w:tc>
          <w:tcPr>
            <w:tcW w:w="1006" w:type="dxa"/>
          </w:tcPr>
          <w:p w:rsidR="00A02D24" w:rsidRPr="00231BEE" w:rsidRDefault="00A02D24">
            <w:r w:rsidRPr="00231BEE">
              <w:t>-   462</w:t>
            </w:r>
          </w:p>
        </w:tc>
        <w:tc>
          <w:tcPr>
            <w:tcW w:w="1006" w:type="dxa"/>
          </w:tcPr>
          <w:p w:rsidR="00A02D24" w:rsidRPr="00231BEE" w:rsidRDefault="00A02D24">
            <w:r w:rsidRPr="00231BEE">
              <w:t>-332</w:t>
            </w:r>
          </w:p>
        </w:tc>
        <w:tc>
          <w:tcPr>
            <w:tcW w:w="1006" w:type="dxa"/>
          </w:tcPr>
          <w:p w:rsidR="00A02D24" w:rsidRPr="00231BEE" w:rsidRDefault="00A02D24">
            <w:r w:rsidRPr="00231BEE">
              <w:t xml:space="preserve">  237</w:t>
            </w:r>
          </w:p>
        </w:tc>
        <w:tc>
          <w:tcPr>
            <w:tcW w:w="1006" w:type="dxa"/>
          </w:tcPr>
          <w:p w:rsidR="00A02D24" w:rsidRPr="00231BEE" w:rsidRDefault="00A02D24">
            <w:r w:rsidRPr="00231BEE">
              <w:t>-1 840</w:t>
            </w:r>
          </w:p>
        </w:tc>
      </w:tr>
      <w:tr w:rsidR="00000000" w:rsidRPr="00231BEE">
        <w:tblPrEx>
          <w:tblCellMar>
            <w:top w:w="0" w:type="dxa"/>
            <w:bottom w:w="0" w:type="dxa"/>
          </w:tblCellMar>
        </w:tblPrEx>
        <w:tc>
          <w:tcPr>
            <w:tcW w:w="1006" w:type="dxa"/>
          </w:tcPr>
          <w:p w:rsidR="00A02D24" w:rsidRPr="00231BEE" w:rsidRDefault="00A02D24">
            <w:r w:rsidRPr="00231BEE">
              <w:t>2004</w:t>
            </w:r>
          </w:p>
        </w:tc>
        <w:tc>
          <w:tcPr>
            <w:tcW w:w="1006" w:type="dxa"/>
          </w:tcPr>
          <w:p w:rsidR="00A02D24" w:rsidRPr="00231BEE" w:rsidRDefault="00A02D24">
            <w:r w:rsidRPr="00231BEE">
              <w:t>24 092</w:t>
            </w:r>
          </w:p>
        </w:tc>
        <w:tc>
          <w:tcPr>
            <w:tcW w:w="1006" w:type="dxa"/>
          </w:tcPr>
          <w:p w:rsidR="00A02D24" w:rsidRPr="00231BEE" w:rsidRDefault="00A02D24">
            <w:r w:rsidRPr="00231BEE">
              <w:t>-   515</w:t>
            </w:r>
          </w:p>
        </w:tc>
        <w:tc>
          <w:tcPr>
            <w:tcW w:w="1006" w:type="dxa"/>
          </w:tcPr>
          <w:p w:rsidR="00A02D24" w:rsidRPr="00231BEE" w:rsidRDefault="00A02D24">
            <w:r w:rsidRPr="00231BEE">
              <w:t xml:space="preserve"> 654</w:t>
            </w:r>
          </w:p>
        </w:tc>
        <w:tc>
          <w:tcPr>
            <w:tcW w:w="1006" w:type="dxa"/>
          </w:tcPr>
          <w:p w:rsidR="00A02D24" w:rsidRPr="00231BEE" w:rsidRDefault="00A02D24">
            <w:r w:rsidRPr="00231BEE">
              <w:t xml:space="preserve">  237</w:t>
            </w:r>
          </w:p>
        </w:tc>
        <w:tc>
          <w:tcPr>
            <w:tcW w:w="1006" w:type="dxa"/>
          </w:tcPr>
          <w:p w:rsidR="00A02D24" w:rsidRPr="00231BEE" w:rsidRDefault="00A02D24">
            <w:r w:rsidRPr="00231BEE">
              <w:t>-1 830</w:t>
            </w:r>
          </w:p>
        </w:tc>
      </w:tr>
    </w:tbl>
    <w:p w:rsidR="00A02D24" w:rsidRPr="00231BEE" w:rsidRDefault="00A02D24"/>
    <w:p w:rsidR="00A02D24" w:rsidRPr="00231BEE" w:rsidRDefault="00A02D24">
      <w:r w:rsidRPr="00231BEE">
        <w:rPr>
          <w:i/>
        </w:rPr>
        <w:t>Moderata samlingspartiet</w:t>
      </w:r>
      <w:r w:rsidRPr="00231BEE">
        <w:t xml:space="preserve"> har i sitt förslag till utgiftsramar i motion Fi17 yrkande 5 utgått från att de som i dag studerar inom ramen för Kunskapslyftet skall ges rimliga förutsättningar att fullfölja sin utbildning. Förslaget om en ”kommunalisering” av Kunskapslyftet avvisas. Uppgifter som i dag ryms inom kunskapslyftsprojektet bör i stället snabbare integreras i den kommunala vuxenutbildningen och i kommunernas ansvar. Medel avseende fortsatt u</w:t>
      </w:r>
      <w:r w:rsidRPr="00231BEE">
        <w:t>t</w:t>
      </w:r>
      <w:r w:rsidRPr="00231BEE">
        <w:t>byggnad av den kvalificerade yrkesutbildningen tillförs.</w:t>
      </w:r>
    </w:p>
    <w:p w:rsidR="00A02D24" w:rsidRPr="00231BEE" w:rsidRDefault="00A02D24">
      <w:r w:rsidRPr="00231BEE">
        <w:rPr>
          <w:i/>
        </w:rPr>
        <w:t>Kristdemokraterna</w:t>
      </w:r>
      <w:r w:rsidRPr="00231BEE">
        <w:t xml:space="preserve"> eftersträvar, för att värna om utbildningskvaliteten, en jämn, långsiktig utbyggnad av högskolan. Därför utgår ramförslaget i motion Fi18 yrkande 7 från en lägre utbyggnadstakt än regeringens förslag. Varje studerande som erbjuds en utbildningsplats skall även erbjudas en god stud</w:t>
      </w:r>
      <w:r w:rsidRPr="00231BEE">
        <w:t>i</w:t>
      </w:r>
      <w:r w:rsidRPr="00231BEE">
        <w:t>e</w:t>
      </w:r>
      <w:r w:rsidRPr="00231BEE">
        <w:softHyphen/>
      </w:r>
      <w:r w:rsidRPr="00231BEE">
        <w:softHyphen/>
      </w:r>
      <w:r w:rsidRPr="00231BEE">
        <w:softHyphen/>
        <w:t xml:space="preserve">finansiering. Kristdemokraterna vill ha ekonomiska förbättringar för såväl högskolestudenter och övriga vuxenstudenter som för gymnasiestuderande. </w:t>
      </w:r>
    </w:p>
    <w:p w:rsidR="00A02D24" w:rsidRPr="00231BEE" w:rsidRDefault="00A02D24">
      <w:pPr>
        <w:rPr>
          <w:i/>
        </w:rPr>
      </w:pPr>
      <w:r w:rsidRPr="00231BEE">
        <w:rPr>
          <w:i/>
        </w:rPr>
        <w:t>Centerpartiets</w:t>
      </w:r>
      <w:r w:rsidRPr="00231BEE">
        <w:t xml:space="preserve"> ramförslag i motion Fi19 yrkande 4 innefattar ett nytt studief</w:t>
      </w:r>
      <w:r w:rsidRPr="00231BEE">
        <w:t>i</w:t>
      </w:r>
      <w:r w:rsidRPr="00231BEE">
        <w:t>nansieringssystem, där bidrag och lån vardera utgör hälften av totalbeloppet. Finansiering av detta sker bl.a. genom att 2 000 miljoner kronor tillförs u</w:t>
      </w:r>
      <w:r w:rsidRPr="00231BEE">
        <w:t>t</w:t>
      </w:r>
      <w:r w:rsidRPr="00231BEE">
        <w:t>giftsområde 15 vart och ett av åren 2002, 2003 och 2004. Besparing på me</w:t>
      </w:r>
      <w:r w:rsidRPr="00231BEE">
        <w:t>d</w:t>
      </w:r>
      <w:r w:rsidRPr="00231BEE">
        <w:t>len till studiebidrag görs med 300 miljoner kronor vart och ett av åren 2003 och 2004. Från utgiftsområdet överförs 2 384 miljoner kronor år 2002, 1 463 miljoner kronor år 2003 och 1 463 miljoner kronor år 2004 till utgif</w:t>
      </w:r>
      <w:r w:rsidRPr="00231BEE">
        <w:t>tsområde 13 Ekonomisk trygghet vid arbetslöshet</w:t>
      </w:r>
      <w:r w:rsidRPr="00231BEE">
        <w:rPr>
          <w:i/>
        </w:rPr>
        <w:t>.</w:t>
      </w:r>
    </w:p>
    <w:p w:rsidR="00A02D24" w:rsidRPr="00231BEE" w:rsidRDefault="00A02D24">
      <w:pPr>
        <w:rPr>
          <w:i/>
        </w:rPr>
      </w:pPr>
      <w:r w:rsidRPr="00231BEE">
        <w:rPr>
          <w:i/>
        </w:rPr>
        <w:t>Folkpartiet</w:t>
      </w:r>
      <w:r w:rsidRPr="00231BEE">
        <w:t xml:space="preserve"> förordar i motion Fi20 yrkande 4 att ett nytt studiestödssystem införs. Genom en rimligare finansiering av vuxenstudiestödet kan, enligt Folkpartiet, ramen sättas lägre än i regeringens förslag</w:t>
      </w:r>
      <w:r w:rsidRPr="00231BEE">
        <w:rPr>
          <w:i/>
        </w:rPr>
        <w:t>.</w:t>
      </w:r>
    </w:p>
    <w:p w:rsidR="00A02D24" w:rsidRPr="00231BEE" w:rsidRDefault="00A02D24">
      <w:pPr>
        <w:pStyle w:val="Rubrik3"/>
        <w:rPr>
          <w:noProof w:val="0"/>
        </w:rPr>
      </w:pPr>
      <w:bookmarkStart w:id="7" w:name="_Toc514135551"/>
      <w:r w:rsidRPr="00231BEE">
        <w:rPr>
          <w:noProof w:val="0"/>
        </w:rPr>
        <w:t>Utbildningsutskottets ställningstagande</w:t>
      </w:r>
      <w:bookmarkEnd w:id="7"/>
    </w:p>
    <w:p w:rsidR="00A02D24" w:rsidRPr="00231BEE" w:rsidRDefault="00A02D24">
      <w:r w:rsidRPr="00231BEE">
        <w:t>Utskottet ställer sig bakom regeringens förslag till dels ändringar i tidigare beslutade utgiftsramar för budgetåren 2002 och 2003, dels ny ram för år 2004. I förslagen ligger bl.a. lägre studerandeantal inom vuxenutbildningen, studi</w:t>
      </w:r>
      <w:r w:rsidRPr="00231BEE">
        <w:t>e</w:t>
      </w:r>
      <w:r w:rsidRPr="00231BEE">
        <w:t>bidrag till gymnasiestuderande under tio månader i ställer för nuvarande nio månader och införande av nytt vuxenstud</w:t>
      </w:r>
      <w:r w:rsidRPr="00231BEE">
        <w:t>i</w:t>
      </w:r>
      <w:r w:rsidRPr="00231BEE">
        <w:t>estöd.</w:t>
      </w:r>
    </w:p>
    <w:p w:rsidR="00A02D24" w:rsidRPr="00231BEE" w:rsidRDefault="00A02D24">
      <w:pPr>
        <w:pStyle w:val="Normaltindrag"/>
      </w:pPr>
      <w:r w:rsidRPr="00231BEE">
        <w:t>Utskottet föreslår att finansutskottet tillstyrker regeringens förslag till u</w:t>
      </w:r>
      <w:r w:rsidRPr="00231BEE">
        <w:t>t</w:t>
      </w:r>
      <w:r w:rsidRPr="00231BEE">
        <w:t>giftsramar för budgetåren 2002, 2003 och 2004 för utgiftsområde 15 Stud</w:t>
      </w:r>
      <w:r w:rsidRPr="00231BEE">
        <w:t>i</w:t>
      </w:r>
      <w:r w:rsidRPr="00231BEE">
        <w:t>e-stöd och avstyrker motionerna Fi17 yrkande 5, Fi18 yrkande 7, Fi19 yrkande 4 och Fi20 yrkande 4 i vad avser detta utgiftsomr</w:t>
      </w:r>
      <w:r w:rsidRPr="00231BEE">
        <w:t>å</w:t>
      </w:r>
      <w:r w:rsidRPr="00231BEE">
        <w:t>de.</w:t>
      </w:r>
    </w:p>
    <w:p w:rsidR="00A02D24" w:rsidRPr="00231BEE" w:rsidRDefault="00A02D24">
      <w:pPr>
        <w:pStyle w:val="Rubrik2"/>
      </w:pPr>
      <w:bookmarkStart w:id="8" w:name="_Toc514135552"/>
      <w:r w:rsidRPr="00231BEE">
        <w:t>Utgiftsramar för utgiftsområde 16 Utbildning och universitetsforskning</w:t>
      </w:r>
      <w:bookmarkEnd w:id="8"/>
    </w:p>
    <w:p w:rsidR="00A02D24" w:rsidRPr="00231BEE" w:rsidRDefault="00A02D24">
      <w:pPr>
        <w:pStyle w:val="Rubrik3"/>
        <w:spacing w:before="110"/>
        <w:rPr>
          <w:noProof w:val="0"/>
        </w:rPr>
      </w:pPr>
      <w:bookmarkStart w:id="9" w:name="_Toc514135553"/>
      <w:r w:rsidRPr="00231BEE">
        <w:rPr>
          <w:noProof w:val="0"/>
        </w:rPr>
        <w:t>Regeringens förslag</w:t>
      </w:r>
      <w:bookmarkEnd w:id="9"/>
    </w:p>
    <w:p w:rsidR="00A02D24" w:rsidRPr="00231BEE" w:rsidRDefault="00A02D24">
      <w:r w:rsidRPr="00231BEE">
        <w:t>Regeringen föreslår för utgiftsområde 16 Utbildning och universitetsfors</w:t>
      </w:r>
      <w:r w:rsidRPr="00231BEE">
        <w:t>k</w:t>
      </w:r>
      <w:r w:rsidRPr="00231BEE">
        <w:t>ning utgiftsramar på 41 739 miljoner kronor år 2002, 42 970 miljoner kronor år 2003 och 44 743 miljoner kronor år 2004. Dessa utgiftsramar innebär i förhållande till tidigare beslutade preliminära ramar en ökning av ramen för år 2002 med 938 miljoner kronor och en minskning av ramen för år 2003 med 283 miljoner kronor.</w:t>
      </w:r>
    </w:p>
    <w:p w:rsidR="00A02D24" w:rsidRPr="00231BEE" w:rsidRDefault="00A02D24">
      <w:pPr>
        <w:pStyle w:val="Normaltindrag"/>
      </w:pPr>
      <w:r w:rsidRPr="00231BEE">
        <w:t>Förändringarna av ramarna beror på flera faktorer. Resurser för de lagsta</w:t>
      </w:r>
      <w:r w:rsidRPr="00231BEE">
        <w:t>d</w:t>
      </w:r>
      <w:r w:rsidRPr="00231BEE">
        <w:t>gade delarna av maxtaxereformen – 500 miljoner kronor för år 2002 och 1 700 miljoner kronor fr.o.m. år 2003 – beräknas i stället för under utgiftso</w:t>
      </w:r>
      <w:r w:rsidRPr="00231BEE">
        <w:t>m</w:t>
      </w:r>
      <w:r w:rsidRPr="00231BEE">
        <w:t>råde 16 under utgiftsområde 25 Allmänna bidrag till kommuner. Medel för vårdhögskoleutbildningar – 1 420 miljoner kronor – beräknas fr.o.m. år 2002 under utgiftsområde 16 (tidigare utgiftsområde 25). Resurserna för s.k. NT/svux-utbildningar minskas med 345 miljoner kronor år 2002 och 400 miljoner kronor fr.o.m. år 2003. För kvalitetsfrämjande åtgärder inom hum</w:t>
      </w:r>
      <w:r w:rsidRPr="00231BEE">
        <w:t>a</w:t>
      </w:r>
      <w:r w:rsidRPr="00231BEE">
        <w:t>nistiskt, teologiskt, juridiskt och samhällsvetenskapligt utbildningsområde beräknas 100 miljoner kronor år 2002 och 200 miljoner kronor fr.o.m. år 2003. För åren 2002–2004 avsätts 50 miljoner kronor per år för forskning om biologisk mångfald och ekologiskt hållbar utveckling. Löne- och prisomrä</w:t>
      </w:r>
      <w:r w:rsidRPr="00231BEE">
        <w:t>k</w:t>
      </w:r>
      <w:r w:rsidRPr="00231BEE">
        <w:t>ning för år 2002 beräknas med ca 200 miljoner kronor.</w:t>
      </w:r>
    </w:p>
    <w:p w:rsidR="00A02D24" w:rsidRPr="00231BEE" w:rsidRDefault="00A02D24">
      <w:pPr>
        <w:pStyle w:val="Rubrik3"/>
        <w:rPr>
          <w:noProof w:val="0"/>
        </w:rPr>
      </w:pPr>
      <w:bookmarkStart w:id="10" w:name="_Toc514135554"/>
      <w:r w:rsidRPr="00231BEE">
        <w:rPr>
          <w:noProof w:val="0"/>
        </w:rPr>
        <w:t>Oppositionspartiernas förslag</w:t>
      </w:r>
      <w:bookmarkEnd w:id="10"/>
    </w:p>
    <w:p w:rsidR="00A02D24" w:rsidRPr="00231BEE" w:rsidRDefault="00A02D24">
      <w:r w:rsidRPr="00231BEE">
        <w:t>Oppositionspartiernas förslag till utgiftsramar i partimotionerna 2000/01:Fi17 (m), 2000/01:Fi18 (kd), 2000/01:Fi19 (c) och 2000/01:Fi20 (fp) avviker från regeringens förslag enligt följande:</w:t>
      </w:r>
    </w:p>
    <w:p w:rsidR="00A02D24" w:rsidRPr="00231BEE" w:rsidRDefault="00A02D24">
      <w:pPr>
        <w:pStyle w:val="Normaltindrag"/>
      </w:pPr>
    </w:p>
    <w:p w:rsidR="00A02D24" w:rsidRPr="00231BEE" w:rsidRDefault="00A02D24">
      <w:pPr>
        <w:pStyle w:val="Normaltindrag"/>
      </w:pPr>
    </w:p>
    <w:p w:rsidR="00A02D24" w:rsidRPr="00231BEE" w:rsidRDefault="00A02D24">
      <w:r w:rsidRPr="00231BEE">
        <w:t xml:space="preserve"> (belopp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231BEE">
        <w:tblPrEx>
          <w:tblCellMar>
            <w:top w:w="0" w:type="dxa"/>
            <w:bottom w:w="0" w:type="dxa"/>
          </w:tblCellMar>
        </w:tblPrEx>
        <w:trPr>
          <w:cantSplit/>
        </w:trPr>
        <w:tc>
          <w:tcPr>
            <w:tcW w:w="1006" w:type="dxa"/>
            <w:tcBorders>
              <w:top w:val="single" w:sz="4" w:space="0" w:color="auto"/>
              <w:left w:val="single" w:sz="4" w:space="0" w:color="auto"/>
              <w:bottom w:val="nil"/>
              <w:right w:val="nil"/>
            </w:tcBorders>
          </w:tcPr>
          <w:p w:rsidR="00A02D24" w:rsidRPr="00231BEE" w:rsidRDefault="00A02D24">
            <w:r w:rsidRPr="00231BEE">
              <w:t>År</w:t>
            </w:r>
          </w:p>
        </w:tc>
        <w:tc>
          <w:tcPr>
            <w:tcW w:w="1006" w:type="dxa"/>
            <w:tcBorders>
              <w:top w:val="single" w:sz="4" w:space="0" w:color="auto"/>
              <w:left w:val="single" w:sz="4" w:space="0" w:color="auto"/>
              <w:bottom w:val="nil"/>
              <w:right w:val="single" w:sz="4" w:space="0" w:color="auto"/>
            </w:tcBorders>
          </w:tcPr>
          <w:p w:rsidR="00A02D24" w:rsidRPr="00231BEE" w:rsidRDefault="00A02D24">
            <w:r w:rsidRPr="00231BEE">
              <w:t>Regerin</w:t>
            </w:r>
            <w:r w:rsidRPr="00231BEE">
              <w:t>g</w:t>
            </w:r>
            <w:r w:rsidRPr="00231BEE">
              <w:t>ens förslag</w:t>
            </w:r>
          </w:p>
        </w:tc>
        <w:tc>
          <w:tcPr>
            <w:tcW w:w="4024" w:type="dxa"/>
            <w:gridSpan w:val="4"/>
            <w:tcBorders>
              <w:top w:val="single" w:sz="4" w:space="0" w:color="auto"/>
              <w:left w:val="nil"/>
              <w:bottom w:val="single" w:sz="4" w:space="0" w:color="auto"/>
              <w:right w:val="single" w:sz="4" w:space="0" w:color="auto"/>
            </w:tcBorders>
          </w:tcPr>
          <w:p w:rsidR="00A02D24" w:rsidRPr="00231BEE" w:rsidRDefault="00A02D24">
            <w:r w:rsidRPr="00231BEE">
              <w:t>Oppositionspartiernas avvikelser från regeringens förslag</w:t>
            </w:r>
          </w:p>
        </w:tc>
      </w:tr>
      <w:tr w:rsidR="00000000" w:rsidRPr="00231BEE">
        <w:tblPrEx>
          <w:tblCellMar>
            <w:top w:w="0" w:type="dxa"/>
            <w:bottom w:w="0" w:type="dxa"/>
          </w:tblCellMar>
        </w:tblPrEx>
        <w:tc>
          <w:tcPr>
            <w:tcW w:w="1006" w:type="dxa"/>
            <w:tcBorders>
              <w:top w:val="nil"/>
              <w:left w:val="single" w:sz="4" w:space="0" w:color="auto"/>
              <w:bottom w:val="single" w:sz="4" w:space="0" w:color="auto"/>
              <w:right w:val="nil"/>
            </w:tcBorders>
          </w:tcPr>
          <w:p w:rsidR="00A02D24" w:rsidRPr="00231BEE" w:rsidRDefault="00A02D24"/>
        </w:tc>
        <w:tc>
          <w:tcPr>
            <w:tcW w:w="1006" w:type="dxa"/>
            <w:tcBorders>
              <w:top w:val="nil"/>
              <w:left w:val="single" w:sz="4" w:space="0" w:color="auto"/>
              <w:bottom w:val="single" w:sz="4" w:space="0" w:color="auto"/>
              <w:right w:val="single" w:sz="4" w:space="0" w:color="auto"/>
            </w:tcBorders>
          </w:tcPr>
          <w:p w:rsidR="00A02D24" w:rsidRPr="00231BEE" w:rsidRDefault="00A02D24"/>
        </w:tc>
        <w:tc>
          <w:tcPr>
            <w:tcW w:w="1006" w:type="dxa"/>
            <w:tcBorders>
              <w:top w:val="nil"/>
              <w:left w:val="nil"/>
            </w:tcBorders>
          </w:tcPr>
          <w:p w:rsidR="00A02D24" w:rsidRPr="00231BEE" w:rsidRDefault="00A02D24">
            <w:r w:rsidRPr="00231BEE">
              <w:t>m</w:t>
            </w:r>
          </w:p>
        </w:tc>
        <w:tc>
          <w:tcPr>
            <w:tcW w:w="1006" w:type="dxa"/>
            <w:tcBorders>
              <w:top w:val="nil"/>
            </w:tcBorders>
          </w:tcPr>
          <w:p w:rsidR="00A02D24" w:rsidRPr="00231BEE" w:rsidRDefault="00A02D24">
            <w:r w:rsidRPr="00231BEE">
              <w:t>kd</w:t>
            </w:r>
          </w:p>
        </w:tc>
        <w:tc>
          <w:tcPr>
            <w:tcW w:w="1006" w:type="dxa"/>
            <w:tcBorders>
              <w:top w:val="nil"/>
            </w:tcBorders>
          </w:tcPr>
          <w:p w:rsidR="00A02D24" w:rsidRPr="00231BEE" w:rsidRDefault="00A02D24">
            <w:r w:rsidRPr="00231BEE">
              <w:t>c</w:t>
            </w:r>
          </w:p>
        </w:tc>
        <w:tc>
          <w:tcPr>
            <w:tcW w:w="1006" w:type="dxa"/>
            <w:tcBorders>
              <w:top w:val="nil"/>
            </w:tcBorders>
          </w:tcPr>
          <w:p w:rsidR="00A02D24" w:rsidRPr="00231BEE" w:rsidRDefault="00A02D24">
            <w:r w:rsidRPr="00231BEE">
              <w:t>fp</w:t>
            </w:r>
          </w:p>
        </w:tc>
      </w:tr>
      <w:tr w:rsidR="00000000" w:rsidRPr="00231BEE">
        <w:tblPrEx>
          <w:tblCellMar>
            <w:top w:w="0" w:type="dxa"/>
            <w:bottom w:w="0" w:type="dxa"/>
          </w:tblCellMar>
        </w:tblPrEx>
        <w:tc>
          <w:tcPr>
            <w:tcW w:w="1006" w:type="dxa"/>
            <w:tcBorders>
              <w:top w:val="nil"/>
            </w:tcBorders>
          </w:tcPr>
          <w:p w:rsidR="00A02D24" w:rsidRPr="00231BEE" w:rsidRDefault="00A02D24">
            <w:r w:rsidRPr="00231BEE">
              <w:t>2002</w:t>
            </w:r>
          </w:p>
        </w:tc>
        <w:tc>
          <w:tcPr>
            <w:tcW w:w="1006" w:type="dxa"/>
            <w:tcBorders>
              <w:top w:val="nil"/>
            </w:tcBorders>
          </w:tcPr>
          <w:p w:rsidR="00A02D24" w:rsidRPr="00231BEE" w:rsidRDefault="00A02D24">
            <w:r w:rsidRPr="00231BEE">
              <w:t>41 739</w:t>
            </w:r>
          </w:p>
        </w:tc>
        <w:tc>
          <w:tcPr>
            <w:tcW w:w="1006" w:type="dxa"/>
          </w:tcPr>
          <w:p w:rsidR="00A02D24" w:rsidRPr="00231BEE" w:rsidRDefault="00A02D24">
            <w:r w:rsidRPr="00231BEE">
              <w:t>- 2 044</w:t>
            </w:r>
          </w:p>
        </w:tc>
        <w:tc>
          <w:tcPr>
            <w:tcW w:w="1006" w:type="dxa"/>
          </w:tcPr>
          <w:p w:rsidR="00A02D24" w:rsidRPr="00231BEE" w:rsidRDefault="00A02D24">
            <w:r w:rsidRPr="00231BEE">
              <w:t>-6 091</w:t>
            </w:r>
          </w:p>
        </w:tc>
        <w:tc>
          <w:tcPr>
            <w:tcW w:w="1006" w:type="dxa"/>
          </w:tcPr>
          <w:p w:rsidR="00A02D24" w:rsidRPr="00231BEE" w:rsidRDefault="00A02D24">
            <w:r w:rsidRPr="00231BEE">
              <w:t>-4 755</w:t>
            </w:r>
          </w:p>
        </w:tc>
        <w:tc>
          <w:tcPr>
            <w:tcW w:w="1006" w:type="dxa"/>
          </w:tcPr>
          <w:p w:rsidR="00A02D24" w:rsidRPr="00231BEE" w:rsidRDefault="00A02D24">
            <w:r w:rsidRPr="00231BEE">
              <w:t>-4 550</w:t>
            </w:r>
          </w:p>
        </w:tc>
      </w:tr>
      <w:tr w:rsidR="00000000" w:rsidRPr="00231BEE">
        <w:tblPrEx>
          <w:tblCellMar>
            <w:top w:w="0" w:type="dxa"/>
            <w:bottom w:w="0" w:type="dxa"/>
          </w:tblCellMar>
        </w:tblPrEx>
        <w:tc>
          <w:tcPr>
            <w:tcW w:w="1006" w:type="dxa"/>
          </w:tcPr>
          <w:p w:rsidR="00A02D24" w:rsidRPr="00231BEE" w:rsidRDefault="00A02D24">
            <w:r w:rsidRPr="00231BEE">
              <w:t>2003</w:t>
            </w:r>
          </w:p>
        </w:tc>
        <w:tc>
          <w:tcPr>
            <w:tcW w:w="1006" w:type="dxa"/>
          </w:tcPr>
          <w:p w:rsidR="00A02D24" w:rsidRPr="00231BEE" w:rsidRDefault="00A02D24">
            <w:r w:rsidRPr="00231BEE">
              <w:t>42 970</w:t>
            </w:r>
          </w:p>
        </w:tc>
        <w:tc>
          <w:tcPr>
            <w:tcW w:w="1006" w:type="dxa"/>
          </w:tcPr>
          <w:p w:rsidR="00A02D24" w:rsidRPr="00231BEE" w:rsidRDefault="00A02D24">
            <w:r w:rsidRPr="00231BEE">
              <w:t>54 753</w:t>
            </w:r>
          </w:p>
        </w:tc>
        <w:tc>
          <w:tcPr>
            <w:tcW w:w="1006" w:type="dxa"/>
          </w:tcPr>
          <w:p w:rsidR="00A02D24" w:rsidRPr="00231BEE" w:rsidRDefault="00A02D24">
            <w:r w:rsidRPr="00231BEE">
              <w:t>-7 143</w:t>
            </w:r>
          </w:p>
        </w:tc>
        <w:tc>
          <w:tcPr>
            <w:tcW w:w="1006" w:type="dxa"/>
          </w:tcPr>
          <w:p w:rsidR="00A02D24" w:rsidRPr="00231BEE" w:rsidRDefault="00A02D24">
            <w:r w:rsidRPr="00231BEE">
              <w:t>-5 755</w:t>
            </w:r>
          </w:p>
        </w:tc>
        <w:tc>
          <w:tcPr>
            <w:tcW w:w="1006" w:type="dxa"/>
          </w:tcPr>
          <w:p w:rsidR="00A02D24" w:rsidRPr="00231BEE" w:rsidRDefault="00A02D24">
            <w:r w:rsidRPr="00231BEE">
              <w:t>-4 150</w:t>
            </w:r>
          </w:p>
        </w:tc>
      </w:tr>
      <w:tr w:rsidR="00000000" w:rsidRPr="00231BEE">
        <w:tblPrEx>
          <w:tblCellMar>
            <w:top w:w="0" w:type="dxa"/>
            <w:bottom w:w="0" w:type="dxa"/>
          </w:tblCellMar>
        </w:tblPrEx>
        <w:tc>
          <w:tcPr>
            <w:tcW w:w="1006" w:type="dxa"/>
          </w:tcPr>
          <w:p w:rsidR="00A02D24" w:rsidRPr="00231BEE" w:rsidRDefault="00A02D24">
            <w:r w:rsidRPr="00231BEE">
              <w:t>2004</w:t>
            </w:r>
          </w:p>
        </w:tc>
        <w:tc>
          <w:tcPr>
            <w:tcW w:w="1006" w:type="dxa"/>
          </w:tcPr>
          <w:p w:rsidR="00A02D24" w:rsidRPr="00231BEE" w:rsidRDefault="00A02D24">
            <w:r w:rsidRPr="00231BEE">
              <w:t>44 743</w:t>
            </w:r>
          </w:p>
        </w:tc>
        <w:tc>
          <w:tcPr>
            <w:tcW w:w="1006" w:type="dxa"/>
          </w:tcPr>
          <w:p w:rsidR="00A02D24" w:rsidRPr="00231BEE" w:rsidRDefault="00A02D24">
            <w:r w:rsidRPr="00231BEE">
              <w:t>55 155</w:t>
            </w:r>
          </w:p>
        </w:tc>
        <w:tc>
          <w:tcPr>
            <w:tcW w:w="1006" w:type="dxa"/>
          </w:tcPr>
          <w:p w:rsidR="00A02D24" w:rsidRPr="00231BEE" w:rsidRDefault="00A02D24">
            <w:r w:rsidRPr="00231BEE">
              <w:t>-8 171</w:t>
            </w:r>
          </w:p>
        </w:tc>
        <w:tc>
          <w:tcPr>
            <w:tcW w:w="1006" w:type="dxa"/>
          </w:tcPr>
          <w:p w:rsidR="00A02D24" w:rsidRPr="00231BEE" w:rsidRDefault="00A02D24">
            <w:r w:rsidRPr="00231BEE">
              <w:t>-6 755</w:t>
            </w:r>
          </w:p>
        </w:tc>
        <w:tc>
          <w:tcPr>
            <w:tcW w:w="1006" w:type="dxa"/>
          </w:tcPr>
          <w:p w:rsidR="00A02D24" w:rsidRPr="00231BEE" w:rsidRDefault="00A02D24">
            <w:r w:rsidRPr="00231BEE">
              <w:t>-4 150</w:t>
            </w:r>
          </w:p>
        </w:tc>
      </w:tr>
    </w:tbl>
    <w:p w:rsidR="00A02D24" w:rsidRPr="00231BEE" w:rsidRDefault="00A02D24">
      <w:pPr>
        <w:pStyle w:val="Normaltindrag"/>
      </w:pPr>
    </w:p>
    <w:p w:rsidR="00A02D24" w:rsidRPr="00231BEE" w:rsidRDefault="00A02D24">
      <w:r w:rsidRPr="00231BEE">
        <w:rPr>
          <w:i/>
        </w:rPr>
        <w:t>Moderata samlingspartiet</w:t>
      </w:r>
      <w:r w:rsidRPr="00231BEE">
        <w:t xml:space="preserve"> förespråkar i motion Fi17 yrkande 5 att en tydlig kvalitetssatsning görs på skolan. Denna satsning skall omfatta ett fritt skolval baserat på en nationell skolpeng, utvärdering och uppföljning av studieresu</w:t>
      </w:r>
      <w:r w:rsidRPr="00231BEE">
        <w:t>l</w:t>
      </w:r>
      <w:r w:rsidRPr="00231BEE">
        <w:t xml:space="preserve">tat, nationella kunskapsprov i grundskolan och en modern gymnasieexamen samt inrättandet av ett fristående, nationellt kvalitetsinstitut. Fördelningen av platser i högskolan bör baseras på utbildningens kvalitet och studenternas val av lärosäten, inte regionalpolitiska målsättningar. Medel bör avsättas </w:t>
      </w:r>
      <w:r w:rsidRPr="00231BEE">
        <w:t>för två nya stiftelsehögskolor fr.o.m. år 2002. Ett särskilt anslag föreslås för den kvalificerade yrkesutbildningen, all folkhögskoleutbildning samt utfasningen av kunskapslyftsprojektet. Vidare föreslås drygt en miljard kronor utöver regeringens förslag som satsning på grundforskning och forskarutbildning år 2004.</w:t>
      </w:r>
    </w:p>
    <w:p w:rsidR="00A02D24" w:rsidRPr="00231BEE" w:rsidRDefault="00A02D24">
      <w:pPr>
        <w:pStyle w:val="Normaltindrag"/>
      </w:pPr>
      <w:r w:rsidRPr="00231BEE">
        <w:t>I motion Fi17 yrkandena 10 och 15 föreslår Moderaterna att riksdagen til</w:t>
      </w:r>
      <w:r w:rsidRPr="00231BEE">
        <w:t>l</w:t>
      </w:r>
      <w:r w:rsidRPr="00231BEE">
        <w:t>kännager för regeringen som sin mening vad som i motionen anförs om skola och högre utbildning respektive om behovet av en politik som gör det lättare att förena arbete och familj. Motionen anför bl.a. att en nationell skolpeng skulle säkra både elevernas fria val och förutsättningarna för mångfald och självständiga skolor i konkurrens om den bästa undervisningen. För införande av skolpeng beräknas 60 miljarder kronor. Vidare avvisas maxtaxan, eftersom den anses införas på bekostnad av barnfamiljernas valf</w:t>
      </w:r>
      <w:r w:rsidRPr="00231BEE">
        <w:t xml:space="preserve">rihet och bortser från behovet av mångfald. </w:t>
      </w:r>
    </w:p>
    <w:p w:rsidR="00A02D24" w:rsidRPr="00231BEE" w:rsidRDefault="00A02D24">
      <w:pPr>
        <w:pStyle w:val="Normaltindrag"/>
      </w:pPr>
      <w:r w:rsidRPr="00231BEE">
        <w:t>I motion Fi33 framhåller Moderaterna att en mångfald av alternativ att välja mellan, fler än vad som finns i dag, och konkurrens som stimulerar kvalitetsutveckling är bättre än politiskt dirigerade enhetslösningar för skola och barnomsorg.</w:t>
      </w:r>
    </w:p>
    <w:p w:rsidR="00A02D24" w:rsidRPr="00231BEE" w:rsidRDefault="00A02D24">
      <w:pPr>
        <w:rPr>
          <w:i/>
        </w:rPr>
      </w:pPr>
      <w:r w:rsidRPr="00231BEE">
        <w:rPr>
          <w:i/>
        </w:rPr>
        <w:t>Kristdemokraterna</w:t>
      </w:r>
      <w:r w:rsidRPr="00231BEE">
        <w:t xml:space="preserve"> föreslår i motion Fi18 yrkande 7 att ytterligare 4,2 milja</w:t>
      </w:r>
      <w:r w:rsidRPr="00231BEE">
        <w:t>r</w:t>
      </w:r>
      <w:r w:rsidRPr="00231BEE">
        <w:t>der kronor anvisas till kommunerna under utgiftsområde 25 så att kommune</w:t>
      </w:r>
      <w:r w:rsidRPr="00231BEE">
        <w:t>r</w:t>
      </w:r>
      <w:r w:rsidRPr="00231BEE">
        <w:t>na efter eget bestämmande kan förstärka kvaliteten och genomföra förän</w:t>
      </w:r>
      <w:r w:rsidRPr="00231BEE">
        <w:t>d</w:t>
      </w:r>
      <w:r w:rsidRPr="00231BEE">
        <w:t>ringar inom grund- och gymnasieskolan. Med anledning härav minskas me</w:t>
      </w:r>
      <w:r w:rsidRPr="00231BEE">
        <w:t>d</w:t>
      </w:r>
      <w:r w:rsidRPr="00231BEE">
        <w:t>len till utgiftsområde 16. Utbyggnaden av högskoleplatser bör ske i en takt som det finns sökande till och som organisationen mäktar med så att inte utbildningens kvalitet blir lidande. Även fördelningen av högskoleplatser bör ses över. N</w:t>
      </w:r>
      <w:r w:rsidRPr="00231BEE">
        <w:t>ya utbildningsplatser bör tillkomma inom yrkeshögskolan (kvalif</w:t>
      </w:r>
      <w:r w:rsidRPr="00231BEE">
        <w:t>i</w:t>
      </w:r>
      <w:r w:rsidRPr="00231BEE">
        <w:t>cerad yrkesutbildning). För att ge lärosätena ytterligare resurser till kvalitet</w:t>
      </w:r>
      <w:r w:rsidRPr="00231BEE">
        <w:t>s</w:t>
      </w:r>
      <w:r w:rsidRPr="00231BEE">
        <w:t>främjande åtgärder bör utbildningsplatser kunna säljas till utländska intre</w:t>
      </w:r>
      <w:r w:rsidRPr="00231BEE">
        <w:t>s</w:t>
      </w:r>
      <w:r w:rsidRPr="00231BEE">
        <w:t>senter. Lärosätenas resurser för forskning bör öka.</w:t>
      </w:r>
      <w:r w:rsidRPr="00231BEE">
        <w:rPr>
          <w:i/>
        </w:rPr>
        <w:t xml:space="preserve"> </w:t>
      </w:r>
    </w:p>
    <w:p w:rsidR="00A02D24" w:rsidRPr="00231BEE" w:rsidRDefault="00A02D24">
      <w:pPr>
        <w:pStyle w:val="Normaltindrag"/>
      </w:pPr>
      <w:r w:rsidRPr="00231BEE">
        <w:t>I motion Fi18 yrkande 5 anges att regeringens förslag till maxtaxa har en rad brister. Familjepolitiken skall i stället ta sin utgångspunkt i familjens och barnens behov. Det offentliga stödet till barnomsorgen skall nå alla barn genom at</w:t>
      </w:r>
      <w:r w:rsidRPr="00231BEE">
        <w:t>t ett barnomsorgskonto införs. Vidare framhålls att en skolsatsning inte bör göras genom centralstyrning utan i stället ske i form av en höjning av de generella statsbidragen. Skolsatsningen bör göras redan från år 2002.</w:t>
      </w:r>
    </w:p>
    <w:p w:rsidR="00A02D24" w:rsidRPr="00231BEE" w:rsidRDefault="00A02D24">
      <w:pPr>
        <w:rPr>
          <w:i/>
        </w:rPr>
      </w:pPr>
      <w:r w:rsidRPr="00231BEE">
        <w:rPr>
          <w:i/>
        </w:rPr>
        <w:t>Centerpartiet</w:t>
      </w:r>
      <w:r w:rsidRPr="00231BEE">
        <w:t xml:space="preserve"> avsätter i sitt ramförslag i motion Fi19 yrkande 4 för en särskild skolsatsning 600 miljoner kronor utöver regeringens förslag vart och ett av åren 2002, 2003 och 2004. I satsningen skall ingå program för läs- och skri</w:t>
      </w:r>
      <w:r w:rsidRPr="00231BEE">
        <w:t>v</w:t>
      </w:r>
      <w:r w:rsidRPr="00231BEE">
        <w:t>utveckling samt matematik, ett kvalitetsinstitut och utbildningsinsatser riktade mot skolledare och skolpolitiker. Medel motsvarande regeringens skolsat</w:t>
      </w:r>
      <w:r w:rsidRPr="00231BEE">
        <w:t>s</w:t>
      </w:r>
      <w:r w:rsidRPr="00231BEE">
        <w:t>ning bör föras över från utgiftsområde 16 till utgiftsområde 25 Allmänna bidrag till kommunerna. Antalet platser föreslås öka inom den kval</w:t>
      </w:r>
      <w:r w:rsidRPr="00231BEE">
        <w:t>ificerade yrkesutbildningen. För detta tillförs 45 miljoner kronor vart och ett av åren 2002, 2003 och 2004. Förslaget till maxtaxa avvisas. I stället bör införas ett barnomsorgskonto. Från utgiftsområde 16 bör medel motsvarande regerin</w:t>
      </w:r>
      <w:r w:rsidRPr="00231BEE">
        <w:t>g</w:t>
      </w:r>
      <w:r w:rsidRPr="00231BEE">
        <w:t>ens förslag om maxtaxa föras över till utgiftsområde 12 Ekonomisk trygghet för familjer och barn. Det innebär att utgiftsområde 16 minskas med 3,9 mi</w:t>
      </w:r>
      <w:r w:rsidRPr="00231BEE">
        <w:t>l</w:t>
      </w:r>
      <w:r w:rsidRPr="00231BEE">
        <w:t>jarder kronor vart och ett av åren 2002, 2003 och 2004.</w:t>
      </w:r>
    </w:p>
    <w:p w:rsidR="00A02D24" w:rsidRPr="00231BEE" w:rsidRDefault="00A02D24">
      <w:pPr>
        <w:pStyle w:val="Normaltindrag"/>
      </w:pPr>
      <w:r w:rsidRPr="00231BEE">
        <w:t>I motion Fi19 yrkandena 7 och 13 förordas bl.a. en genomgripande förä</w:t>
      </w:r>
      <w:r w:rsidRPr="00231BEE">
        <w:t>n</w:t>
      </w:r>
      <w:r w:rsidRPr="00231BEE">
        <w:t>d</w:t>
      </w:r>
      <w:r w:rsidRPr="00231BEE">
        <w:t>ring av skolan så att fokus läggs på uppnådda kunskapsmål snarare än på antalet år eleven tillbringat i skolan. Gymnasieskolan bör, mot bakgrund av de många avhopp som sker i dag, kompletteras med en utbildningsgaranti som ger elever rätt att slutföra gymnasieutbildningen upp till 25 års ålder. Ett fristående kvalitetsinstitut bör inrättas. Det bör införas en kvalificeringstrappa som gör det möjligt för högskolor att successivt bygga upp forskningsmiljöer och därmed få ökade resurser och större examinatio</w:t>
      </w:r>
      <w:r w:rsidRPr="00231BEE">
        <w:t>nsrättigheter. Ett nytt studiemedelssystem bör införas med lika delar bidrag och lån inom ramen för ett oförändrat totalbelopp. Distansutbildning bör stimuleras, bl.a. genom ett förändrat resurstilldelning</w:t>
      </w:r>
      <w:r w:rsidRPr="00231BEE">
        <w:t>s</w:t>
      </w:r>
      <w:r w:rsidRPr="00231BEE">
        <w:t xml:space="preserve">system. </w:t>
      </w:r>
    </w:p>
    <w:p w:rsidR="00A02D24" w:rsidRPr="00231BEE" w:rsidRDefault="00A02D24">
      <w:pPr>
        <w:rPr>
          <w:i/>
        </w:rPr>
      </w:pPr>
      <w:r w:rsidRPr="00231BEE">
        <w:rPr>
          <w:i/>
        </w:rPr>
        <w:t>Folkpartiet</w:t>
      </w:r>
      <w:r w:rsidRPr="00231BEE">
        <w:t xml:space="preserve"> framhåller i motion Fi20 yrkande 4 att regeringens maxtaxa bör ersättas med barnkonto. Enligt Folkpartiets mening bör Kunskapslyftet kunna få en mindre omfattning. En studentpeng bör införas så att studenternas val avgör var och hur högskolan skall byggas ut. Ett från Högskoleverket ober</w:t>
      </w:r>
      <w:r w:rsidRPr="00231BEE">
        <w:t>o</w:t>
      </w:r>
      <w:r w:rsidRPr="00231BEE">
        <w:t>ende kvalitetsinstitut bör inrättas. Den s.k. doktorandreformen bör rivas upp. Folkpartiet föreslår inom ramen 500 miljoner kronor extra till grundforskning vid universitet och högskolor. Förstärkningen skall bl.a. kunna a</w:t>
      </w:r>
      <w:r w:rsidRPr="00231BEE">
        <w:t>nvändas till inrättande av nya tjänster för doktorander och nydisputerade forskare. Genom en minskad utbyggnadstakt för högskolan ges möjligheter att satsa 400 milj</w:t>
      </w:r>
      <w:r w:rsidRPr="00231BEE">
        <w:t>o</w:t>
      </w:r>
      <w:r w:rsidRPr="00231BEE">
        <w:t>ner kronor ytterligare på åtgärder för att stärka kvaliteten i grundutbildningen, främst inom humaniora och samhällsvete</w:t>
      </w:r>
      <w:r w:rsidRPr="00231BEE">
        <w:t>n</w:t>
      </w:r>
      <w:r w:rsidRPr="00231BEE">
        <w:t>skap</w:t>
      </w:r>
      <w:r w:rsidRPr="00231BEE">
        <w:rPr>
          <w:i/>
        </w:rPr>
        <w:t>.</w:t>
      </w:r>
    </w:p>
    <w:p w:rsidR="00A02D24" w:rsidRPr="00231BEE" w:rsidRDefault="00A02D24">
      <w:pPr>
        <w:pStyle w:val="Normaltindrag"/>
      </w:pPr>
      <w:r w:rsidRPr="00231BEE">
        <w:t>I motion Fi20 yrkandena 13 och 22 framhålls bl.a. att Sverige behöver bättre skolor, högre kvalitet inom högskolan, mer forskning, mer komp</w:t>
      </w:r>
      <w:r w:rsidRPr="00231BEE">
        <w:t>e</w:t>
      </w:r>
      <w:r w:rsidRPr="00231BEE">
        <w:t xml:space="preserve">tensutveckling på individens villkor i arbetslivet och en satsning på läsande. Samtidigt måste skolpolitiken läggas om i riktning mot tydlig betoning av kunskaper, större arbetsro, fler utvärderingar som tydligt kommuniceras till hemmen, satsning på lärarna samt radikala förändringar av gymnasiet, främst dess individuella program och yrkesutbildningar. </w:t>
      </w:r>
    </w:p>
    <w:p w:rsidR="00A02D24" w:rsidRPr="00231BEE" w:rsidRDefault="00A02D24">
      <w:pPr>
        <w:pStyle w:val="Rubrik3"/>
        <w:rPr>
          <w:noProof w:val="0"/>
        </w:rPr>
      </w:pPr>
      <w:bookmarkStart w:id="11" w:name="_Toc514135555"/>
      <w:r w:rsidRPr="00231BEE">
        <w:rPr>
          <w:noProof w:val="0"/>
        </w:rPr>
        <w:t>Utbildningsutskottets ställningstagande</w:t>
      </w:r>
      <w:bookmarkEnd w:id="11"/>
    </w:p>
    <w:p w:rsidR="00A02D24" w:rsidRPr="00231BEE" w:rsidRDefault="00A02D24">
      <w:r w:rsidRPr="00231BEE">
        <w:t>Utskottet ställer sig bakom de förslag och bedömningar som ligger till grund för regeringens förslag till utgiftsramar för utgiftsområde 16 Utbildning och universitetsforskning. Förslagen innebär bl.a. att universitet och högskolor ges förstärkta resurser för humanistisk, teologisk, juridisk och samhällsvete</w:t>
      </w:r>
      <w:r w:rsidRPr="00231BEE">
        <w:t>n</w:t>
      </w:r>
      <w:r w:rsidRPr="00231BEE">
        <w:t>skaplig utbildning. För detta tillförs 100 miljoner kronor år 2002 och ytterl</w:t>
      </w:r>
      <w:r w:rsidRPr="00231BEE">
        <w:t>i</w:t>
      </w:r>
      <w:r w:rsidRPr="00231BEE">
        <w:t>gare 100 miljoner kronor år 2003. Ökningarna innebär en förstärkning med ungefär 7 %.</w:t>
      </w:r>
    </w:p>
    <w:p w:rsidR="00A02D24" w:rsidRPr="00231BEE" w:rsidRDefault="00A02D24">
      <w:pPr>
        <w:pStyle w:val="Normaltindrag"/>
      </w:pPr>
      <w:r w:rsidRPr="00231BEE">
        <w:t>Asylsökande barn skall ha tillgång till förskola, skolbarnsomsorg och skola  på liknande villkor som barn bosatta i Sverige. För detta tillförs 40 miljoner kronor år 2002 och 50 miljoner kronor fr.o.m. år 2003.</w:t>
      </w:r>
    </w:p>
    <w:p w:rsidR="00A02D24" w:rsidRPr="00231BEE" w:rsidRDefault="00A02D24">
      <w:pPr>
        <w:pStyle w:val="Normaltindrag"/>
      </w:pPr>
      <w:r w:rsidRPr="00231BEE">
        <w:t xml:space="preserve">Forskningen om miljö och ekologiskt hållbar utveckling, som är ett av statsmakternas prioriterade forskningsområden, får totalt 440 miljoner kronor i höjda anslag under perioden 2002–2004. Som ett led i denna satsning tillförs Vetenskapsrådet 50 miljoner kronor per år under treårsperioden. </w:t>
      </w:r>
    </w:p>
    <w:p w:rsidR="00A02D24" w:rsidRPr="00231BEE" w:rsidRDefault="00A02D24">
      <w:pPr>
        <w:pStyle w:val="Normaltindrag"/>
      </w:pPr>
      <w:r w:rsidRPr="00231BEE">
        <w:t>I oppositionspartiernas budgetalternativ ingår en rad förslag som utbil</w:t>
      </w:r>
      <w:r w:rsidRPr="00231BEE">
        <w:t>d</w:t>
      </w:r>
      <w:r w:rsidRPr="00231BEE">
        <w:t>ningsutskottet tidigare avstyrkt, t.ex. avvisande av maxtaxa inom barnomso</w:t>
      </w:r>
      <w:r w:rsidRPr="00231BEE">
        <w:t>r</w:t>
      </w:r>
      <w:r w:rsidRPr="00231BEE">
        <w:t>gen, inrättande av ett kvalitetsinstitut, införande av kvalificeringstrappa för universitet och högskolor, etc.  Utskottet ser inget skäl att ändra tidigare stäl</w:t>
      </w:r>
      <w:r w:rsidRPr="00231BEE">
        <w:t>l</w:t>
      </w:r>
      <w:r w:rsidRPr="00231BEE">
        <w:t>ningstaganden i dessa frågor. Beträffande övriga motionsyrkanden vill utbil</w:t>
      </w:r>
      <w:r w:rsidRPr="00231BEE">
        <w:t>d</w:t>
      </w:r>
      <w:r w:rsidRPr="00231BEE">
        <w:t>ningsutskottet hänvisa till att regeringen kommer att lämna förslag i fråga om den närmare fördelningen av resurserna till utbildning och forskning i höstens budgetpropos</w:t>
      </w:r>
      <w:r w:rsidRPr="00231BEE">
        <w:t>i</w:t>
      </w:r>
      <w:r w:rsidRPr="00231BEE">
        <w:t xml:space="preserve">tion. </w:t>
      </w:r>
    </w:p>
    <w:p w:rsidR="00A02D24" w:rsidRPr="00231BEE" w:rsidRDefault="00A02D24">
      <w:pPr>
        <w:pStyle w:val="Normaltindrag"/>
      </w:pPr>
      <w:r w:rsidRPr="00231BEE">
        <w:t>Utskottet föreslår a</w:t>
      </w:r>
      <w:r w:rsidRPr="00231BEE">
        <w:t>tt finansutskottet tillstyrker regeringens förslag till u</w:t>
      </w:r>
      <w:r w:rsidRPr="00231BEE">
        <w:t>t</w:t>
      </w:r>
      <w:r w:rsidRPr="00231BEE">
        <w:t>giftsramar för budgetåren 2002, 2003 och 2004 för utgiftsområde 16 Utbil</w:t>
      </w:r>
      <w:r w:rsidRPr="00231BEE">
        <w:t>d</w:t>
      </w:r>
      <w:r w:rsidRPr="00231BEE">
        <w:t>ning och universitetsforskning och avstyrker motionerna Fi17 yrkande 5, Fi18 yrkande 7, Fi19 yrkande 4 och Fi20 yrkande 4 i vad avser detta utgiftsomr</w:t>
      </w:r>
      <w:r w:rsidRPr="00231BEE">
        <w:t>å</w:t>
      </w:r>
      <w:r w:rsidRPr="00231BEE">
        <w:t xml:space="preserve">de. Utskottet anser att finansutskottet också bör avstyrka motionerna Fi17 yrkandena 10 och 15, Fi19 yrkande 7, Fi20 yrkande 13 samt, i vad avser utgiftsområde 16, motionerna Fi17 yrkande 15, Fi18 yrkande 5, Fi19 yrkande 13, Fi20 </w:t>
      </w:r>
      <w:r w:rsidRPr="00231BEE">
        <w:t xml:space="preserve">yrkandena 22 och 23 och Fi33. </w:t>
      </w:r>
    </w:p>
    <w:p w:rsidR="00A02D24" w:rsidRPr="00231BEE" w:rsidRDefault="00A02D24">
      <w:pPr>
        <w:pStyle w:val="Normaltindrag"/>
      </w:pPr>
    </w:p>
    <w:p w:rsidR="00A02D24" w:rsidRPr="00231BEE" w:rsidRDefault="00A02D24">
      <w:pPr>
        <w:pStyle w:val="Normaltindrag"/>
      </w:pPr>
    </w:p>
    <w:p w:rsidR="00A02D24" w:rsidRPr="00231BEE" w:rsidRDefault="00A02D24">
      <w:pPr>
        <w:pStyle w:val="Utskriftsdatum"/>
      </w:pPr>
      <w:r w:rsidRPr="00231BEE">
        <w:t xml:space="preserve">Stockholm den 10 maj 2001 </w:t>
      </w:r>
    </w:p>
    <w:p w:rsidR="00A02D24" w:rsidRPr="00231BEE" w:rsidRDefault="00A02D24">
      <w:r w:rsidRPr="00231BEE">
        <w:t>På utbildningsutskottets vägnar</w:t>
      </w:r>
    </w:p>
    <w:p w:rsidR="00A02D24" w:rsidRPr="00231BEE" w:rsidRDefault="00A02D24">
      <w:pPr>
        <w:pStyle w:val="Ordfranden"/>
        <w:rPr>
          <w:noProof w:val="0"/>
        </w:rPr>
      </w:pPr>
      <w:bookmarkStart w:id="12" w:name="Ordförande"/>
      <w:bookmarkEnd w:id="12"/>
      <w:r w:rsidRPr="00231BEE">
        <w:rPr>
          <w:noProof w:val="0"/>
        </w:rPr>
        <w:t xml:space="preserve">Jan Björkman </w:t>
      </w:r>
    </w:p>
    <w:p w:rsidR="00A02D24" w:rsidRPr="00231BEE" w:rsidRDefault="00A02D24">
      <w:pPr>
        <w:pStyle w:val="Deltagare"/>
        <w:rPr>
          <w:noProof w:val="0"/>
        </w:rPr>
      </w:pPr>
      <w:bookmarkStart w:id="13" w:name="Deltagare"/>
      <w:bookmarkEnd w:id="13"/>
      <w:r w:rsidRPr="00231BEE">
        <w:rPr>
          <w:noProof w:val="0"/>
        </w:rPr>
        <w:t>Följande ledamöter har deltagit i beslutet: Jan Björkman (s), Britt-Marie Danestig (v), Beatrice Ask (m), Eva Johansson (s), Inger Lundberg (s), Yvonne Andersson (kd), Lars Hjertén (m), Majléne Westerlund Panke (s), Tomas Högström (m), Torgny Danielsson (s), Tomas Eneroth (s), Erling Wälivaara (kd), Per Bill (m), Gunnar Goude (mp), Sofia Jonsson (c), Ulf Nilsson (fp) och Kalle Larsson (v).</w:t>
      </w:r>
    </w:p>
    <w:p w:rsidR="00A02D24" w:rsidRPr="00231BEE" w:rsidRDefault="00A02D24">
      <w:pPr>
        <w:pStyle w:val="Normaltindrag"/>
      </w:pPr>
    </w:p>
    <w:p w:rsidR="00A02D24" w:rsidRPr="00231BEE" w:rsidRDefault="00A02D24">
      <w:pPr>
        <w:pStyle w:val="Normaltindrag"/>
        <w:sectPr w:rsidR="00000000" w:rsidRPr="00231BE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02D24" w:rsidRPr="00231BEE" w:rsidRDefault="00A02D24">
      <w:pPr>
        <w:pStyle w:val="Rubrik1"/>
        <w:rPr>
          <w:noProof w:val="0"/>
        </w:rPr>
      </w:pPr>
      <w:bookmarkStart w:id="14" w:name="_Toc514135556"/>
      <w:r w:rsidRPr="00231BEE">
        <w:rPr>
          <w:noProof w:val="0"/>
        </w:rPr>
        <w:t>Avvikande meningar</w:t>
      </w:r>
      <w:bookmarkEnd w:id="14"/>
    </w:p>
    <w:p w:rsidR="00A02D24" w:rsidRPr="00231BEE" w:rsidRDefault="00A02D24">
      <w:pPr>
        <w:pStyle w:val="Rubrik2"/>
        <w:spacing w:before="0"/>
      </w:pPr>
      <w:bookmarkStart w:id="15" w:name="_Toc514135557"/>
      <w:r w:rsidRPr="00231BEE">
        <w:t>1. Utgiftsramar för utgiftsområdena 15 och 16, m.m. – m</w:t>
      </w:r>
      <w:bookmarkEnd w:id="15"/>
    </w:p>
    <w:p w:rsidR="00A02D24" w:rsidRPr="00231BEE" w:rsidRDefault="00A02D24">
      <w:pPr>
        <w:pStyle w:val="Reservanter"/>
      </w:pPr>
      <w:r w:rsidRPr="00231BEE">
        <w:t>av Beatrice Ask (m), Lars Hjertén (m), Tomas Högström (m) och Per Bill (m).</w:t>
      </w:r>
    </w:p>
    <w:p w:rsidR="00A02D24" w:rsidRPr="00231BEE" w:rsidRDefault="00A02D24">
      <w:r w:rsidRPr="00231BEE">
        <w:t>Moderata samlingspartiet säger nej till maxtaxan eftersom den införs på b</w:t>
      </w:r>
      <w:r w:rsidRPr="00231BEE">
        <w:t>e</w:t>
      </w:r>
      <w:r w:rsidRPr="00231BEE">
        <w:t>kostnad av barnfamiljernas valfrihet och bortser från behovet av mångfald. Det offentliga stödet till barnomsorgen bör i så stor utsträckning som möjligt gå direkt till barnfamiljerna. En mångfald av alternativ att välja mellan, fler än vad som finns i dag, och konkurrens som stimulerar kvalitetsutveckling är bättre än politiskt dir</w:t>
      </w:r>
      <w:r w:rsidRPr="00231BEE">
        <w:t>i</w:t>
      </w:r>
      <w:r w:rsidRPr="00231BEE">
        <w:t>gerade enhetslösningar för skola och barnomsorg.</w:t>
      </w:r>
    </w:p>
    <w:p w:rsidR="00A02D24" w:rsidRPr="00231BEE" w:rsidRDefault="00A02D24">
      <w:pPr>
        <w:pStyle w:val="Normaltindrag"/>
      </w:pPr>
      <w:r w:rsidRPr="00231BEE">
        <w:t>Vi föreslår en tydlig kvalitetssatsning på skolan. Denna skall innehålla ett fritt skolval baserat på en nationell skolpeng, ge</w:t>
      </w:r>
      <w:r w:rsidRPr="00231BEE">
        <w:t>digen utvärdering och up</w:t>
      </w:r>
      <w:r w:rsidRPr="00231BEE">
        <w:t>p</w:t>
      </w:r>
      <w:r w:rsidRPr="00231BEE">
        <w:t>följning av studieresultat, nationella kunskapsprov i grundskolan och en m</w:t>
      </w:r>
      <w:r w:rsidRPr="00231BEE">
        <w:t>o</w:t>
      </w:r>
      <w:r w:rsidRPr="00231BEE">
        <w:t>dern gymnasieexamen samt inrättandet av ett fristående, nationellt kvalitet</w:t>
      </w:r>
      <w:r w:rsidRPr="00231BEE">
        <w:t>s</w:t>
      </w:r>
      <w:r w:rsidRPr="00231BEE">
        <w:t>institut. Genom en nationell skolpeng säkras både elevernas fria val och föru</w:t>
      </w:r>
      <w:r w:rsidRPr="00231BEE">
        <w:t>t</w:t>
      </w:r>
      <w:r w:rsidRPr="00231BEE">
        <w:t>sättningarna för mångfald och självständiga skolor i konkurrens om den bästa undervisningen. Vi vill öka de särskilda anslagen till skolan och införa en skolpeng. För införande av skolpeng beräknar vi i vårt budgetalternativ 60 miljarder kronor per år fr.o.m</w:t>
      </w:r>
      <w:r w:rsidRPr="00231BEE">
        <w:t>. år 2003. Det blir den största och viktigaste reformen för att förnya och förbättra den svenska skolan och utbildningsv</w:t>
      </w:r>
      <w:r w:rsidRPr="00231BEE">
        <w:t>ä</w:t>
      </w:r>
      <w:r w:rsidRPr="00231BEE">
        <w:t>sendet i Sverige.</w:t>
      </w:r>
    </w:p>
    <w:p w:rsidR="00A02D24" w:rsidRPr="00231BEE" w:rsidRDefault="00A02D24">
      <w:pPr>
        <w:pStyle w:val="Normaltindrag"/>
      </w:pPr>
      <w:r w:rsidRPr="00231BEE">
        <w:t>De som i dag studerar inom ramen för Kunskapslyftet bör ges rimliga fö</w:t>
      </w:r>
      <w:r w:rsidRPr="00231BEE">
        <w:t>r</w:t>
      </w:r>
      <w:r w:rsidRPr="00231BEE">
        <w:t xml:space="preserve">utsättningar att fullfölja sin utbildning. Vi avvisar emellertid förslaget om en ”kommunalisering” av Kunskapslyftet och anser i stället att uppgifter som i dag ryms inom ramen för kunskapslyftsprojektet snabbare bör integreras i den kommunala vuxenutbildningen. </w:t>
      </w:r>
    </w:p>
    <w:p w:rsidR="00A02D24" w:rsidRPr="00231BEE" w:rsidRDefault="00A02D24">
      <w:pPr>
        <w:pStyle w:val="Normaltindrag"/>
      </w:pPr>
      <w:r w:rsidRPr="00231BEE">
        <w:t>Ett särskilt anslag bör inrättas för den kvalificerade yrkesutbildningen, all folkhögskoleutbildning samt utfasningen av Kunskapslyftsprojektet. Vi för</w:t>
      </w:r>
      <w:r w:rsidRPr="00231BEE">
        <w:t>e</w:t>
      </w:r>
      <w:r w:rsidRPr="00231BEE">
        <w:t>slår att medel tillförs för en fortsatt utbyggnad av den kvalificerade yrkesu</w:t>
      </w:r>
      <w:r w:rsidRPr="00231BEE">
        <w:t>t</w:t>
      </w:r>
      <w:r w:rsidRPr="00231BEE">
        <w:t>bildnin</w:t>
      </w:r>
      <w:r w:rsidRPr="00231BEE">
        <w:t>g</w:t>
      </w:r>
      <w:r w:rsidRPr="00231BEE">
        <w:t>en.</w:t>
      </w:r>
    </w:p>
    <w:p w:rsidR="00A02D24" w:rsidRPr="00231BEE" w:rsidRDefault="00A02D24">
      <w:pPr>
        <w:pStyle w:val="Normaltindrag"/>
      </w:pPr>
      <w:r w:rsidRPr="00231BEE">
        <w:t>Universitet och högskolor bör få ökade medel till forskning och undervi</w:t>
      </w:r>
      <w:r w:rsidRPr="00231BEE">
        <w:t>s</w:t>
      </w:r>
      <w:r w:rsidRPr="00231BEE">
        <w:t>ning. Vi vill också avsätta medel till två nya stiftelsehögskolor fr.o.m. år 2002. Fördelningen av utbildningsplatser i högskolan skall baseras på st</w:t>
      </w:r>
      <w:r w:rsidRPr="00231BEE">
        <w:t>u</w:t>
      </w:r>
      <w:r w:rsidRPr="00231BEE">
        <w:t>denternas val av lärosäte, inte regionalpolitiska målsättningar.</w:t>
      </w:r>
    </w:p>
    <w:p w:rsidR="00A02D24" w:rsidRPr="00231BEE" w:rsidRDefault="00A02D24">
      <w:pPr>
        <w:pStyle w:val="Normaltindrag"/>
      </w:pPr>
      <w:r w:rsidRPr="00231BEE">
        <w:t>För att Sverige skall få en långsiktigt hållbar tillväxt och kunna hålla sig väl framme i den internationella konkurrensen krävs ytterligare satsningar på grundforskning och forskarutbildning. Vi föreslår att det år 2004 för dessa ändamål avsätts mer än en miljard kronor utöver regeringens försl</w:t>
      </w:r>
      <w:r w:rsidRPr="00231BEE">
        <w:t>ag.</w:t>
      </w:r>
    </w:p>
    <w:p w:rsidR="00A02D24" w:rsidRPr="00231BEE" w:rsidRDefault="00A02D24">
      <w:pPr>
        <w:pStyle w:val="Normaltindrag"/>
      </w:pPr>
      <w:r w:rsidRPr="00231BEE">
        <w:t>Vi anser att finansutskottet bör tillstyrka Moderata samlingspartiets förslag till utgiftsramar för utgiftsområdena 15 och 16 och avstyrka regeringens förslag. Finansutskottet bör också tillstyrka motion Fi17 yrkande 10 att rik</w:t>
      </w:r>
      <w:r w:rsidRPr="00231BEE">
        <w:t>s</w:t>
      </w:r>
      <w:r w:rsidRPr="00231BEE">
        <w:t>dagen tillkännager för regeringen som sin mening vad i motionen anförs om skola och högre utbildning (7:4), motion Fi17 yrkande 15 att riksdagen til</w:t>
      </w:r>
      <w:r w:rsidRPr="00231BEE">
        <w:t>l</w:t>
      </w:r>
      <w:r w:rsidRPr="00231BEE">
        <w:t>kännager för regeringen som sin mening vad i motionen anförs om behovet av en politik som gör det lättare att förena arbete och familj (7:9) samt motion Fi33 att riksdagen beslutar att arbetet omedelbart inleds för att förändra f</w:t>
      </w:r>
      <w:r w:rsidRPr="00231BEE">
        <w:t>a</w:t>
      </w:r>
      <w:r w:rsidRPr="00231BEE">
        <w:t>miljepolitiken på ett sätt som är mera rättvist och inriktat på att stödja fami</w:t>
      </w:r>
      <w:r w:rsidRPr="00231BEE">
        <w:t>l</w:t>
      </w:r>
      <w:r w:rsidRPr="00231BEE">
        <w:t>jernas egna val i enli</w:t>
      </w:r>
      <w:r w:rsidRPr="00231BEE">
        <w:t>g</w:t>
      </w:r>
      <w:r w:rsidRPr="00231BEE">
        <w:t>het med vad som anförs i moti</w:t>
      </w:r>
      <w:r w:rsidRPr="00231BEE">
        <w:t>onen.</w:t>
      </w:r>
    </w:p>
    <w:p w:rsidR="00A02D24" w:rsidRPr="00231BEE" w:rsidRDefault="00A02D24">
      <w:pPr>
        <w:pStyle w:val="Rubrik2"/>
      </w:pPr>
      <w:bookmarkStart w:id="16" w:name="_Toc514135558"/>
      <w:r w:rsidRPr="00231BEE">
        <w:t>2. Utgiftsramar för utgiftsområdena 15 och 16, m.m. – kd</w:t>
      </w:r>
      <w:bookmarkEnd w:id="16"/>
    </w:p>
    <w:p w:rsidR="00A02D24" w:rsidRPr="00231BEE" w:rsidRDefault="00A02D24">
      <w:pPr>
        <w:pStyle w:val="Reservanter"/>
      </w:pPr>
      <w:r w:rsidRPr="00231BEE">
        <w:t>av Yvonne Andersson (kd) och Erling Wälivaara (kd).</w:t>
      </w:r>
    </w:p>
    <w:p w:rsidR="00A02D24" w:rsidRPr="00231BEE" w:rsidRDefault="00A02D24">
      <w:r w:rsidRPr="00231BEE">
        <w:t>Kristdemokraterna vill att det offentliga stödet till barnomsorgen skall nå alla barn. Familjen skall fritt kunna välja mellan att anlita kommunalt finansierad barnomsorg och annan barnomsorg.  Det familjepolitiska stödet skall möjli</w:t>
      </w:r>
      <w:r w:rsidRPr="00231BEE">
        <w:t>g</w:t>
      </w:r>
      <w:r w:rsidRPr="00231BEE">
        <w:t>göra för föräldrarna att under en tid kunna minska sin arbetstid. Förslaget till maxtaxa avvisas.</w:t>
      </w:r>
    </w:p>
    <w:p w:rsidR="00A02D24" w:rsidRPr="00231BEE" w:rsidRDefault="00A02D24">
      <w:pPr>
        <w:pStyle w:val="Normaltindrag"/>
      </w:pPr>
      <w:r w:rsidRPr="00231BEE">
        <w:t>Den centralstyrda skolsatsning som regeringen föreslår anser vi i stället bör dels utformas som en höjning av de generella statsbidragen så att ko</w:t>
      </w:r>
      <w:r w:rsidRPr="00231BEE">
        <w:t>m</w:t>
      </w:r>
      <w:r w:rsidRPr="00231BEE">
        <w:t>munerna själva kan bestämma över resurstillskottets användning, dels tidig</w:t>
      </w:r>
      <w:r w:rsidRPr="00231BEE">
        <w:t>a</w:t>
      </w:r>
      <w:r w:rsidRPr="00231BEE">
        <w:t>reläggas så att kommunerna redan år 2002 får ett ordentligt resurstillskott. Kristdemokraterna vill inom kommuner och landsting prioritera mer resurser till bl.a. skolan.</w:t>
      </w:r>
    </w:p>
    <w:p w:rsidR="00A02D24" w:rsidRPr="00231BEE" w:rsidRDefault="00A02D24">
      <w:pPr>
        <w:pStyle w:val="Normaltindrag"/>
      </w:pPr>
      <w:r w:rsidRPr="00231BEE">
        <w:t>Vi anser att Ekeskolan och Hällsboskolan bör finnas kvar och avsätter m</w:t>
      </w:r>
      <w:r w:rsidRPr="00231BEE">
        <w:t>e</w:t>
      </w:r>
      <w:r w:rsidRPr="00231BEE">
        <w:t>del för detta.</w:t>
      </w:r>
    </w:p>
    <w:p w:rsidR="00A02D24" w:rsidRPr="00231BEE" w:rsidRDefault="00A02D24">
      <w:pPr>
        <w:pStyle w:val="Normaltindrag"/>
      </w:pPr>
      <w:r w:rsidRPr="00231BEE">
        <w:t>Förutsägbarhet och likvärdighet skall prägla studiestödssystemet. Kristd</w:t>
      </w:r>
      <w:r w:rsidRPr="00231BEE">
        <w:t>e</w:t>
      </w:r>
      <w:r w:rsidRPr="00231BEE">
        <w:t>mokraternas förslag tar hänsyn till den enskilde studenten och innebär ek</w:t>
      </w:r>
      <w:r w:rsidRPr="00231BEE">
        <w:t>o</w:t>
      </w:r>
      <w:r w:rsidRPr="00231BEE">
        <w:t>nomiska förbättringar för såväl högskolestudenter och övriga vuxenstudera</w:t>
      </w:r>
      <w:r w:rsidRPr="00231BEE">
        <w:t>n</w:t>
      </w:r>
      <w:r w:rsidRPr="00231BEE">
        <w:t>de som för gymnasiestuderande. Studiebidraget höjs från höstterminen 2003 till 1 250 kr per månad för studerande i åldern 16–25 år. Studiemedlen fö</w:t>
      </w:r>
      <w:r w:rsidRPr="00231BEE">
        <w:t>r</w:t>
      </w:r>
      <w:r w:rsidRPr="00231BEE">
        <w:t>bättras och fribeloppet avskaffas. Kristdemokraterna förespråkar en lån</w:t>
      </w:r>
      <w:r w:rsidRPr="00231BEE">
        <w:t>g</w:t>
      </w:r>
      <w:r w:rsidRPr="00231BEE">
        <w:t>sammare utbyggnadstakt av högskoleutbildningen än regeringen. Detta inn</w:t>
      </w:r>
      <w:r w:rsidRPr="00231BEE">
        <w:t>e</w:t>
      </w:r>
      <w:r w:rsidRPr="00231BEE">
        <w:t>bär, trots ett förbättrat studiestöd, att resurser frigörs till andra s</w:t>
      </w:r>
      <w:r w:rsidRPr="00231BEE">
        <w:t xml:space="preserve">atsningar.  </w:t>
      </w:r>
    </w:p>
    <w:p w:rsidR="00A02D24" w:rsidRPr="00231BEE" w:rsidRDefault="00A02D24">
      <w:pPr>
        <w:pStyle w:val="Normaltindrag"/>
      </w:pPr>
      <w:r w:rsidRPr="00231BEE">
        <w:t>Utbyggnaden av antalet högskoleplatser bör ske i en takt som det finns s</w:t>
      </w:r>
      <w:r w:rsidRPr="00231BEE">
        <w:t>ö</w:t>
      </w:r>
      <w:r w:rsidRPr="00231BEE">
        <w:t>kande till och som organisationen mäktar med, så att inte utbildningens kv</w:t>
      </w:r>
      <w:r w:rsidRPr="00231BEE">
        <w:t>a</w:t>
      </w:r>
      <w:r w:rsidRPr="00231BEE">
        <w:t>litet blir lidande. Även fördelningen av högskoleplatser bör ses över. En del av högskolans nya platser bör i stället satsas inom yrkeshögskolan (kvalific</w:t>
      </w:r>
      <w:r w:rsidRPr="00231BEE">
        <w:t>e</w:t>
      </w:r>
      <w:r w:rsidRPr="00231BEE">
        <w:t>rad yrkesutbildning).</w:t>
      </w:r>
    </w:p>
    <w:p w:rsidR="00A02D24" w:rsidRPr="00231BEE" w:rsidRDefault="00A02D24">
      <w:pPr>
        <w:pStyle w:val="Normaltindrag"/>
      </w:pPr>
      <w:r w:rsidRPr="00231BEE">
        <w:t>För att ge lärosätena ytterligare resurser till kvalitetsfrämjande åtgärder a</w:t>
      </w:r>
      <w:r w:rsidRPr="00231BEE">
        <w:t>n</w:t>
      </w:r>
      <w:r w:rsidRPr="00231BEE">
        <w:t>ser vi att lärosätena, på det sätt som sker i många andra länder, skall tillåtas sälja utbildningsplatser till utländska intressenter.</w:t>
      </w:r>
    </w:p>
    <w:p w:rsidR="00A02D24" w:rsidRPr="00231BEE" w:rsidRDefault="00A02D24">
      <w:pPr>
        <w:pStyle w:val="Normaltindrag"/>
      </w:pPr>
      <w:r w:rsidRPr="00231BEE">
        <w:t>Lärosätena bör få ökade resurser för forskning.</w:t>
      </w:r>
    </w:p>
    <w:p w:rsidR="00A02D24" w:rsidRPr="00231BEE" w:rsidRDefault="00A02D24">
      <w:pPr>
        <w:pStyle w:val="Normaltindrag"/>
      </w:pPr>
      <w:r w:rsidRPr="00231BEE">
        <w:t>Vi anser att finansutskottet bör tillstyrka Kristdemokraternas förslag till utgiftsramar för utgiftsområdena 15 och 16 och avstyrka regeringens förslag. Finansutskottet bör också tillstyrka motion Fi18 yrkande 5 att riksdagen go</w:t>
      </w:r>
      <w:r w:rsidRPr="00231BEE">
        <w:t>d</w:t>
      </w:r>
      <w:r w:rsidRPr="00231BEE">
        <w:t>känner de prioriterade områden för budgetpolitiken som anges i motionen som riktlinje för regeringens budgetarbete (avsnitt 8.1–8.7).</w:t>
      </w:r>
    </w:p>
    <w:p w:rsidR="00A02D24" w:rsidRPr="00231BEE" w:rsidRDefault="00A02D24">
      <w:pPr>
        <w:pStyle w:val="Rubrik2"/>
      </w:pPr>
      <w:bookmarkStart w:id="17" w:name="_Toc514135559"/>
      <w:r w:rsidRPr="00231BEE">
        <w:t>3. Utgiftsramar för utgiftsområdena 15 och 16, m.m. – c</w:t>
      </w:r>
      <w:bookmarkEnd w:id="17"/>
    </w:p>
    <w:p w:rsidR="00A02D24" w:rsidRPr="00231BEE" w:rsidRDefault="00A02D24">
      <w:pPr>
        <w:pStyle w:val="Reservanter"/>
      </w:pPr>
      <w:r w:rsidRPr="00231BEE">
        <w:t>av Sofia Jonsson (c).</w:t>
      </w:r>
    </w:p>
    <w:p w:rsidR="00A02D24" w:rsidRPr="00231BEE" w:rsidRDefault="00A02D24">
      <w:r w:rsidRPr="00231BEE">
        <w:t>Centerpartiet avvisar förslaget till maxtaxa. Det offentliga stödet till barno</w:t>
      </w:r>
      <w:r w:rsidRPr="00231BEE">
        <w:t>m</w:t>
      </w:r>
      <w:r w:rsidRPr="00231BEE">
        <w:t>sorgen skall nå alla barn. Det är viktigt att det finns olika former av barno</w:t>
      </w:r>
      <w:r w:rsidRPr="00231BEE">
        <w:t>m</w:t>
      </w:r>
      <w:r w:rsidRPr="00231BEE">
        <w:t>sorg. Den moderna barnomsorgen skall ge utrymme för ny pedagogisk u</w:t>
      </w:r>
      <w:r w:rsidRPr="00231BEE">
        <w:t>t</w:t>
      </w:r>
      <w:r w:rsidRPr="00231BEE">
        <w:t>veckling och olika tjänster anpassade efter den enskilda fami</w:t>
      </w:r>
      <w:r w:rsidRPr="00231BEE">
        <w:t>l</w:t>
      </w:r>
      <w:r w:rsidRPr="00231BEE">
        <w:t>jens behov.</w:t>
      </w:r>
    </w:p>
    <w:p w:rsidR="00A02D24" w:rsidRPr="00231BEE" w:rsidRDefault="00A02D24">
      <w:pPr>
        <w:pStyle w:val="Normaltindrag"/>
      </w:pPr>
      <w:r w:rsidRPr="00231BEE">
        <w:t>Centerpartiets alternativ till regeringens vårbudget innehåller bl.a. en sat</w:t>
      </w:r>
      <w:r w:rsidRPr="00231BEE">
        <w:t>s</w:t>
      </w:r>
      <w:r w:rsidRPr="00231BEE">
        <w:t xml:space="preserve">ning på skolan med inriktning på grundskolan på totalt 9,8 miljarder kronor under den kommande treårsperioden. </w:t>
      </w:r>
    </w:p>
    <w:p w:rsidR="00A02D24" w:rsidRPr="00231BEE" w:rsidRDefault="00A02D24">
      <w:pPr>
        <w:pStyle w:val="Normaltindrag"/>
      </w:pPr>
      <w:r w:rsidRPr="00231BEE">
        <w:t>Skolpolitiken måste fokusera på skolans huvuduppgift: att garantera el</w:t>
      </w:r>
      <w:r w:rsidRPr="00231BEE">
        <w:t>e</w:t>
      </w:r>
      <w:r w:rsidRPr="00231BEE">
        <w:t xml:space="preserve">vernas rätt till kunskaper. Därför måste ökad vikt läggas vid de viktigaste kunskaperna, att läsa, skriva och räkna. Fokus måste läggas på uppnådda kunskapsmål, inte på antalet år eleven tillbringar i skolan. </w:t>
      </w:r>
    </w:p>
    <w:p w:rsidR="00A02D24" w:rsidRPr="00231BEE" w:rsidRDefault="00A02D24">
      <w:pPr>
        <w:pStyle w:val="Normaltindrag"/>
      </w:pPr>
      <w:r w:rsidRPr="00231BEE">
        <w:t>En bättre fungerande grundskola är det enskilt viktigaste steget för en gymnasieskola där fler elever kan bli godkända och behöriga till högre u</w:t>
      </w:r>
      <w:r w:rsidRPr="00231BEE">
        <w:t>t</w:t>
      </w:r>
      <w:r w:rsidRPr="00231BEE">
        <w:t>bildning. Målet om en gymnasiekompetens som omfattar alla måste kom</w:t>
      </w:r>
      <w:r w:rsidRPr="00231BEE">
        <w:t>p</w:t>
      </w:r>
      <w:r w:rsidRPr="00231BEE">
        <w:t>letteras med fler vägar för att nå målet, t.ex. lärlingsutbildning. Gymnasi</w:t>
      </w:r>
      <w:r w:rsidRPr="00231BEE">
        <w:t>e</w:t>
      </w:r>
      <w:r w:rsidRPr="00231BEE">
        <w:t>skolan bör, mot bakgrund av de många avhopp som sker i dag, kompletteras med en utbildningsgaranti som ger elever rätt att slutföra gymnasieutbil</w:t>
      </w:r>
      <w:r w:rsidRPr="00231BEE">
        <w:t>d</w:t>
      </w:r>
      <w:r w:rsidRPr="00231BEE">
        <w:t xml:space="preserve">ningen upp till 25 års ålder. </w:t>
      </w:r>
    </w:p>
    <w:p w:rsidR="00A02D24" w:rsidRPr="00231BEE" w:rsidRDefault="00A02D24">
      <w:pPr>
        <w:pStyle w:val="Normaltindrag"/>
      </w:pPr>
      <w:r w:rsidRPr="00231BEE">
        <w:t>För att ytterligare underlätta för människor att ta steget till högre utbil</w:t>
      </w:r>
      <w:r w:rsidRPr="00231BEE">
        <w:t>d</w:t>
      </w:r>
      <w:r w:rsidRPr="00231BEE">
        <w:t xml:space="preserve">ning vill Centerpartiet reformera studiemedelssystemet. Centerpartiets förslag innebär lika delar bidrag och lån inom ramen för ett oförändrat totalbelopp. </w:t>
      </w:r>
    </w:p>
    <w:p w:rsidR="00A02D24" w:rsidRPr="00231BEE" w:rsidRDefault="00A02D24">
      <w:pPr>
        <w:pStyle w:val="Normaltindrag"/>
      </w:pPr>
      <w:r w:rsidRPr="00231BEE">
        <w:t>I dag finns ett stort behov av kvalificerad yrkesutbildning på eftergymnas</w:t>
      </w:r>
      <w:r w:rsidRPr="00231BEE">
        <w:t>i</w:t>
      </w:r>
      <w:r w:rsidRPr="00231BEE">
        <w:t xml:space="preserve">al nivå. Centerpartiet vill därför öka antalet platser inom den kvalificerade yrkesutbildningen. </w:t>
      </w:r>
    </w:p>
    <w:p w:rsidR="00A02D24" w:rsidRPr="00231BEE" w:rsidRDefault="00A02D24">
      <w:pPr>
        <w:pStyle w:val="Normaltindrag"/>
      </w:pPr>
      <w:r w:rsidRPr="00231BEE">
        <w:t>Den kraftiga utbyggnaden av högskolan i hela landet behöver nu komple</w:t>
      </w:r>
      <w:r w:rsidRPr="00231BEE">
        <w:t>t</w:t>
      </w:r>
      <w:r w:rsidRPr="00231BEE">
        <w:t>teras med insatser för att stärka forskningen vid främst de mindre och mede</w:t>
      </w:r>
      <w:r w:rsidRPr="00231BEE">
        <w:t>l</w:t>
      </w:r>
      <w:r w:rsidRPr="00231BEE">
        <w:t>stora högskolorna. Centerpartiet förordar inrättandet av en kvalificeringstra</w:t>
      </w:r>
      <w:r w:rsidRPr="00231BEE">
        <w:t>p</w:t>
      </w:r>
      <w:r w:rsidRPr="00231BEE">
        <w:t>pa som gör det möjligt för högskolor att successivt bygga upp forskningsmi</w:t>
      </w:r>
      <w:r w:rsidRPr="00231BEE">
        <w:t>l</w:t>
      </w:r>
      <w:r w:rsidRPr="00231BEE">
        <w:t>jöer och därmed få ökade resurser och större examinationsrättigheter.</w:t>
      </w:r>
    </w:p>
    <w:p w:rsidR="00A02D24" w:rsidRPr="00231BEE" w:rsidRDefault="00A02D24">
      <w:pPr>
        <w:pStyle w:val="Normaltindrag"/>
      </w:pPr>
      <w:r w:rsidRPr="00231BEE">
        <w:t>Distansutbildning är ett viktigt komplement till traditionell högskoleu</w:t>
      </w:r>
      <w:r w:rsidRPr="00231BEE">
        <w:t>t</w:t>
      </w:r>
      <w:r w:rsidRPr="00231BEE">
        <w:t>bildning. Centerpartiet eftersträvar en helt ny distanshögskola förenad med ökade krav på landets högskolor att göra kurser tillgängliga via Internet. Distansutbildning bör stimuleras genom ett förändrat resurstilldelningssy</w:t>
      </w:r>
      <w:r w:rsidRPr="00231BEE">
        <w:t>s</w:t>
      </w:r>
      <w:r w:rsidRPr="00231BEE">
        <w:t>tem.</w:t>
      </w:r>
    </w:p>
    <w:p w:rsidR="00A02D24" w:rsidRPr="00231BEE" w:rsidRDefault="00A02D24">
      <w:pPr>
        <w:pStyle w:val="Normaltindrag"/>
      </w:pPr>
      <w:r w:rsidRPr="00231BEE">
        <w:t>Jag anser att finansutskottet bör tillstyrka Centerpartiets förslag till utgift</w:t>
      </w:r>
      <w:r w:rsidRPr="00231BEE">
        <w:t>s</w:t>
      </w:r>
      <w:r w:rsidRPr="00231BEE">
        <w:t>ramar för utgiftsområdena 15 och 16 och avstyrka regeringens förslag. F</w:t>
      </w:r>
      <w:r w:rsidRPr="00231BEE">
        <w:t>i</w:t>
      </w:r>
      <w:r w:rsidRPr="00231BEE">
        <w:t>nansutskottet bör också tillstyrka motion Fi19 yrkande 7 att riksdagen tillkä</w:t>
      </w:r>
      <w:r w:rsidRPr="00231BEE">
        <w:t>n</w:t>
      </w:r>
      <w:r w:rsidRPr="00231BEE">
        <w:t>nager för regeringen som sin mening vad i motionen anförs om utbildning (avsnitt 4.2.1) och motion Fi19 yrkande 13 att riksdagen tillkännager för regeringen som sin mening vad i motionen anförs om familjepolitik (avsnitt 4.2.8).</w:t>
      </w:r>
    </w:p>
    <w:p w:rsidR="00A02D24" w:rsidRPr="00231BEE" w:rsidRDefault="00A02D24">
      <w:pPr>
        <w:pStyle w:val="Rubrik2"/>
      </w:pPr>
      <w:bookmarkStart w:id="18" w:name="_Toc514135560"/>
      <w:r w:rsidRPr="00231BEE">
        <w:t>4. Utgiftsramar för utgiftsområdena 15 och 16, m.m. – fp</w:t>
      </w:r>
      <w:bookmarkEnd w:id="18"/>
    </w:p>
    <w:p w:rsidR="00A02D24" w:rsidRPr="00231BEE" w:rsidRDefault="00A02D24">
      <w:pPr>
        <w:pStyle w:val="Reservanter"/>
      </w:pPr>
      <w:r w:rsidRPr="00231BEE">
        <w:t>av Ulf Nilsson (fp).</w:t>
      </w:r>
    </w:p>
    <w:p w:rsidR="00A02D24" w:rsidRPr="00231BEE" w:rsidRDefault="00A02D24">
      <w:r w:rsidRPr="00231BEE">
        <w:t>Folkpartiet vill genomföra en reform som ger mer makt och marginaler i barnfamiljernas vardag. Barnomsorgskonto, etableringsfrihet för privata alternativ i barnomsorgen och barnomsorgspeng skulle bl.a. garantera valfr</w:t>
      </w:r>
      <w:r w:rsidRPr="00231BEE">
        <w:t>i</w:t>
      </w:r>
      <w:r w:rsidRPr="00231BEE">
        <w:t xml:space="preserve">het mellan olika barnomsorgsformer. Maxtaxan avvisas. </w:t>
      </w:r>
    </w:p>
    <w:p w:rsidR="00A02D24" w:rsidRPr="00231BEE" w:rsidRDefault="00A02D24">
      <w:pPr>
        <w:pStyle w:val="Normaltindrag"/>
      </w:pPr>
      <w:r w:rsidRPr="00231BEE">
        <w:t>Folkpartiet säger ja till regeringens förslag om specialdestinerade extr</w:t>
      </w:r>
      <w:r w:rsidRPr="00231BEE">
        <w:t>a</w:t>
      </w:r>
      <w:r w:rsidRPr="00231BEE">
        <w:t>pengar till skolan. Inga pengar i världen kommer dock att lösa skolans pr</w:t>
      </w:r>
      <w:r w:rsidRPr="00231BEE">
        <w:t>o</w:t>
      </w:r>
      <w:r w:rsidRPr="00231BEE">
        <w:t xml:space="preserve">blem om inte samtidigt skolpolitiken läggs om i riktning mot tydlig betoning av kunskaper, större arbetsro, fler utvärderingar som tydligt kommuniceras med hemmen, satsning på lärarna samt radikala förändringar av gymnasiet, främst dess individuella program och yrkesutbildningar. </w:t>
      </w:r>
    </w:p>
    <w:p w:rsidR="00A02D24" w:rsidRPr="00231BEE" w:rsidRDefault="00A02D24">
      <w:pPr>
        <w:pStyle w:val="Normaltindrag"/>
      </w:pPr>
      <w:r w:rsidRPr="00231BEE">
        <w:t>Dagens gymnasium grundas på den felaktiga föreställningen att alla elever är lika och kan lära samma sak på lika lång tid. En yrkesinriktad elev måste få m</w:t>
      </w:r>
      <w:r w:rsidRPr="00231BEE">
        <w:t>öjlighet att gå igenom gymnasiet utan att behöva läsa samma teoretiska kurser som elever på väg mot högskolan. Sverige måste i stället få en lä</w:t>
      </w:r>
      <w:r w:rsidRPr="00231BEE">
        <w:t>r</w:t>
      </w:r>
      <w:r w:rsidRPr="00231BEE">
        <w:t>lingsutbildning som kan vara ett kvalificerat alternativ för intresserade elever. Folkpartiet vill införa en särskild yrkesexamen, en lärlingsexamen och en studentexamen för behörighet för högskolan. En s.k. gymnasiebank bör inf</w:t>
      </w:r>
      <w:r w:rsidRPr="00231BEE">
        <w:t>ö</w:t>
      </w:r>
      <w:r w:rsidRPr="00231BEE">
        <w:t>ras. Det innebär en möjlighet att senare i livet komplettera uteblivna gym-</w:t>
      </w:r>
      <w:r w:rsidRPr="00231BEE">
        <w:br/>
        <w:t>nasiest</w:t>
      </w:r>
      <w:r w:rsidRPr="00231BEE">
        <w:t>u</w:t>
      </w:r>
      <w:r w:rsidRPr="00231BEE">
        <w:t>dier i ungdomen.</w:t>
      </w:r>
    </w:p>
    <w:p w:rsidR="00A02D24" w:rsidRPr="00231BEE" w:rsidRDefault="00A02D24">
      <w:pPr>
        <w:pStyle w:val="Normaltindrag"/>
      </w:pPr>
      <w:r w:rsidRPr="00231BEE">
        <w:t>Skolan måste avregleras och statliga h</w:t>
      </w:r>
      <w:r w:rsidRPr="00231BEE">
        <w:t>inder för privata alternativ undanr</w:t>
      </w:r>
      <w:r w:rsidRPr="00231BEE">
        <w:t>ö</w:t>
      </w:r>
      <w:r w:rsidRPr="00231BEE">
        <w:t>jas. Godkända fristående skolor måste garanteras ekonomiska resurser som motsvarar de kommunala skolornas. Genom en skolpeng ges medborgaren större makt och valfrihet.</w:t>
      </w:r>
    </w:p>
    <w:p w:rsidR="00A02D24" w:rsidRPr="00231BEE" w:rsidRDefault="00A02D24">
      <w:pPr>
        <w:pStyle w:val="Normaltindrag"/>
      </w:pPr>
      <w:r w:rsidRPr="00231BEE">
        <w:t>Ett rättvist studiestödssystem behövs för att alla som vill skall få möjlighet att studera på högskolan eller komplettera grundskola och gymnasieskola som vuxna. Folkpartiet anser att totalbeloppet i studiestödssystemet skall höjas och att fribeloppsgränsen för extrainkomster skall höjas.</w:t>
      </w:r>
    </w:p>
    <w:p w:rsidR="00A02D24" w:rsidRPr="00231BEE" w:rsidRDefault="00A02D24">
      <w:pPr>
        <w:pStyle w:val="Normaltindrag"/>
      </w:pPr>
      <w:r w:rsidRPr="00231BEE">
        <w:t>Folkpartiet föreslår inom ramen 500 miljoner kronor extra till fri och obunden grundforskning vid landets universitet och högskolor. Förstärknin</w:t>
      </w:r>
      <w:r w:rsidRPr="00231BEE">
        <w:t>g</w:t>
      </w:r>
      <w:r w:rsidRPr="00231BEE">
        <w:t>en kan bl.a. användas till inrättandet av nya tjänster för doktorander och n</w:t>
      </w:r>
      <w:r w:rsidRPr="00231BEE">
        <w:t>y</w:t>
      </w:r>
      <w:r w:rsidRPr="00231BEE">
        <w:t>disputerade forskare. En minskad utbyggnadstakt för högskolan ger möjli</w:t>
      </w:r>
      <w:r w:rsidRPr="00231BEE">
        <w:t>g</w:t>
      </w:r>
      <w:r w:rsidRPr="00231BEE">
        <w:t>heter att satsa 400 miljoner kronor ytterligare på åtgärder för att stärka kval</w:t>
      </w:r>
      <w:r w:rsidRPr="00231BEE">
        <w:t>i</w:t>
      </w:r>
      <w:r w:rsidRPr="00231BEE">
        <w:t>teten i grundutbildnin</w:t>
      </w:r>
      <w:r w:rsidRPr="00231BEE">
        <w:t>g</w:t>
      </w:r>
      <w:r w:rsidRPr="00231BEE">
        <w:t>en, främst inom humaniora och samhällsvetenskap.</w:t>
      </w:r>
    </w:p>
    <w:p w:rsidR="00A02D24" w:rsidRPr="00231BEE" w:rsidRDefault="00A02D24">
      <w:pPr>
        <w:pStyle w:val="Normaltindrag"/>
      </w:pPr>
      <w:r w:rsidRPr="00231BEE">
        <w:t>Jag anser att finansutskottet bör tillstyrka Folkpartiets förslag till utgift</w:t>
      </w:r>
      <w:r w:rsidRPr="00231BEE">
        <w:t>s</w:t>
      </w:r>
      <w:r w:rsidRPr="00231BEE">
        <w:t>ramar för utgiftsområdena 15 och 16 och avstyrka regeringens förslag. F</w:t>
      </w:r>
      <w:r w:rsidRPr="00231BEE">
        <w:t>i</w:t>
      </w:r>
      <w:r w:rsidRPr="00231BEE">
        <w:t>nansutskottet bör också tillstyrka motion Fi20 yrkande 13 att riksdagen go</w:t>
      </w:r>
      <w:r w:rsidRPr="00231BEE">
        <w:t>d</w:t>
      </w:r>
      <w:r w:rsidRPr="00231BEE">
        <w:t>känner vad som i motionen anförs om genomförande av en kunskaps- och utbildningsreform, motion Fi20 yrkande 22 att riksdagen tillkännager för regeringen som sin mening vad i motionen anförs om behovet av avreglering inom vården och skolan samt motion Fi20 yrkande 23 att riksdagen tillkänn</w:t>
      </w:r>
      <w:r w:rsidRPr="00231BEE">
        <w:t>a</w:t>
      </w:r>
      <w:r w:rsidRPr="00231BEE">
        <w:t>ger för regeringen som sin mening vad i motionen anförs om behovet av en r</w:t>
      </w:r>
      <w:r w:rsidRPr="00231BEE">
        <w:t xml:space="preserve">eformerad familjepolitik. </w:t>
      </w:r>
    </w:p>
    <w:p w:rsidR="00A02D24" w:rsidRPr="00231BEE" w:rsidRDefault="00A02D24">
      <w:pPr>
        <w:pStyle w:val="Normaltindrag"/>
        <w:sectPr w:rsidR="00000000" w:rsidRPr="00231BE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02D24" w:rsidRPr="00231BEE" w:rsidRDefault="00A02D24">
      <w:pPr>
        <w:pStyle w:val="R1"/>
      </w:pPr>
      <w:r w:rsidRPr="00231BEE">
        <w:t>Innehållsförteckning</w:t>
      </w:r>
    </w:p>
    <w:p w:rsidR="00A02D24" w:rsidRPr="00231BEE" w:rsidRDefault="00A02D24">
      <w:pPr>
        <w:pStyle w:val="Innehll1"/>
      </w:pPr>
      <w:r w:rsidRPr="00231BEE">
        <w:t>Utbildningsutskottets överväganden</w:t>
      </w:r>
      <w:r w:rsidRPr="00231BEE">
        <w:tab/>
        <w:t>2</w:t>
      </w:r>
    </w:p>
    <w:p w:rsidR="00A02D24" w:rsidRPr="00231BEE" w:rsidRDefault="00A02D24">
      <w:pPr>
        <w:pStyle w:val="Innehll2"/>
      </w:pPr>
      <w:r w:rsidRPr="00231BEE">
        <w:t>Utgiftsramar för utgiftsområde 15 Studiestöd</w:t>
      </w:r>
      <w:r w:rsidRPr="00231BEE">
        <w:tab/>
        <w:t>2</w:t>
      </w:r>
    </w:p>
    <w:p w:rsidR="00A02D24" w:rsidRPr="00231BEE" w:rsidRDefault="00A02D24">
      <w:pPr>
        <w:pStyle w:val="Innehll3"/>
      </w:pPr>
      <w:r w:rsidRPr="00231BEE">
        <w:t>Regeringens förslag</w:t>
      </w:r>
      <w:r w:rsidRPr="00231BEE">
        <w:tab/>
        <w:t>2</w:t>
      </w:r>
    </w:p>
    <w:p w:rsidR="00A02D24" w:rsidRPr="00231BEE" w:rsidRDefault="00A02D24">
      <w:pPr>
        <w:pStyle w:val="Innehll3"/>
      </w:pPr>
      <w:r w:rsidRPr="00231BEE">
        <w:t>Oppositionspartiernas förslag</w:t>
      </w:r>
      <w:r w:rsidRPr="00231BEE">
        <w:tab/>
        <w:t>2</w:t>
      </w:r>
    </w:p>
    <w:p w:rsidR="00A02D24" w:rsidRPr="00231BEE" w:rsidRDefault="00A02D24">
      <w:pPr>
        <w:pStyle w:val="Innehll3"/>
      </w:pPr>
      <w:r w:rsidRPr="00231BEE">
        <w:t>Utbildningsutskottets ställningstagande</w:t>
      </w:r>
      <w:r w:rsidRPr="00231BEE">
        <w:tab/>
        <w:t>3</w:t>
      </w:r>
    </w:p>
    <w:p w:rsidR="00A02D24" w:rsidRPr="00231BEE" w:rsidRDefault="00A02D24">
      <w:pPr>
        <w:pStyle w:val="Innehll2"/>
      </w:pPr>
      <w:r w:rsidRPr="00231BEE">
        <w:t>Utgiftsramar för utgiftsområde 16 Utbildning och universitetsforskning</w:t>
      </w:r>
      <w:r w:rsidRPr="00231BEE">
        <w:tab/>
        <w:t>3</w:t>
      </w:r>
    </w:p>
    <w:p w:rsidR="00A02D24" w:rsidRPr="00231BEE" w:rsidRDefault="00A02D24">
      <w:pPr>
        <w:pStyle w:val="Innehll3"/>
      </w:pPr>
      <w:r w:rsidRPr="00231BEE">
        <w:t>Regeringens förslag</w:t>
      </w:r>
      <w:r w:rsidRPr="00231BEE">
        <w:tab/>
        <w:t>3</w:t>
      </w:r>
    </w:p>
    <w:p w:rsidR="00A02D24" w:rsidRPr="00231BEE" w:rsidRDefault="00A02D24">
      <w:pPr>
        <w:pStyle w:val="Innehll3"/>
      </w:pPr>
      <w:r w:rsidRPr="00231BEE">
        <w:t>Oppositionspartiernas förslag</w:t>
      </w:r>
      <w:r w:rsidRPr="00231BEE">
        <w:tab/>
        <w:t>4</w:t>
      </w:r>
    </w:p>
    <w:p w:rsidR="00A02D24" w:rsidRPr="00231BEE" w:rsidRDefault="00A02D24">
      <w:pPr>
        <w:pStyle w:val="Innehll3"/>
      </w:pPr>
      <w:r w:rsidRPr="00231BEE">
        <w:t>Utbildningsutskottets ställningstagande</w:t>
      </w:r>
      <w:r w:rsidRPr="00231BEE">
        <w:tab/>
        <w:t>6</w:t>
      </w:r>
    </w:p>
    <w:p w:rsidR="00A02D24" w:rsidRPr="00231BEE" w:rsidRDefault="00A02D24">
      <w:pPr>
        <w:pStyle w:val="Innehll1"/>
      </w:pPr>
      <w:r w:rsidRPr="00231BEE">
        <w:t>Avvikande meningar</w:t>
      </w:r>
      <w:r w:rsidRPr="00231BEE">
        <w:tab/>
        <w:t>8</w:t>
      </w:r>
    </w:p>
    <w:p w:rsidR="00A02D24" w:rsidRPr="00231BEE" w:rsidRDefault="00A02D24">
      <w:pPr>
        <w:pStyle w:val="Innehll2"/>
      </w:pPr>
      <w:r w:rsidRPr="00231BEE">
        <w:t>1. Utgiftsramar för utgiftsområdena 15 och 16, m.m. – m</w:t>
      </w:r>
      <w:r w:rsidRPr="00231BEE">
        <w:tab/>
        <w:t>8</w:t>
      </w:r>
    </w:p>
    <w:p w:rsidR="00A02D24" w:rsidRPr="00231BEE" w:rsidRDefault="00A02D24">
      <w:pPr>
        <w:pStyle w:val="Innehll2"/>
      </w:pPr>
      <w:r w:rsidRPr="00231BEE">
        <w:t>2. Utgiftsramar för utgiftsområdena 15 och 16, m.m. – kd</w:t>
      </w:r>
      <w:r w:rsidRPr="00231BEE">
        <w:tab/>
        <w:t>9</w:t>
      </w:r>
    </w:p>
    <w:p w:rsidR="00A02D24" w:rsidRPr="00231BEE" w:rsidRDefault="00A02D24">
      <w:pPr>
        <w:pStyle w:val="Innehll2"/>
      </w:pPr>
      <w:r w:rsidRPr="00231BEE">
        <w:t>3. Utgiftsramar för utgiftsområdena 15 och 16, m.m. – c</w:t>
      </w:r>
      <w:r w:rsidRPr="00231BEE">
        <w:tab/>
        <w:t>10</w:t>
      </w:r>
    </w:p>
    <w:p w:rsidR="00A02D24" w:rsidRPr="00231BEE" w:rsidRDefault="00A02D24">
      <w:pPr>
        <w:pStyle w:val="Innehll2"/>
      </w:pPr>
      <w:r w:rsidRPr="00231BEE">
        <w:t>4. Utgiftsramar för utgiftsområdena 15 och 16, m.m. – fp</w:t>
      </w:r>
      <w:r w:rsidRPr="00231BEE">
        <w:tab/>
        <w:t>11</w:t>
      </w:r>
    </w:p>
    <w:p w:rsidR="00A02D24" w:rsidRPr="00231BEE" w:rsidRDefault="00A02D24"/>
    <w:p w:rsidR="00A02D24" w:rsidRPr="00231BEE" w:rsidRDefault="00A02D24">
      <w:pPr>
        <w:pStyle w:val="Tryckort"/>
        <w:framePr w:wrap="around"/>
      </w:pPr>
      <w:r w:rsidRPr="00231BEE">
        <w:t>Elanders Gotab, Stockholm  2001</w:t>
      </w:r>
    </w:p>
    <w:p w:rsidR="00A02D24" w:rsidRPr="00231BEE" w:rsidRDefault="00A02D24">
      <w:pPr>
        <w:pStyle w:val="Normaltindrag"/>
      </w:pPr>
    </w:p>
    <w:sectPr w:rsidR="00A02D24" w:rsidRPr="00231BE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D24" w:rsidRPr="00231BEE" w:rsidRDefault="00A02D24">
      <w:pPr>
        <w:spacing w:before="0" w:line="240" w:lineRule="auto"/>
      </w:pPr>
      <w:r w:rsidRPr="00231BEE">
        <w:separator/>
      </w:r>
    </w:p>
  </w:endnote>
  <w:endnote w:type="continuationSeparator" w:id="0">
    <w:p w:rsidR="00A02D24" w:rsidRPr="00231BEE" w:rsidRDefault="00A02D24">
      <w:pPr>
        <w:spacing w:before="0" w:line="240" w:lineRule="auto"/>
      </w:pPr>
      <w:r w:rsidRPr="00231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6</w:t>
    </w:r>
    <w:r w:rsidRPr="00231BEE">
      <w:fldChar w:fldCharType="end"/>
    </w:r>
  </w:p>
  <w:p w:rsidR="00A02D24" w:rsidRPr="00231BEE" w:rsidRDefault="00A02D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2</w:t>
    </w:r>
    <w:r w:rsidRPr="00231BEE">
      <w:fldChar w:fldCharType="end"/>
    </w:r>
  </w:p>
  <w:p w:rsidR="00A02D24" w:rsidRPr="00231BEE" w:rsidRDefault="00A02D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H"/>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3</w:t>
    </w:r>
    <w:r w:rsidRPr="00231BEE">
      <w:fldChar w:fldCharType="end"/>
    </w:r>
  </w:p>
  <w:p w:rsidR="00A02D24" w:rsidRPr="00231BEE" w:rsidRDefault="00A02D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if </w:instrText>
    </w:r>
    <w:r w:rsidRPr="00231BEE">
      <w:fldChar w:fldCharType="begin" w:fldLock="1"/>
    </w:r>
    <w:r w:rsidRPr="00231BEE">
      <w:instrText xml:space="preserve"> = </w:instrText>
    </w:r>
    <w:r w:rsidRPr="00231BEE">
      <w:fldChar w:fldCharType="begin" w:fldLock="1"/>
    </w:r>
    <w:r w:rsidRPr="00231BEE">
      <w:instrText xml:space="preserve"> = </w:instrText>
    </w:r>
    <w:r w:rsidRPr="00231BEE">
      <w:fldChar w:fldCharType="begin" w:fldLock="1"/>
    </w:r>
    <w:r w:rsidRPr="00231BEE">
      <w:instrText xml:space="preserve"> page</w:instrText>
    </w:r>
    <w:r w:rsidRPr="00231BEE">
      <w:fldChar w:fldCharType="separate"/>
    </w:r>
    <w:r w:rsidRPr="00231BEE">
      <w:instrText>13</w:instrText>
    </w:r>
    <w:r w:rsidRPr="00231BEE">
      <w:fldChar w:fldCharType="end"/>
    </w:r>
    <w:r w:rsidRPr="00231BEE">
      <w:instrText xml:space="preserve">/2 </w:instrText>
    </w:r>
    <w:r w:rsidRPr="00231BEE">
      <w:fldChar w:fldCharType="separate"/>
    </w:r>
    <w:r w:rsidRPr="00231BEE">
      <w:instrText>6,5</w:instrText>
    </w:r>
    <w:r w:rsidRPr="00231BEE">
      <w:fldChar w:fldCharType="end"/>
    </w:r>
    <w:r w:rsidRPr="00231BEE">
      <w:instrText xml:space="preserve"> - </w:instrText>
    </w:r>
    <w:r w:rsidRPr="00231BEE">
      <w:fldChar w:fldCharType="begin" w:fldLock="1"/>
    </w:r>
    <w:r w:rsidRPr="00231BEE">
      <w:instrText xml:space="preserve"> = int(</w:instrText>
    </w:r>
    <w:r w:rsidRPr="00231BEE">
      <w:fldChar w:fldCharType="begin" w:fldLock="1"/>
    </w:r>
    <w:r w:rsidRPr="00231BEE">
      <w:instrText xml:space="preserve"> page</w:instrText>
    </w:r>
    <w:r w:rsidRPr="00231BEE">
      <w:fldChar w:fldCharType="separate"/>
    </w:r>
    <w:r w:rsidRPr="00231BEE">
      <w:instrText>13</w:instrText>
    </w:r>
    <w:r w:rsidRPr="00231BEE">
      <w:fldChar w:fldCharType="end"/>
    </w:r>
    <w:r w:rsidRPr="00231BEE">
      <w:instrText xml:space="preserve">/2) </w:instrText>
    </w:r>
    <w:r w:rsidRPr="00231BEE">
      <w:fldChar w:fldCharType="separate"/>
    </w:r>
    <w:r w:rsidRPr="00231BEE">
      <w:instrText>6</w:instrText>
    </w:r>
    <w:r w:rsidRPr="00231BEE">
      <w:fldChar w:fldCharType="end"/>
    </w:r>
    <w:r w:rsidRPr="00231BEE">
      <w:fldChar w:fldCharType="separate"/>
    </w:r>
    <w:r w:rsidRPr="00231BEE">
      <w:instrText>0,5</w:instrText>
    </w:r>
    <w:r w:rsidRPr="00231BEE">
      <w:fldChar w:fldCharType="end"/>
    </w:r>
    <w:r w:rsidRPr="00231BEE">
      <w:instrText xml:space="preserve"> = 0 "</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14</w:instrText>
    </w:r>
    <w:r w:rsidRPr="00231BEE">
      <w:fldChar w:fldCharType="end"/>
    </w:r>
  </w:p>
  <w:p w:rsidR="00A02D24" w:rsidRPr="00231BEE" w:rsidRDefault="00A02D24">
    <w:pPr>
      <w:pStyle w:val="SidfotH"/>
      <w:framePr w:w="8732" w:h="284" w:hRule="exact" w:hSpace="0" w:vSpace="0" w:wrap="around" w:xAlign="inside" w:y="13042" w:anchorLock="0"/>
    </w:pPr>
    <w:r w:rsidRPr="00231BEE">
      <w:instrText>""</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13</w:instrText>
    </w:r>
    <w:r w:rsidRPr="00231BEE">
      <w:fldChar w:fldCharType="end"/>
    </w:r>
    <w:r w:rsidRPr="00231BEE">
      <w:instrText>"</w:instrText>
    </w:r>
    <w:r w:rsidRPr="00231BEE">
      <w:fldChar w:fldCharType="separate"/>
    </w:r>
    <w:r w:rsidRPr="00231BEE">
      <w:t>13</w:t>
    </w:r>
    <w:r w:rsidRPr="00231BEE">
      <w:fldChar w:fldCharType="end"/>
    </w:r>
  </w:p>
  <w:p w:rsidR="00A02D24" w:rsidRPr="00231BEE" w:rsidRDefault="00A02D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H"/>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7</w:t>
    </w:r>
    <w:r w:rsidRPr="00231BEE">
      <w:fldChar w:fldCharType="end"/>
    </w:r>
  </w:p>
  <w:p w:rsidR="00A02D24" w:rsidRPr="00231BEE" w:rsidRDefault="00A02D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if </w:instrText>
    </w:r>
    <w:r w:rsidRPr="00231BEE">
      <w:fldChar w:fldCharType="begin" w:fldLock="1"/>
    </w:r>
    <w:r w:rsidRPr="00231BEE">
      <w:instrText xml:space="preserve"> = </w:instrText>
    </w:r>
    <w:r w:rsidRPr="00231BEE">
      <w:fldChar w:fldCharType="begin" w:fldLock="1"/>
    </w:r>
    <w:r w:rsidRPr="00231BEE">
      <w:instrText xml:space="preserve"> = </w:instrText>
    </w:r>
    <w:r w:rsidRPr="00231BEE">
      <w:fldChar w:fldCharType="begin" w:fldLock="1"/>
    </w:r>
    <w:r w:rsidRPr="00231BEE">
      <w:instrText xml:space="preserve"> page</w:instrText>
    </w:r>
    <w:r w:rsidRPr="00231BEE">
      <w:fldChar w:fldCharType="separate"/>
    </w:r>
    <w:r w:rsidR="00231BEE">
      <w:rPr>
        <w:noProof/>
      </w:rPr>
      <w:instrText>1</w:instrText>
    </w:r>
    <w:r w:rsidRPr="00231BEE">
      <w:fldChar w:fldCharType="end"/>
    </w:r>
    <w:r w:rsidRPr="00231BEE">
      <w:instrText xml:space="preserve">/2 </w:instrText>
    </w:r>
    <w:r w:rsidRPr="00231BEE">
      <w:fldChar w:fldCharType="separate"/>
    </w:r>
    <w:r w:rsidR="00231BEE">
      <w:rPr>
        <w:noProof/>
      </w:rPr>
      <w:instrText>0,5</w:instrText>
    </w:r>
    <w:r w:rsidRPr="00231BEE">
      <w:fldChar w:fldCharType="end"/>
    </w:r>
    <w:r w:rsidRPr="00231BEE">
      <w:instrText xml:space="preserve"> - </w:instrText>
    </w:r>
    <w:r w:rsidRPr="00231BEE">
      <w:fldChar w:fldCharType="begin" w:fldLock="1"/>
    </w:r>
    <w:r w:rsidRPr="00231BEE">
      <w:instrText xml:space="preserve"> = int(</w:instrText>
    </w:r>
    <w:r w:rsidRPr="00231BEE">
      <w:fldChar w:fldCharType="begin" w:fldLock="1"/>
    </w:r>
    <w:r w:rsidRPr="00231BEE">
      <w:instrText xml:space="preserve"> page</w:instrText>
    </w:r>
    <w:r w:rsidRPr="00231BEE">
      <w:fldChar w:fldCharType="separate"/>
    </w:r>
    <w:r w:rsidR="00231BEE">
      <w:rPr>
        <w:noProof/>
      </w:rPr>
      <w:instrText>1</w:instrText>
    </w:r>
    <w:r w:rsidRPr="00231BEE">
      <w:fldChar w:fldCharType="end"/>
    </w:r>
    <w:r w:rsidRPr="00231BEE">
      <w:instrText xml:space="preserve">/2) </w:instrText>
    </w:r>
    <w:r w:rsidRPr="00231BEE">
      <w:fldChar w:fldCharType="separate"/>
    </w:r>
    <w:r w:rsidR="00231BEE">
      <w:rPr>
        <w:noProof/>
      </w:rPr>
      <w:instrText>0</w:instrText>
    </w:r>
    <w:r w:rsidRPr="00231BEE">
      <w:fldChar w:fldCharType="end"/>
    </w:r>
    <w:r w:rsidRPr="00231BEE">
      <w:fldChar w:fldCharType="separate"/>
    </w:r>
    <w:r w:rsidR="00231BEE">
      <w:rPr>
        <w:noProof/>
      </w:rPr>
      <w:instrText>0,5</w:instrText>
    </w:r>
    <w:r w:rsidRPr="00231BEE">
      <w:fldChar w:fldCharType="end"/>
    </w:r>
    <w:r w:rsidRPr="00231BEE">
      <w:instrText xml:space="preserve"> = 0 "</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14</w:instrText>
    </w:r>
    <w:r w:rsidRPr="00231BEE">
      <w:fldChar w:fldCharType="end"/>
    </w:r>
  </w:p>
  <w:p w:rsidR="00A02D24" w:rsidRPr="00231BEE" w:rsidRDefault="00A02D24">
    <w:pPr>
      <w:pStyle w:val="SidfotH"/>
      <w:framePr w:w="8732" w:h="284" w:hRule="exact" w:hSpace="0" w:vSpace="0" w:wrap="around" w:xAlign="inside" w:y="13042" w:anchorLock="0"/>
    </w:pPr>
    <w:r w:rsidRPr="00231BEE">
      <w:instrText>""</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00231BEE">
      <w:rPr>
        <w:noProof/>
      </w:rPr>
      <w:instrText>1</w:instrText>
    </w:r>
    <w:r w:rsidRPr="00231BEE">
      <w:fldChar w:fldCharType="end"/>
    </w:r>
    <w:r w:rsidRPr="00231BEE">
      <w:instrText>"</w:instrText>
    </w:r>
    <w:r w:rsidRPr="00231BEE">
      <w:fldChar w:fldCharType="separate"/>
    </w:r>
    <w:r w:rsidR="00231BEE">
      <w:rPr>
        <w:noProof/>
      </w:rPr>
      <w:t>1</w:t>
    </w:r>
    <w:r w:rsidRPr="00231BEE">
      <w:fldChar w:fldCharType="end"/>
    </w:r>
  </w:p>
  <w:p w:rsidR="00A02D24" w:rsidRPr="00231BEE" w:rsidRDefault="00A02D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6</w:t>
    </w:r>
    <w:r w:rsidRPr="00231BEE">
      <w:fldChar w:fldCharType="end"/>
    </w:r>
  </w:p>
  <w:p w:rsidR="00A02D24" w:rsidRPr="00231BEE" w:rsidRDefault="00A02D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H"/>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7</w:t>
    </w:r>
    <w:r w:rsidRPr="00231BEE">
      <w:fldChar w:fldCharType="end"/>
    </w:r>
  </w:p>
  <w:p w:rsidR="00A02D24" w:rsidRPr="00231BEE" w:rsidRDefault="00A02D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if </w:instrText>
    </w:r>
    <w:r w:rsidRPr="00231BEE">
      <w:fldChar w:fldCharType="begin" w:fldLock="1"/>
    </w:r>
    <w:r w:rsidRPr="00231BEE">
      <w:instrText xml:space="preserve"> = </w:instrText>
    </w:r>
    <w:r w:rsidRPr="00231BEE">
      <w:fldChar w:fldCharType="begin" w:fldLock="1"/>
    </w:r>
    <w:r w:rsidRPr="00231BEE">
      <w:instrText xml:space="preserve"> = </w:instrText>
    </w:r>
    <w:r w:rsidRPr="00231BEE">
      <w:fldChar w:fldCharType="begin" w:fldLock="1"/>
    </w:r>
    <w:r w:rsidRPr="00231BEE">
      <w:instrText xml:space="preserve"> page</w:instrText>
    </w:r>
    <w:r w:rsidRPr="00231BEE">
      <w:fldChar w:fldCharType="separate"/>
    </w:r>
    <w:r w:rsidRPr="00231BEE">
      <w:instrText>2</w:instrText>
    </w:r>
    <w:r w:rsidRPr="00231BEE">
      <w:fldChar w:fldCharType="end"/>
    </w:r>
    <w:r w:rsidRPr="00231BEE">
      <w:instrText xml:space="preserve">/2 </w:instrText>
    </w:r>
    <w:r w:rsidRPr="00231BEE">
      <w:fldChar w:fldCharType="separate"/>
    </w:r>
    <w:r w:rsidRPr="00231BEE">
      <w:instrText>1</w:instrText>
    </w:r>
    <w:r w:rsidRPr="00231BEE">
      <w:fldChar w:fldCharType="end"/>
    </w:r>
    <w:r w:rsidRPr="00231BEE">
      <w:instrText xml:space="preserve"> - </w:instrText>
    </w:r>
    <w:r w:rsidRPr="00231BEE">
      <w:fldChar w:fldCharType="begin" w:fldLock="1"/>
    </w:r>
    <w:r w:rsidRPr="00231BEE">
      <w:instrText xml:space="preserve"> = int(</w:instrText>
    </w:r>
    <w:r w:rsidRPr="00231BEE">
      <w:fldChar w:fldCharType="begin" w:fldLock="1"/>
    </w:r>
    <w:r w:rsidRPr="00231BEE">
      <w:instrText xml:space="preserve"> page</w:instrText>
    </w:r>
    <w:r w:rsidRPr="00231BEE">
      <w:fldChar w:fldCharType="separate"/>
    </w:r>
    <w:r w:rsidRPr="00231BEE">
      <w:instrText>2</w:instrText>
    </w:r>
    <w:r w:rsidRPr="00231BEE">
      <w:fldChar w:fldCharType="end"/>
    </w:r>
    <w:r w:rsidRPr="00231BEE">
      <w:instrText xml:space="preserve">/2) </w:instrText>
    </w:r>
    <w:r w:rsidRPr="00231BEE">
      <w:fldChar w:fldCharType="separate"/>
    </w:r>
    <w:r w:rsidRPr="00231BEE">
      <w:instrText>1</w:instrText>
    </w:r>
    <w:r w:rsidRPr="00231BEE">
      <w:fldChar w:fldCharType="end"/>
    </w:r>
    <w:r w:rsidRPr="00231BEE">
      <w:fldChar w:fldCharType="separate"/>
    </w:r>
    <w:r w:rsidRPr="00231BEE">
      <w:instrText>0</w:instrText>
    </w:r>
    <w:r w:rsidRPr="00231BEE">
      <w:fldChar w:fldCharType="end"/>
    </w:r>
    <w:r w:rsidRPr="00231BEE">
      <w:instrText xml:space="preserve"> = 0 "</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2</w:instrText>
    </w:r>
    <w:r w:rsidRPr="00231BEE">
      <w:fldChar w:fldCharType="end"/>
    </w:r>
  </w:p>
  <w:p w:rsidR="00A02D24" w:rsidRPr="00231BEE" w:rsidRDefault="00A02D24">
    <w:pPr>
      <w:pStyle w:val="SidfotV"/>
      <w:framePr w:w="8732" w:h="284" w:hRule="exact" w:hSpace="0" w:vSpace="0" w:wrap="around" w:xAlign="inside" w:y="13042" w:anchorLock="0"/>
    </w:pPr>
    <w:r w:rsidRPr="00231BEE">
      <w:instrText>""</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3</w:instrText>
    </w:r>
    <w:r w:rsidRPr="00231BEE">
      <w:fldChar w:fldCharType="end"/>
    </w:r>
    <w:r w:rsidRPr="00231BEE">
      <w:instrText>"</w:instrText>
    </w:r>
    <w:r w:rsidRPr="00231BEE">
      <w:fldChar w:fldCharType="separate"/>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2</w:t>
    </w:r>
    <w:r w:rsidRPr="00231BEE">
      <w:fldChar w:fldCharType="end"/>
    </w:r>
  </w:p>
  <w:p w:rsidR="00A02D24" w:rsidRPr="00231BEE" w:rsidRDefault="00A02D24">
    <w:pPr>
      <w:pStyle w:val="SidfotH"/>
      <w:framePr w:w="8732" w:h="284" w:hRule="exact" w:hSpace="0" w:vSpace="0" w:wrap="around" w:xAlign="inside" w:y="13042" w:anchorLock="0"/>
    </w:pPr>
    <w:r w:rsidRPr="00231BEE">
      <w:fldChar w:fldCharType="end"/>
    </w:r>
  </w:p>
  <w:p w:rsidR="00A02D24" w:rsidRPr="00231BEE" w:rsidRDefault="00A02D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12</w:t>
    </w:r>
    <w:r w:rsidRPr="00231BEE">
      <w:fldChar w:fldCharType="end"/>
    </w:r>
  </w:p>
  <w:p w:rsidR="00A02D24" w:rsidRPr="00231BEE" w:rsidRDefault="00A02D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H"/>
      <w:framePr w:w="8732" w:h="284" w:hRule="exact" w:hSpace="0" w:vSpace="0" w:wrap="around" w:xAlign="inside" w:y="13042" w:anchorLock="0"/>
    </w:pP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11</w:t>
    </w:r>
    <w:r w:rsidRPr="00231BEE">
      <w:fldChar w:fldCharType="end"/>
    </w:r>
  </w:p>
  <w:p w:rsidR="00A02D24" w:rsidRPr="00231BEE" w:rsidRDefault="00A02D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fotV"/>
      <w:framePr w:w="8732" w:h="284" w:hRule="exact" w:hSpace="0" w:vSpace="0" w:wrap="around" w:xAlign="inside" w:y="13042" w:anchorLock="0"/>
    </w:pPr>
    <w:r w:rsidRPr="00231BEE">
      <w:fldChar w:fldCharType="begin" w:fldLock="1"/>
    </w:r>
    <w:r w:rsidRPr="00231BEE">
      <w:instrText xml:space="preserve"> if </w:instrText>
    </w:r>
    <w:r w:rsidRPr="00231BEE">
      <w:fldChar w:fldCharType="begin" w:fldLock="1"/>
    </w:r>
    <w:r w:rsidRPr="00231BEE">
      <w:instrText xml:space="preserve"> = </w:instrText>
    </w:r>
    <w:r w:rsidRPr="00231BEE">
      <w:fldChar w:fldCharType="begin" w:fldLock="1"/>
    </w:r>
    <w:r w:rsidRPr="00231BEE">
      <w:instrText xml:space="preserve"> = </w:instrText>
    </w:r>
    <w:r w:rsidRPr="00231BEE">
      <w:fldChar w:fldCharType="begin" w:fldLock="1"/>
    </w:r>
    <w:r w:rsidRPr="00231BEE">
      <w:instrText xml:space="preserve"> page</w:instrText>
    </w:r>
    <w:r w:rsidRPr="00231BEE">
      <w:fldChar w:fldCharType="separate"/>
    </w:r>
    <w:r w:rsidRPr="00231BEE">
      <w:instrText>8</w:instrText>
    </w:r>
    <w:r w:rsidRPr="00231BEE">
      <w:fldChar w:fldCharType="end"/>
    </w:r>
    <w:r w:rsidRPr="00231BEE">
      <w:instrText xml:space="preserve">/2 </w:instrText>
    </w:r>
    <w:r w:rsidRPr="00231BEE">
      <w:fldChar w:fldCharType="separate"/>
    </w:r>
    <w:r w:rsidRPr="00231BEE">
      <w:instrText>4</w:instrText>
    </w:r>
    <w:r w:rsidRPr="00231BEE">
      <w:fldChar w:fldCharType="end"/>
    </w:r>
    <w:r w:rsidRPr="00231BEE">
      <w:instrText xml:space="preserve"> - </w:instrText>
    </w:r>
    <w:r w:rsidRPr="00231BEE">
      <w:fldChar w:fldCharType="begin" w:fldLock="1"/>
    </w:r>
    <w:r w:rsidRPr="00231BEE">
      <w:instrText xml:space="preserve"> = int(</w:instrText>
    </w:r>
    <w:r w:rsidRPr="00231BEE">
      <w:fldChar w:fldCharType="begin" w:fldLock="1"/>
    </w:r>
    <w:r w:rsidRPr="00231BEE">
      <w:instrText xml:space="preserve"> page</w:instrText>
    </w:r>
    <w:r w:rsidRPr="00231BEE">
      <w:fldChar w:fldCharType="separate"/>
    </w:r>
    <w:r w:rsidRPr="00231BEE">
      <w:instrText>8</w:instrText>
    </w:r>
    <w:r w:rsidRPr="00231BEE">
      <w:fldChar w:fldCharType="end"/>
    </w:r>
    <w:r w:rsidRPr="00231BEE">
      <w:instrText xml:space="preserve">/2) </w:instrText>
    </w:r>
    <w:r w:rsidRPr="00231BEE">
      <w:fldChar w:fldCharType="separate"/>
    </w:r>
    <w:r w:rsidRPr="00231BEE">
      <w:instrText>4</w:instrText>
    </w:r>
    <w:r w:rsidRPr="00231BEE">
      <w:fldChar w:fldCharType="end"/>
    </w:r>
    <w:r w:rsidRPr="00231BEE">
      <w:fldChar w:fldCharType="separate"/>
    </w:r>
    <w:r w:rsidRPr="00231BEE">
      <w:instrText>0</w:instrText>
    </w:r>
    <w:r w:rsidRPr="00231BEE">
      <w:fldChar w:fldCharType="end"/>
    </w:r>
    <w:r w:rsidRPr="00231BEE">
      <w:instrText xml:space="preserve"> = 0 "</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8</w:instrText>
    </w:r>
    <w:r w:rsidRPr="00231BEE">
      <w:fldChar w:fldCharType="end"/>
    </w:r>
  </w:p>
  <w:p w:rsidR="00A02D24" w:rsidRPr="00231BEE" w:rsidRDefault="00A02D24">
    <w:pPr>
      <w:pStyle w:val="SidfotV"/>
      <w:framePr w:w="8732" w:h="284" w:hRule="exact" w:hSpace="0" w:vSpace="0" w:wrap="around" w:xAlign="inside" w:y="13042" w:anchorLock="0"/>
    </w:pPr>
    <w:r w:rsidRPr="00231BEE">
      <w:instrText>""</w:instrText>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instrText>9</w:instrText>
    </w:r>
    <w:r w:rsidRPr="00231BEE">
      <w:fldChar w:fldCharType="end"/>
    </w:r>
    <w:r w:rsidRPr="00231BEE">
      <w:instrText>"</w:instrText>
    </w:r>
    <w:r w:rsidRPr="00231BEE">
      <w:fldChar w:fldCharType="separate"/>
    </w:r>
    <w:r w:rsidRPr="00231BEE">
      <w:fldChar w:fldCharType="begin" w:fldLock="1"/>
    </w:r>
    <w:r w:rsidRPr="00231BEE">
      <w:instrText xml:space="preserve"> P</w:instrText>
    </w:r>
    <w:r w:rsidRPr="00231BEE">
      <w:instrText>A</w:instrText>
    </w:r>
    <w:r w:rsidRPr="00231BEE">
      <w:instrText xml:space="preserve">GE </w:instrText>
    </w:r>
    <w:r w:rsidRPr="00231BEE">
      <w:fldChar w:fldCharType="separate"/>
    </w:r>
    <w:r w:rsidRPr="00231BEE">
      <w:t>8</w:t>
    </w:r>
    <w:r w:rsidRPr="00231BEE">
      <w:fldChar w:fldCharType="end"/>
    </w:r>
  </w:p>
  <w:p w:rsidR="00A02D24" w:rsidRPr="00231BEE" w:rsidRDefault="00A02D24">
    <w:pPr>
      <w:pStyle w:val="SidfotH"/>
      <w:framePr w:w="8732" w:h="284" w:hRule="exact" w:hSpace="0" w:vSpace="0" w:wrap="around" w:xAlign="inside" w:y="13042" w:anchorLock="0"/>
    </w:pPr>
    <w:r w:rsidRPr="00231BEE">
      <w:fldChar w:fldCharType="end"/>
    </w:r>
  </w:p>
  <w:p w:rsidR="00A02D24" w:rsidRPr="00231BEE" w:rsidRDefault="00A02D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D24" w:rsidRPr="00231BEE" w:rsidRDefault="00A02D24">
      <w:pPr>
        <w:pStyle w:val="Sidfot"/>
      </w:pPr>
    </w:p>
  </w:footnote>
  <w:footnote w:type="continuationSeparator" w:id="0">
    <w:p w:rsidR="00A02D24" w:rsidRPr="00231BEE" w:rsidRDefault="00A02D24">
      <w:pPr>
        <w:spacing w:before="0" w:line="240" w:lineRule="auto"/>
      </w:pPr>
      <w:r w:rsidRPr="00231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fldChar w:fldCharType="begin" w:fldLock="1"/>
    </w:r>
    <w:r w:rsidRPr="00231BEE">
      <w:rPr>
        <w:rStyle w:val="SidhuvudUtskott"/>
      </w:rPr>
      <w:instrText xml:space="preserve"> DOCPROPERTY BetänkandeÅr</w:instrText>
    </w:r>
    <w:r w:rsidRPr="00231BEE">
      <w:rPr>
        <w:rStyle w:val="SidhuvudUtskott"/>
      </w:rPr>
      <w:fldChar w:fldCharType="separate"/>
    </w:r>
    <w:r w:rsidRPr="00231BEE">
      <w:rPr>
        <w:rStyle w:val="SidhuvudUtskott"/>
      </w:rPr>
      <w:t>2000/01</w:t>
    </w:r>
    <w:r w:rsidRPr="00231BEE">
      <w:rPr>
        <w:rStyle w:val="SidhuvudUtskott"/>
      </w:rPr>
      <w:fldChar w:fldCharType="end"/>
    </w:r>
    <w:r w:rsidRPr="00231BEE">
      <w:rPr>
        <w:rStyle w:val="SidhuvudUtskott"/>
      </w:rPr>
      <w:t>:</w:t>
    </w:r>
    <w:r w:rsidRPr="00231BEE">
      <w:rPr>
        <w:rStyle w:val="SidhuvudUtskott"/>
      </w:rPr>
      <w:fldChar w:fldCharType="begin" w:fldLock="1"/>
    </w:r>
    <w:r w:rsidRPr="00231BEE">
      <w:rPr>
        <w:rStyle w:val="SidhuvudUtskott"/>
      </w:rPr>
      <w:instrText xml:space="preserve"> DOCPROPERTY Utskott</w:instrText>
    </w:r>
    <w:r w:rsidRPr="00231BEE">
      <w:rPr>
        <w:rStyle w:val="SidhuvudUtskott"/>
      </w:rPr>
      <w:fldChar w:fldCharType="separate"/>
    </w:r>
    <w:r w:rsidRPr="00231BEE">
      <w:rPr>
        <w:rStyle w:val="SidhuvudUtskott"/>
      </w:rPr>
      <w:t>UbU</w: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DOCPROPERTY BetänkandeNr</w:instrText>
    </w:r>
    <w:r w:rsidRPr="00231BEE">
      <w:rPr>
        <w:rStyle w:val="SidhuvudUtskott"/>
      </w:rPr>
      <w:fldChar w:fldCharType="separate"/>
    </w:r>
    <w:r w:rsidRPr="00231BEE">
      <w:rPr>
        <w:rStyle w:val="SidhuvudUtskott"/>
      </w:rPr>
      <w:t>4y</w:t>
    </w:r>
    <w:r w:rsidRPr="00231BEE">
      <w:rPr>
        <w:rStyle w:val="SidhuvudUtskott"/>
      </w:rPr>
      <w:fldChar w:fldCharType="end"/>
    </w:r>
    <w:r w:rsidRPr="00231BEE">
      <w:t xml:space="preserve">     </w:t>
    </w:r>
    <w:r w:rsidRPr="00231BEE">
      <w:rPr>
        <w:rStyle w:val="SidhuvudBilaga"/>
      </w:rPr>
      <w:t xml:space="preserve"> </w:t>
    </w:r>
    <w:r w:rsidRPr="00231BEE">
      <w:rPr>
        <w:rStyle w:val="SidhuvudRubrikReferens"/>
      </w:rPr>
      <w:fldChar w:fldCharType="begin" w:fldLock="1"/>
    </w:r>
    <w:r w:rsidRPr="00231BEE">
      <w:rPr>
        <w:rStyle w:val="SidhuvudRubrikReferens"/>
      </w:rPr>
      <w:instrText xml:space="preserve"> StyleREF "Rubrik 1" </w:instrText>
    </w:r>
    <w:r w:rsidRPr="00231BEE">
      <w:rPr>
        <w:rStyle w:val="SidhuvudRubrikReferens"/>
      </w:rPr>
      <w:fldChar w:fldCharType="end"/>
    </w:r>
  </w:p>
  <w:p w:rsidR="00A02D24" w:rsidRPr="00231BEE" w:rsidRDefault="00A02D24">
    <w:pPr>
      <w:pStyle w:val="SidhuvudKantJmn"/>
      <w:framePr w:w="8732" w:h="567" w:hRule="exact" w:vSpace="0" w:wrap="around" w:vAnchor="page" w:y="341" w:anchorLock="0"/>
    </w:pPr>
    <w:r w:rsidRPr="00231BEE">
      <w:rPr>
        <w:rStyle w:val="SidhuvudUtskott"/>
      </w:rPr>
      <w:fldChar w:fldCharType="begin" w:fldLock="1"/>
    </w:r>
    <w:r w:rsidRPr="00231BEE">
      <w:rPr>
        <w:rStyle w:val="SidhuvudUtskott"/>
      </w:rPr>
      <w:instrText xml:space="preserve"> DOCPROPERTY Status</w:instrText>
    </w:r>
    <w:r w:rsidRPr="00231BEE">
      <w:rPr>
        <w:rStyle w:val="SidhuvudUtskott"/>
      </w:rPr>
      <w:fldChar w:fldCharType="end"/>
    </w:r>
    <w:r w:rsidRPr="00231BEE">
      <w:rPr>
        <w:rStyle w:val="SidhuvudUtskott"/>
      </w:rPr>
      <w:fldChar w:fldCharType="begin" w:fldLock="1"/>
    </w:r>
    <w:r w:rsidRPr="00231BEE">
      <w:rPr>
        <w:rStyle w:val="SidhuvudUtskott"/>
      </w:rPr>
      <w:instrText xml:space="preserve"> if </w:instrText>
    </w:r>
    <w:r w:rsidRPr="00231BEE">
      <w:rPr>
        <w:rStyle w:val="SidhuvudUtskott"/>
      </w:rPr>
      <w:fldChar w:fldCharType="begin" w:fldLock="1"/>
    </w:r>
    <w:r w:rsidRPr="00231BEE">
      <w:rPr>
        <w:rStyle w:val="SidhuvudUtskott"/>
      </w:rPr>
      <w:instrText xml:space="preserve"> DOCPROPERTY "UtkastDatum"</w:instrText>
    </w:r>
    <w:r w:rsidRPr="00231BEE">
      <w:rPr>
        <w:rStyle w:val="SidhuvudUtskott"/>
      </w:rPr>
      <w:fldChar w:fldCharType="separate"/>
    </w:r>
    <w:r w:rsidRPr="00231BEE">
      <w:rPr>
        <w:rStyle w:val="SidhuvudUtskott"/>
      </w:rPr>
      <w:instrText>Nej</w:instrText>
    </w:r>
    <w:r w:rsidRPr="00231BEE">
      <w:rPr>
        <w:rStyle w:val="SidhuvudUtskott"/>
      </w:rPr>
      <w:fldChar w:fldCharType="end"/>
    </w:r>
    <w:r w:rsidRPr="00231BEE">
      <w:rPr>
        <w:rStyle w:val="SidhuvudUtskott"/>
      </w:rPr>
      <w:instrText xml:space="preserve"> = "Ja" "    </w:instrText>
    </w:r>
    <w:r w:rsidRPr="00231BEE">
      <w:rPr>
        <w:rStyle w:val="SidhuvudUtskott"/>
      </w:rPr>
      <w:fldChar w:fldCharType="begin" w:fldLock="1"/>
    </w:r>
    <w:r w:rsidRPr="00231BEE">
      <w:rPr>
        <w:rStyle w:val="SidhuvudUtskott"/>
      </w:rPr>
      <w:instrText xml:space="preserve"> PRINTDATE \@ "yyyy-MM-dd HH.mm" </w:instrText>
    </w:r>
    <w:r w:rsidRPr="00231BEE">
      <w:rPr>
        <w:rStyle w:val="SidhuvudUtskott"/>
      </w:rPr>
      <w:fldChar w:fldCharType="separate"/>
    </w:r>
    <w:r w:rsidRPr="00231BEE">
      <w:rPr>
        <w:rStyle w:val="SidhuvudUtskott"/>
      </w:rPr>
      <w:instrText>2000-08-11 16.42</w:instrText>
    </w:r>
    <w:r w:rsidRPr="00231BEE">
      <w:rPr>
        <w:rStyle w:val="SidhuvudUtskott"/>
      </w:rPr>
      <w:fldChar w:fldCharType="end"/>
    </w:r>
    <w:r w:rsidRPr="00231BEE">
      <w:rPr>
        <w:rStyle w:val="SidhuvudUtskott"/>
      </w:rPr>
      <w:instrText xml:space="preserve">" </w:instrText>
    </w:r>
    <w:r w:rsidRPr="00231BEE">
      <w:rPr>
        <w:rStyle w:val="SidhuvudUtskott"/>
      </w:rPr>
      <w:fldChar w:fldCharType="end"/>
    </w:r>
  </w:p>
  <w:p w:rsidR="00A02D24" w:rsidRPr="00231BEE" w:rsidRDefault="00A02D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fldChar w:fldCharType="begin" w:fldLock="1"/>
    </w:r>
    <w:r w:rsidRPr="00231BEE">
      <w:rPr>
        <w:rStyle w:val="SidhuvudUtskott"/>
      </w:rPr>
      <w:instrText xml:space="preserve"> DOCPROPERTY BetänkandeÅr</w:instrText>
    </w:r>
    <w:r w:rsidRPr="00231BEE">
      <w:rPr>
        <w:rStyle w:val="SidhuvudUtskott"/>
      </w:rPr>
      <w:fldChar w:fldCharType="separate"/>
    </w:r>
    <w:r w:rsidRPr="00231BEE">
      <w:rPr>
        <w:rStyle w:val="SidhuvudUtskott"/>
      </w:rPr>
      <w:t>2000/01</w:t>
    </w:r>
    <w:r w:rsidRPr="00231BEE">
      <w:rPr>
        <w:rStyle w:val="SidhuvudUtskott"/>
      </w:rPr>
      <w:fldChar w:fldCharType="end"/>
    </w:r>
    <w:r w:rsidRPr="00231BEE">
      <w:rPr>
        <w:rStyle w:val="SidhuvudUtskott"/>
      </w:rPr>
      <w:t>:</w:t>
    </w:r>
    <w:r w:rsidRPr="00231BEE">
      <w:rPr>
        <w:rStyle w:val="SidhuvudUtskott"/>
      </w:rPr>
      <w:fldChar w:fldCharType="begin" w:fldLock="1"/>
    </w:r>
    <w:r w:rsidRPr="00231BEE">
      <w:rPr>
        <w:rStyle w:val="SidhuvudUtskott"/>
      </w:rPr>
      <w:instrText xml:space="preserve"> DOCPROPERTY Utskott</w:instrText>
    </w:r>
    <w:r w:rsidRPr="00231BEE">
      <w:rPr>
        <w:rStyle w:val="SidhuvudUtskott"/>
      </w:rPr>
      <w:fldChar w:fldCharType="separate"/>
    </w:r>
    <w:r w:rsidRPr="00231BEE">
      <w:rPr>
        <w:rStyle w:val="SidhuvudUtskott"/>
      </w:rPr>
      <w:t>UbU</w: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DOCPROPERTY BetänkandeNr</w:instrText>
    </w:r>
    <w:r w:rsidRPr="00231BEE">
      <w:rPr>
        <w:rStyle w:val="SidhuvudUtskott"/>
      </w:rPr>
      <w:fldChar w:fldCharType="separate"/>
    </w:r>
    <w:r w:rsidRPr="00231BEE">
      <w:rPr>
        <w:rStyle w:val="SidhuvudUtskott"/>
      </w:rPr>
      <w:t>4y</w:t>
    </w:r>
    <w:r w:rsidRPr="00231BEE">
      <w:rPr>
        <w:rStyle w:val="SidhuvudUtskott"/>
      </w:rPr>
      <w:fldChar w:fldCharType="end"/>
    </w:r>
    <w:r w:rsidRPr="00231BEE">
      <w:t xml:space="preserve">     </w:t>
    </w:r>
    <w:r w:rsidRPr="00231BEE">
      <w:rPr>
        <w:rStyle w:val="SidhuvudBilaga"/>
      </w:rPr>
      <w:t xml:space="preserve"> </w:t>
    </w:r>
    <w:r w:rsidRPr="00231BEE">
      <w:rPr>
        <w:rStyle w:val="SidhuvudRubrikReferens"/>
      </w:rPr>
      <w:fldChar w:fldCharType="begin" w:fldLock="1"/>
    </w:r>
    <w:r w:rsidRPr="00231BEE">
      <w:rPr>
        <w:rStyle w:val="SidhuvudRubrikReferens"/>
      </w:rPr>
      <w:instrText xml:space="preserve"> StyleREF "Rubrik 1" </w:instrText>
    </w:r>
    <w:r w:rsidRPr="00231BEE">
      <w:rPr>
        <w:rStyle w:val="SidhuvudRubrikReferens"/>
      </w:rPr>
      <w:fldChar w:fldCharType="separate"/>
    </w:r>
    <w:r w:rsidRPr="00231BEE">
      <w:rPr>
        <w:rStyle w:val="SidhuvudRubrikReferens"/>
      </w:rPr>
      <w:t>Avvikande meningar</w:t>
    </w:r>
    <w:r w:rsidRPr="00231BEE">
      <w:rPr>
        <w:rStyle w:val="SidhuvudRubrikReferens"/>
      </w:rPr>
      <w:fldChar w:fldCharType="end"/>
    </w:r>
  </w:p>
  <w:p w:rsidR="00A02D24" w:rsidRPr="00231BEE" w:rsidRDefault="00A02D24">
    <w:pPr>
      <w:pStyle w:val="SidhuvudKantJmn"/>
      <w:framePr w:w="8732" w:h="567" w:hRule="exact" w:vSpace="0" w:wrap="around" w:vAnchor="page" w:y="341" w:anchorLock="0"/>
    </w:pPr>
    <w:r w:rsidRPr="00231BEE">
      <w:rPr>
        <w:rStyle w:val="SidhuvudUtskott"/>
      </w:rPr>
      <w:fldChar w:fldCharType="begin" w:fldLock="1"/>
    </w:r>
    <w:r w:rsidRPr="00231BEE">
      <w:rPr>
        <w:rStyle w:val="SidhuvudUtskott"/>
      </w:rPr>
      <w:instrText xml:space="preserve"> DOCPROPERTY Status</w:instrText>
    </w:r>
    <w:r w:rsidRPr="00231BEE">
      <w:rPr>
        <w:rStyle w:val="SidhuvudUtskott"/>
      </w:rPr>
      <w:fldChar w:fldCharType="end"/>
    </w:r>
    <w:r w:rsidRPr="00231BEE">
      <w:rPr>
        <w:rStyle w:val="SidhuvudUtskott"/>
      </w:rPr>
      <w:fldChar w:fldCharType="begin" w:fldLock="1"/>
    </w:r>
    <w:r w:rsidRPr="00231BEE">
      <w:rPr>
        <w:rStyle w:val="SidhuvudUtskott"/>
      </w:rPr>
      <w:instrText xml:space="preserve"> if </w:instrText>
    </w:r>
    <w:r w:rsidRPr="00231BEE">
      <w:rPr>
        <w:rStyle w:val="SidhuvudUtskott"/>
      </w:rPr>
      <w:fldChar w:fldCharType="begin" w:fldLock="1"/>
    </w:r>
    <w:r w:rsidRPr="00231BEE">
      <w:rPr>
        <w:rStyle w:val="SidhuvudUtskott"/>
      </w:rPr>
      <w:instrText xml:space="preserve"> DOCPROPERTY "UtkastDatum"</w:instrText>
    </w:r>
    <w:r w:rsidRPr="00231BEE">
      <w:rPr>
        <w:rStyle w:val="SidhuvudUtskott"/>
      </w:rPr>
      <w:fldChar w:fldCharType="separate"/>
    </w:r>
    <w:r w:rsidRPr="00231BEE">
      <w:rPr>
        <w:rStyle w:val="SidhuvudUtskott"/>
      </w:rPr>
      <w:instrText>Nej</w:instrText>
    </w:r>
    <w:r w:rsidRPr="00231BEE">
      <w:rPr>
        <w:rStyle w:val="SidhuvudUtskott"/>
      </w:rPr>
      <w:fldChar w:fldCharType="end"/>
    </w:r>
    <w:r w:rsidRPr="00231BEE">
      <w:rPr>
        <w:rStyle w:val="SidhuvudUtskott"/>
      </w:rPr>
      <w:instrText xml:space="preserve"> = "Ja" "    </w:instrText>
    </w:r>
    <w:r w:rsidRPr="00231BEE">
      <w:rPr>
        <w:rStyle w:val="SidhuvudUtskott"/>
      </w:rPr>
      <w:fldChar w:fldCharType="begin" w:fldLock="1"/>
    </w:r>
    <w:r w:rsidRPr="00231BEE">
      <w:rPr>
        <w:rStyle w:val="SidhuvudUtskott"/>
      </w:rPr>
      <w:instrText xml:space="preserve"> PRINTDATE \@ "yyyy-MM-dd HH.mm" </w:instrText>
    </w:r>
    <w:r w:rsidRPr="00231BEE">
      <w:rPr>
        <w:rStyle w:val="SidhuvudUtskott"/>
      </w:rPr>
      <w:fldChar w:fldCharType="separate"/>
    </w:r>
    <w:r w:rsidRPr="00231BEE">
      <w:rPr>
        <w:rStyle w:val="SidhuvudUtskott"/>
      </w:rPr>
      <w:instrText>2000-08-11 16.42</w:instrText>
    </w:r>
    <w:r w:rsidRPr="00231BEE">
      <w:rPr>
        <w:rStyle w:val="SidhuvudUtskott"/>
      </w:rPr>
      <w:fldChar w:fldCharType="end"/>
    </w:r>
    <w:r w:rsidRPr="00231BEE">
      <w:rPr>
        <w:rStyle w:val="SidhuvudUtskott"/>
      </w:rPr>
      <w:instrText xml:space="preserve">" </w:instrText>
    </w:r>
    <w:r w:rsidRPr="00231BEE">
      <w:rPr>
        <w:rStyle w:val="SidhuvudUtskott"/>
      </w:rPr>
      <w:fldChar w:fldCharType="end"/>
    </w:r>
  </w:p>
  <w:p w:rsidR="00A02D24" w:rsidRPr="00231BEE" w:rsidRDefault="00A02D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rPr>
        <w:rStyle w:val="SidhuvudRubrikReferens"/>
      </w:rPr>
      <w:fldChar w:fldCharType="begin" w:fldLock="1"/>
    </w:r>
    <w:r w:rsidRPr="00231BEE">
      <w:rPr>
        <w:rStyle w:val="SidhuvudRubrikReferens"/>
      </w:rPr>
      <w:instrText xml:space="preserve"> StyleREF "Rubrik 1" </w:instrText>
    </w:r>
    <w:r w:rsidRPr="00231BEE">
      <w:rPr>
        <w:rStyle w:val="SidhuvudRubrikReferens"/>
      </w:rPr>
      <w:fldChar w:fldCharType="separate"/>
    </w:r>
    <w:r w:rsidRPr="00231BEE">
      <w:rPr>
        <w:rStyle w:val="SidhuvudRubrikReferens"/>
      </w:rPr>
      <w:t>Avvikande meningar</w:t>
    </w:r>
    <w:r w:rsidRPr="00231BEE">
      <w:rPr>
        <w:rStyle w:val="SidhuvudRubrikReferens"/>
      </w:rPr>
      <w:fldChar w:fldCharType="end"/>
    </w:r>
    <w:r w:rsidRPr="00231BEE">
      <w:rPr>
        <w:rStyle w:val="SidhuvudBilaga"/>
      </w:rPr>
      <w:t xml:space="preserve"> </w:t>
    </w:r>
    <w:r w:rsidRPr="00231BEE">
      <w:t xml:space="preserve">     </w:t>
    </w:r>
    <w:r w:rsidRPr="00231BEE">
      <w:rPr>
        <w:rStyle w:val="SidhuvudUtskott"/>
      </w:rPr>
      <w:fldChar w:fldCharType="begin" w:fldLock="1"/>
    </w:r>
    <w:r w:rsidRPr="00231BEE">
      <w:rPr>
        <w:rStyle w:val="SidhuvudUtskott"/>
      </w:rPr>
      <w:instrText xml:space="preserve"> DOCPROPERTY BetänkandeÅr</w:instrText>
    </w:r>
    <w:r w:rsidRPr="00231BEE">
      <w:rPr>
        <w:rStyle w:val="SidhuvudUtskott"/>
      </w:rPr>
      <w:fldChar w:fldCharType="separate"/>
    </w:r>
    <w:r w:rsidRPr="00231BEE">
      <w:rPr>
        <w:rStyle w:val="SidhuvudUtskott"/>
      </w:rPr>
      <w:t>2000/01</w:t>
    </w:r>
    <w:r w:rsidRPr="00231BEE">
      <w:rPr>
        <w:rStyle w:val="SidhuvudUtskott"/>
      </w:rPr>
      <w:fldChar w:fldCharType="end"/>
    </w:r>
    <w:r w:rsidRPr="00231BEE">
      <w:rPr>
        <w:rStyle w:val="SidhuvudUtskott"/>
      </w:rPr>
      <w:t>:</w:t>
    </w:r>
    <w:r w:rsidRPr="00231BEE">
      <w:rPr>
        <w:rStyle w:val="SidhuvudUtskott"/>
      </w:rPr>
      <w:fldChar w:fldCharType="begin" w:fldLock="1"/>
    </w:r>
    <w:r w:rsidRPr="00231BEE">
      <w:rPr>
        <w:rStyle w:val="SidhuvudUtskott"/>
      </w:rPr>
      <w:instrText xml:space="preserve"> DOCPROPERTY</w:instrText>
    </w:r>
    <w:r w:rsidRPr="00231BEE">
      <w:instrText xml:space="preserve"> </w:instrText>
    </w:r>
    <w:r w:rsidRPr="00231BEE">
      <w:rPr>
        <w:rStyle w:val="SidhuvudUtskott"/>
      </w:rPr>
      <w:instrText>Utskott</w:instrText>
    </w:r>
    <w:r w:rsidRPr="00231BEE">
      <w:rPr>
        <w:rStyle w:val="SidhuvudUtskott"/>
      </w:rPr>
      <w:fldChar w:fldCharType="separate"/>
    </w:r>
    <w:r w:rsidRPr="00231BEE">
      <w:rPr>
        <w:rStyle w:val="SidhuvudUtskott"/>
      </w:rPr>
      <w:t>UbU</w: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DOCPROPERTY Betä</w:instrText>
    </w:r>
    <w:r w:rsidRPr="00231BEE">
      <w:rPr>
        <w:rStyle w:val="SidhuvudUtskott"/>
      </w:rPr>
      <w:instrText>n</w:instrText>
    </w:r>
    <w:r w:rsidRPr="00231BEE">
      <w:rPr>
        <w:rStyle w:val="SidhuvudUtskott"/>
      </w:rPr>
      <w:instrText>kandeNr</w:instrText>
    </w:r>
    <w:r w:rsidRPr="00231BEE">
      <w:rPr>
        <w:rStyle w:val="SidhuvudUtskott"/>
      </w:rPr>
      <w:fldChar w:fldCharType="separate"/>
    </w:r>
    <w:r w:rsidRPr="00231BEE">
      <w:rPr>
        <w:rStyle w:val="SidhuvudUtskott"/>
      </w:rPr>
      <w:t>4y</w:t>
    </w:r>
    <w:r w:rsidRPr="00231BEE">
      <w:rPr>
        <w:rStyle w:val="SidhuvudUtskott"/>
      </w:rPr>
      <w:fldChar w:fldCharType="end"/>
    </w:r>
  </w:p>
  <w:p w:rsidR="00A02D24" w:rsidRPr="00231BEE" w:rsidRDefault="00A02D24">
    <w:pPr>
      <w:pStyle w:val="SidhuvudKantUdda"/>
      <w:framePr w:w="8732" w:h="567" w:hRule="exact" w:vSpace="0" w:wrap="around" w:vAnchor="page" w:y="341" w:anchorLock="0"/>
    </w:pPr>
    <w:r w:rsidRPr="00231BEE">
      <w:rPr>
        <w:rStyle w:val="SidhuvudUtskott"/>
      </w:rPr>
      <w:fldChar w:fldCharType="begin" w:fldLock="1"/>
    </w:r>
    <w:r w:rsidRPr="00231BEE">
      <w:rPr>
        <w:rStyle w:val="SidhuvudUtskott"/>
      </w:rPr>
      <w:instrText xml:space="preserve"> if </w:instrText>
    </w:r>
    <w:r w:rsidRPr="00231BEE">
      <w:rPr>
        <w:rStyle w:val="SidhuvudUtskott"/>
      </w:rPr>
      <w:fldChar w:fldCharType="begin" w:fldLock="1"/>
    </w:r>
    <w:r w:rsidRPr="00231BEE">
      <w:rPr>
        <w:rStyle w:val="SidhuvudUtskott"/>
      </w:rPr>
      <w:instrText xml:space="preserve"> DOCPROPERTY "UtkastDatum"</w:instrText>
    </w:r>
    <w:r w:rsidRPr="00231BEE">
      <w:rPr>
        <w:rStyle w:val="SidhuvudUtskott"/>
      </w:rPr>
      <w:fldChar w:fldCharType="separate"/>
    </w:r>
    <w:r w:rsidRPr="00231BEE">
      <w:rPr>
        <w:rStyle w:val="SidhuvudUtskott"/>
      </w:rPr>
      <w:instrText>Nej</w:instrText>
    </w:r>
    <w:r w:rsidRPr="00231BEE">
      <w:rPr>
        <w:rStyle w:val="SidhuvudUtskott"/>
      </w:rPr>
      <w:fldChar w:fldCharType="end"/>
    </w:r>
    <w:r w:rsidRPr="00231BEE">
      <w:rPr>
        <w:rStyle w:val="SidhuvudUtskott"/>
      </w:rPr>
      <w:instrText xml:space="preserve"> = "Ja" "</w:instrText>
    </w:r>
    <w:r w:rsidRPr="00231BEE">
      <w:rPr>
        <w:rStyle w:val="SidhuvudUtskott"/>
      </w:rPr>
      <w:fldChar w:fldCharType="begin" w:fldLock="1"/>
    </w:r>
    <w:r w:rsidRPr="00231BEE">
      <w:rPr>
        <w:rStyle w:val="SidhuvudUtskott"/>
      </w:rPr>
      <w:instrText xml:space="preserve"> PRINTDATE \@ "yyyy-MM-dd HH.mm    " </w:instrText>
    </w:r>
    <w:r w:rsidRPr="00231BEE">
      <w:rPr>
        <w:rStyle w:val="SidhuvudUtskott"/>
      </w:rPr>
      <w:fldChar w:fldCharType="separate"/>
    </w:r>
    <w:r w:rsidRPr="00231BEE">
      <w:rPr>
        <w:rStyle w:val="SidhuvudUtskott"/>
      </w:rPr>
      <w:instrText>2000-08-11 16.42</w:instrText>
    </w:r>
    <w:r w:rsidRPr="00231BEE">
      <w:rPr>
        <w:rStyle w:val="SidhuvudUtskott"/>
      </w:rPr>
      <w:fldChar w:fldCharType="end"/>
    </w:r>
    <w:r w:rsidRPr="00231BEE">
      <w:rPr>
        <w:rStyle w:val="SidhuvudUtskott"/>
      </w:rPr>
      <w:instrText xml:space="preserve">" </w:instrTex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w:instrText>
    </w:r>
    <w:r w:rsidRPr="00231BEE">
      <w:rPr>
        <w:rStyle w:val="SidhuvudUtskott"/>
      </w:rPr>
      <w:instrText>O</w:instrText>
    </w:r>
    <w:r w:rsidRPr="00231BEE">
      <w:rPr>
        <w:rStyle w:val="SidhuvudUtskott"/>
      </w:rPr>
      <w:instrText>PERTY Status</w:instrText>
    </w:r>
    <w:r w:rsidRPr="00231BEE">
      <w:rPr>
        <w:rStyle w:val="SidhuvudUtskott"/>
      </w:rPr>
      <w:fldChar w:fldCharType="end"/>
    </w:r>
  </w:p>
  <w:p w:rsidR="00A02D24" w:rsidRPr="00231BEE" w:rsidRDefault="00A02D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t xml:space="preserve">  </w:t>
    </w:r>
    <w:r w:rsidRPr="00231BEE">
      <w:rPr>
        <w:rStyle w:val="SidhuvudUtskott"/>
      </w:rPr>
      <w:t>2000/01:UbU4y</w:t>
    </w:r>
  </w:p>
  <w:p w:rsidR="00A02D24" w:rsidRPr="00231BEE" w:rsidRDefault="00A02D24">
    <w:pPr>
      <w:pStyle w:val="SidhuvudKantUdda"/>
      <w:framePr w:w="8732" w:h="567" w:hRule="exact" w:vSpace="0" w:wrap="around" w:vAnchor="page" w:y="341" w:anchorLock="0"/>
    </w:pPr>
  </w:p>
  <w:p w:rsidR="00A02D24" w:rsidRPr="00231BEE" w:rsidRDefault="00A02D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rPr>
        <w:rStyle w:val="SidhuvudRubrikReferens"/>
      </w:rPr>
      <w:fldChar w:fldCharType="begin" w:fldLock="1"/>
    </w:r>
    <w:r w:rsidRPr="00231BEE">
      <w:rPr>
        <w:rStyle w:val="SidhuvudRubrikReferens"/>
      </w:rPr>
      <w:instrText xml:space="preserve"> StyleREF "Rubrik 1" </w:instrText>
    </w:r>
    <w:r w:rsidRPr="00231BEE">
      <w:rPr>
        <w:rStyle w:val="SidhuvudRubrikReferens"/>
      </w:rPr>
      <w:fldChar w:fldCharType="end"/>
    </w:r>
    <w:r w:rsidRPr="00231BEE">
      <w:rPr>
        <w:rStyle w:val="SidhuvudBilaga"/>
      </w:rPr>
      <w:t xml:space="preserve"> </w:t>
    </w:r>
    <w:r w:rsidRPr="00231BEE">
      <w:t xml:space="preserve">     </w:t>
    </w:r>
    <w:r w:rsidRPr="00231BEE">
      <w:rPr>
        <w:rStyle w:val="SidhuvudUtskott"/>
      </w:rPr>
      <w:fldChar w:fldCharType="begin" w:fldLock="1"/>
    </w:r>
    <w:r w:rsidRPr="00231BEE">
      <w:rPr>
        <w:rStyle w:val="SidhuvudUtskott"/>
      </w:rPr>
      <w:instrText xml:space="preserve"> DOCPROPERTY BetänkandeÅr</w:instrText>
    </w:r>
    <w:r w:rsidRPr="00231BEE">
      <w:rPr>
        <w:rStyle w:val="SidhuvudUtskott"/>
      </w:rPr>
      <w:fldChar w:fldCharType="separate"/>
    </w:r>
    <w:r w:rsidRPr="00231BEE">
      <w:rPr>
        <w:rStyle w:val="SidhuvudUtskott"/>
      </w:rPr>
      <w:t>2000/01</w:t>
    </w:r>
    <w:r w:rsidRPr="00231BEE">
      <w:rPr>
        <w:rStyle w:val="SidhuvudUtskott"/>
      </w:rPr>
      <w:fldChar w:fldCharType="end"/>
    </w:r>
    <w:r w:rsidRPr="00231BEE">
      <w:rPr>
        <w:rStyle w:val="SidhuvudUtskott"/>
      </w:rPr>
      <w:t>:</w:t>
    </w:r>
    <w:r w:rsidRPr="00231BEE">
      <w:rPr>
        <w:rStyle w:val="SidhuvudUtskott"/>
      </w:rPr>
      <w:fldChar w:fldCharType="begin" w:fldLock="1"/>
    </w:r>
    <w:r w:rsidRPr="00231BEE">
      <w:rPr>
        <w:rStyle w:val="SidhuvudUtskott"/>
      </w:rPr>
      <w:instrText xml:space="preserve"> DOCPROPERTY</w:instrText>
    </w:r>
    <w:r w:rsidRPr="00231BEE">
      <w:instrText xml:space="preserve"> </w:instrText>
    </w:r>
    <w:r w:rsidRPr="00231BEE">
      <w:rPr>
        <w:rStyle w:val="SidhuvudUtskott"/>
      </w:rPr>
      <w:instrText>Utskott</w:instrText>
    </w:r>
    <w:r w:rsidRPr="00231BEE">
      <w:rPr>
        <w:rStyle w:val="SidhuvudUtskott"/>
      </w:rPr>
      <w:fldChar w:fldCharType="separate"/>
    </w:r>
    <w:r w:rsidRPr="00231BEE">
      <w:rPr>
        <w:rStyle w:val="SidhuvudUtskott"/>
      </w:rPr>
      <w:t>UbU</w: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DOCPROPERTY Betä</w:instrText>
    </w:r>
    <w:r w:rsidRPr="00231BEE">
      <w:rPr>
        <w:rStyle w:val="SidhuvudUtskott"/>
      </w:rPr>
      <w:instrText>n</w:instrText>
    </w:r>
    <w:r w:rsidRPr="00231BEE">
      <w:rPr>
        <w:rStyle w:val="SidhuvudUtskott"/>
      </w:rPr>
      <w:instrText>kandeNr</w:instrText>
    </w:r>
    <w:r w:rsidRPr="00231BEE">
      <w:rPr>
        <w:rStyle w:val="SidhuvudUtskott"/>
      </w:rPr>
      <w:fldChar w:fldCharType="separate"/>
    </w:r>
    <w:r w:rsidRPr="00231BEE">
      <w:rPr>
        <w:rStyle w:val="SidhuvudUtskott"/>
      </w:rPr>
      <w:t>4y</w:t>
    </w:r>
    <w:r w:rsidRPr="00231BEE">
      <w:rPr>
        <w:rStyle w:val="SidhuvudUtskott"/>
      </w:rPr>
      <w:fldChar w:fldCharType="end"/>
    </w:r>
  </w:p>
  <w:p w:rsidR="00A02D24" w:rsidRPr="00231BEE" w:rsidRDefault="00A02D24">
    <w:pPr>
      <w:pStyle w:val="SidhuvudKantUdda"/>
      <w:framePr w:w="8732" w:h="567" w:hRule="exact" w:vSpace="0" w:wrap="around" w:vAnchor="page" w:y="341" w:anchorLock="0"/>
    </w:pPr>
    <w:r w:rsidRPr="00231BEE">
      <w:rPr>
        <w:rStyle w:val="SidhuvudUtskott"/>
      </w:rPr>
      <w:fldChar w:fldCharType="begin" w:fldLock="1"/>
    </w:r>
    <w:r w:rsidRPr="00231BEE">
      <w:rPr>
        <w:rStyle w:val="SidhuvudUtskott"/>
      </w:rPr>
      <w:instrText xml:space="preserve"> if </w:instrText>
    </w:r>
    <w:r w:rsidRPr="00231BEE">
      <w:rPr>
        <w:rStyle w:val="SidhuvudUtskott"/>
      </w:rPr>
      <w:fldChar w:fldCharType="begin" w:fldLock="1"/>
    </w:r>
    <w:r w:rsidRPr="00231BEE">
      <w:rPr>
        <w:rStyle w:val="SidhuvudUtskott"/>
      </w:rPr>
      <w:instrText xml:space="preserve"> DOCPROPERTY "UtkastDatum"</w:instrText>
    </w:r>
    <w:r w:rsidRPr="00231BEE">
      <w:rPr>
        <w:rStyle w:val="SidhuvudUtskott"/>
      </w:rPr>
      <w:fldChar w:fldCharType="separate"/>
    </w:r>
    <w:r w:rsidRPr="00231BEE">
      <w:rPr>
        <w:rStyle w:val="SidhuvudUtskott"/>
      </w:rPr>
      <w:instrText>Nej</w:instrText>
    </w:r>
    <w:r w:rsidRPr="00231BEE">
      <w:rPr>
        <w:rStyle w:val="SidhuvudUtskott"/>
      </w:rPr>
      <w:fldChar w:fldCharType="end"/>
    </w:r>
    <w:r w:rsidRPr="00231BEE">
      <w:rPr>
        <w:rStyle w:val="SidhuvudUtskott"/>
      </w:rPr>
      <w:instrText xml:space="preserve"> = "Ja" "</w:instrText>
    </w:r>
    <w:r w:rsidRPr="00231BEE">
      <w:rPr>
        <w:rStyle w:val="SidhuvudUtskott"/>
      </w:rPr>
      <w:fldChar w:fldCharType="begin" w:fldLock="1"/>
    </w:r>
    <w:r w:rsidRPr="00231BEE">
      <w:rPr>
        <w:rStyle w:val="SidhuvudUtskott"/>
      </w:rPr>
      <w:instrText xml:space="preserve"> PRINTDATE \@ "yyyy-MM-dd HH.mm    " </w:instrText>
    </w:r>
    <w:r w:rsidRPr="00231BEE">
      <w:rPr>
        <w:rStyle w:val="SidhuvudUtskott"/>
      </w:rPr>
      <w:fldChar w:fldCharType="separate"/>
    </w:r>
    <w:r w:rsidRPr="00231BEE">
      <w:rPr>
        <w:rStyle w:val="SidhuvudUtskott"/>
      </w:rPr>
      <w:instrText>2000-08-11 16.42</w:instrText>
    </w:r>
    <w:r w:rsidRPr="00231BEE">
      <w:rPr>
        <w:rStyle w:val="SidhuvudUtskott"/>
      </w:rPr>
      <w:fldChar w:fldCharType="end"/>
    </w:r>
    <w:r w:rsidRPr="00231BEE">
      <w:rPr>
        <w:rStyle w:val="SidhuvudUtskott"/>
      </w:rPr>
      <w:instrText xml:space="preserve">" </w:instrText>
    </w:r>
    <w:r w:rsidRPr="00231BEE">
      <w:rPr>
        <w:rStyle w:val="SidhuvudUtskott"/>
      </w:rPr>
      <w:fldChar w:fldCharType="end"/>
    </w:r>
    <w:r w:rsidRPr="00231BEE">
      <w:rPr>
        <w:rStyle w:val="SidhuvudUtskott"/>
      </w:rPr>
      <w:fldChar w:fldCharType="begin" w:fldLock="1"/>
    </w:r>
    <w:r w:rsidRPr="00231BEE">
      <w:rPr>
        <w:rStyle w:val="SidhuvudUtskott"/>
      </w:rPr>
      <w:instrText xml:space="preserve"> DOCPR</w:instrText>
    </w:r>
    <w:r w:rsidRPr="00231BEE">
      <w:rPr>
        <w:rStyle w:val="SidhuvudUtskott"/>
      </w:rPr>
      <w:instrText>O</w:instrText>
    </w:r>
    <w:r w:rsidRPr="00231BEE">
      <w:rPr>
        <w:rStyle w:val="SidhuvudUtskott"/>
      </w:rPr>
      <w:instrText>PERTY Status</w:instrText>
    </w:r>
    <w:r w:rsidRPr="00231BEE">
      <w:rPr>
        <w:rStyle w:val="SidhuvudUtskott"/>
      </w:rPr>
      <w:fldChar w:fldCharType="end"/>
    </w:r>
  </w:p>
  <w:p w:rsidR="00A02D24" w:rsidRPr="00231BEE" w:rsidRDefault="00A02D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t xml:space="preserve"> </w:t>
    </w:r>
  </w:p>
  <w:p w:rsidR="00A02D24" w:rsidRPr="00231BEE" w:rsidRDefault="00A02D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t>2000/01:UbU4y</w:t>
    </w:r>
    <w:r w:rsidRPr="00231BEE">
      <w:t xml:space="preserve">     </w:t>
    </w:r>
    <w:r w:rsidRPr="00231BEE">
      <w:rPr>
        <w:rStyle w:val="SidhuvudBilaga"/>
      </w:rPr>
      <w:t xml:space="preserve"> </w:t>
    </w:r>
    <w:r w:rsidRPr="00231BEE">
      <w:rPr>
        <w:rStyle w:val="SidhuvudRubrikReferens"/>
      </w:rPr>
      <w:t>Utbildningsutskottets överväganden</w:t>
    </w:r>
  </w:p>
  <w:p w:rsidR="00A02D24" w:rsidRPr="00231BEE" w:rsidRDefault="00A02D24">
    <w:pPr>
      <w:pStyle w:val="SidhuvudKantJmn"/>
      <w:framePr w:w="8732" w:h="567" w:hRule="exact" w:vSpace="0" w:wrap="around" w:vAnchor="page" w:y="341" w:anchorLock="0"/>
    </w:pPr>
  </w:p>
  <w:p w:rsidR="00A02D24" w:rsidRPr="00231BEE" w:rsidRDefault="00A02D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rPr>
        <w:rStyle w:val="SidhuvudRubrikReferens"/>
      </w:rPr>
      <w:t>Utbildningsutskottets överväganden</w:t>
    </w:r>
    <w:r w:rsidRPr="00231BEE">
      <w:rPr>
        <w:rStyle w:val="SidhuvudBilaga"/>
      </w:rPr>
      <w:t xml:space="preserve"> </w:t>
    </w:r>
    <w:r w:rsidRPr="00231BEE">
      <w:t xml:space="preserve">     </w:t>
    </w:r>
    <w:r w:rsidRPr="00231BEE">
      <w:rPr>
        <w:rStyle w:val="SidhuvudUtskott"/>
      </w:rPr>
      <w:t>2000/01:UbU4y</w:t>
    </w:r>
  </w:p>
  <w:p w:rsidR="00A02D24" w:rsidRPr="00231BEE" w:rsidRDefault="00A02D24">
    <w:pPr>
      <w:pStyle w:val="SidhuvudKantUdda"/>
      <w:framePr w:w="8732" w:h="567" w:hRule="exact" w:vSpace="0" w:wrap="around" w:vAnchor="page" w:y="341" w:anchorLock="0"/>
    </w:pPr>
  </w:p>
  <w:p w:rsidR="00A02D24" w:rsidRPr="00231BEE" w:rsidRDefault="00A02D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t>2000/01:UbU4y</w:t>
    </w:r>
    <w:r w:rsidRPr="00231BEE">
      <w:t xml:space="preserve">    </w:t>
    </w:r>
  </w:p>
  <w:p w:rsidR="00A02D24" w:rsidRPr="00231BEE" w:rsidRDefault="00A02D24">
    <w:pPr>
      <w:pStyle w:val="SidhuvudKantJmn"/>
      <w:framePr w:w="8732" w:h="567" w:hRule="exact" w:vSpace="0" w:wrap="around" w:vAnchor="page" w:y="341" w:anchorLock="0"/>
    </w:pPr>
  </w:p>
  <w:p w:rsidR="00A02D24" w:rsidRPr="00231BEE" w:rsidRDefault="00A02D24">
    <w:pPr>
      <w:pStyle w:val="SidhuvudKantUdda"/>
      <w:framePr w:w="8732" w:h="567" w:hRule="exact" w:vSpace="0" w:wrap="around" w:vAnchor="page" w:y="341" w:anchorLock="0"/>
    </w:pPr>
    <w:r w:rsidRPr="00231BEE">
      <w:rPr>
        <w:rStyle w:val="SidhuvudRubrikReferens"/>
        <w:smallCaps w:val="0"/>
        <w:spacing w:val="0"/>
        <w:sz w:val="19"/>
      </w:rPr>
      <w:t xml:space="preserve"> </w:t>
    </w:r>
  </w:p>
  <w:p w:rsidR="00A02D24" w:rsidRPr="00231BEE" w:rsidRDefault="00A02D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t>2000/01:UbU4y</w:t>
    </w:r>
    <w:r w:rsidRPr="00231BEE">
      <w:t xml:space="preserve">     </w:t>
    </w:r>
    <w:r w:rsidRPr="00231BEE">
      <w:rPr>
        <w:rStyle w:val="SidhuvudBilaga"/>
      </w:rPr>
      <w:t xml:space="preserve"> </w:t>
    </w:r>
    <w:r w:rsidRPr="00231BEE">
      <w:rPr>
        <w:rStyle w:val="SidhuvudRubrikReferens"/>
      </w:rPr>
      <w:t>Avvikande meningar</w:t>
    </w:r>
  </w:p>
  <w:p w:rsidR="00A02D24" w:rsidRPr="00231BEE" w:rsidRDefault="00A02D24">
    <w:pPr>
      <w:pStyle w:val="SidhuvudKantJmn"/>
      <w:framePr w:w="8732" w:h="567" w:hRule="exact" w:vSpace="0" w:wrap="around" w:vAnchor="page" w:y="341" w:anchorLock="0"/>
    </w:pPr>
  </w:p>
  <w:p w:rsidR="00A02D24" w:rsidRPr="00231BEE" w:rsidRDefault="00A02D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Udda"/>
      <w:framePr w:w="8732" w:h="567" w:hRule="exact" w:vSpace="0" w:wrap="around" w:vAnchor="page" w:y="341" w:anchorLock="0"/>
    </w:pPr>
    <w:r w:rsidRPr="00231BEE">
      <w:rPr>
        <w:rStyle w:val="SidhuvudRubrikReferens"/>
      </w:rPr>
      <w:t>Avvikande meningar</w:t>
    </w:r>
    <w:r w:rsidRPr="00231BEE">
      <w:rPr>
        <w:rStyle w:val="SidhuvudBilaga"/>
      </w:rPr>
      <w:t xml:space="preserve"> </w:t>
    </w:r>
    <w:r w:rsidRPr="00231BEE">
      <w:t xml:space="preserve">     </w:t>
    </w:r>
    <w:r w:rsidRPr="00231BEE">
      <w:rPr>
        <w:rStyle w:val="SidhuvudUtskott"/>
      </w:rPr>
      <w:t>2000/01:UbU4y</w:t>
    </w:r>
  </w:p>
  <w:p w:rsidR="00A02D24" w:rsidRPr="00231BEE" w:rsidRDefault="00A02D24">
    <w:pPr>
      <w:pStyle w:val="SidhuvudKantUdda"/>
      <w:framePr w:w="8732" w:h="567" w:hRule="exact" w:vSpace="0" w:wrap="around" w:vAnchor="page" w:y="341" w:anchorLock="0"/>
    </w:pPr>
  </w:p>
  <w:p w:rsidR="00A02D24" w:rsidRPr="00231BEE" w:rsidRDefault="00A02D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4" w:rsidRPr="00231BEE" w:rsidRDefault="00A02D24">
    <w:pPr>
      <w:pStyle w:val="SidhuvudKantJmn"/>
      <w:framePr w:w="8732" w:h="567" w:hRule="exact" w:vSpace="0" w:wrap="around" w:vAnchor="page" w:y="341" w:anchorLock="0"/>
    </w:pPr>
    <w:r w:rsidRPr="00231BEE">
      <w:rPr>
        <w:rStyle w:val="SidhuvudUtskott"/>
      </w:rPr>
      <w:t>2000/01:UbU4y</w:t>
    </w:r>
    <w:r w:rsidRPr="00231BEE">
      <w:t xml:space="preserve">    </w:t>
    </w:r>
  </w:p>
  <w:p w:rsidR="00A02D24" w:rsidRPr="00231BEE" w:rsidRDefault="00A02D24">
    <w:pPr>
      <w:pStyle w:val="SidhuvudKantJmn"/>
      <w:framePr w:w="8732" w:h="567" w:hRule="exact" w:vSpace="0" w:wrap="around" w:vAnchor="page" w:y="341" w:anchorLock="0"/>
    </w:pPr>
  </w:p>
  <w:p w:rsidR="00A02D24" w:rsidRPr="00231BEE" w:rsidRDefault="00A02D24">
    <w:pPr>
      <w:pStyle w:val="SidhuvudKantUdda"/>
      <w:framePr w:w="8732" w:h="567" w:hRule="exact" w:vSpace="0" w:wrap="around" w:vAnchor="page" w:y="341" w:anchorLock="0"/>
    </w:pPr>
    <w:r w:rsidRPr="00231BEE">
      <w:rPr>
        <w:rStyle w:val="SidhuvudRubrikReferens"/>
        <w:smallCaps w:val="0"/>
        <w:spacing w:val="0"/>
        <w:sz w:val="19"/>
      </w:rPr>
      <w:t xml:space="preserve"> </w:t>
    </w:r>
  </w:p>
  <w:p w:rsidR="00A02D24" w:rsidRPr="00231BEE" w:rsidRDefault="00A02D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B8631E5"/>
    <w:multiLevelType w:val="singleLevel"/>
    <w:tmpl w:val="041D000F"/>
    <w:lvl w:ilvl="0">
      <w:start w:val="1"/>
      <w:numFmt w:val="decimal"/>
      <w:lvlText w:val="%1."/>
      <w:lvlJc w:val="left"/>
      <w:pPr>
        <w:tabs>
          <w:tab w:val="num" w:pos="360"/>
        </w:tabs>
        <w:ind w:left="360" w:hanging="360"/>
      </w:pPr>
      <w:rPr>
        <w:rFonts w:hint="default"/>
      </w:rPr>
    </w:lvl>
  </w:abstractNum>
  <w:num w:numId="1" w16cid:durableId="901596146">
    <w:abstractNumId w:val="0"/>
  </w:num>
  <w:num w:numId="2" w16cid:durableId="181995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C424A9"/>
    <w:rsid w:val="00231BEE"/>
    <w:rsid w:val="00A02D24"/>
    <w:rsid w:val="00C424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BC25C-51D5-4695-80F4-825BB13F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3840</Words>
  <Characters>23924</Characters>
  <Application>Microsoft Office Word</Application>
  <DocSecurity>4</DocSecurity>
  <Lines>509</Lines>
  <Paragraphs>180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Utbildningsutskottets yttrande</vt:lpstr>
      <vt:lpstr/>
      <vt:lpstr>Utbildningsutskottets överväganden</vt:lpstr>
      <vt:lpstr>    Utgiftsramar för utgiftsområde 15 Studiestöd</vt:lpstr>
      <vt:lpstr>        Regeringens förslag</vt:lpstr>
      <vt:lpstr>        Oppositionspartiernas förslag</vt:lpstr>
      <vt:lpstr>        Utbildningsutskottets ställningstagande</vt:lpstr>
      <vt:lpstr>    Utgiftsramar för utgiftsområde 16 Utbildning och universitetsforskning</vt:lpstr>
      <vt:lpstr>        Regeringens förslag</vt:lpstr>
      <vt:lpstr>        Oppositionspartiernas förslag</vt:lpstr>
      <vt:lpstr>        Utbildningsutskottets ställningstagande</vt:lpstr>
      <vt:lpstr>Avvikande meningar</vt:lpstr>
      <vt:lpstr>    1. Utgiftsramar för utgiftsområdena 15 och 16, m.m. – m</vt:lpstr>
      <vt:lpstr>    2. Utgiftsramar för utgiftsområdena 15 och 16, m.m. – kd</vt:lpstr>
      <vt:lpstr>    3. Utgiftsramar för utgiftsområdena 15 och 16, m.m. – c</vt:lpstr>
      <vt:lpstr>    4. Utgiftsramar för utgiftsområdena 15 och 16, m.m. – fp</vt:lpstr>
    </vt:vector>
  </TitlesOfParts>
  <Company>Riksdagen</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2001-05-14T06:57:00Z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