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824AD" w14:textId="77777777" w:rsidR="00FB32B9" w:rsidRDefault="00892D20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0" w:name="_GoBack"/>
      <w:bookmarkEnd w:id="0"/>
    </w:p>
    <w:p w14:paraId="4BD824AE" w14:textId="77777777" w:rsidR="00FB32B9" w:rsidRDefault="00892D20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4BD824AF" w14:textId="77777777" w:rsidR="00FB32B9" w:rsidRDefault="00892D20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4BD824B0" w14:textId="77777777" w:rsidR="00FB32B9" w:rsidRDefault="00892D20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4BD824B1" w14:textId="729A26E6" w:rsidR="00FB32B9" w:rsidRDefault="00F53FC8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>Färdigförhandlad II-punkt från möte i Coreper II den 26 november 2015</w:t>
      </w:r>
      <w:r w:rsidR="005C598A">
        <w:rPr>
          <w:rFonts w:cs="Arial"/>
          <w:sz w:val="28"/>
        </w:rPr>
        <w:t xml:space="preserve"> som </w:t>
      </w:r>
      <w:r>
        <w:rPr>
          <w:rFonts w:cs="Arial"/>
          <w:sz w:val="28"/>
        </w:rPr>
        <w:t>kan tas som a-punkt på kommande rådsmöte.</w:t>
      </w:r>
    </w:p>
    <w:p w14:paraId="4BD824B2" w14:textId="77777777" w:rsidR="00FB32B9" w:rsidRDefault="00892D20" w:rsidP="00FB32B9">
      <w:pPr>
        <w:pStyle w:val="Brdtext"/>
      </w:pPr>
    </w:p>
    <w:p w14:paraId="4BD824B3" w14:textId="2A727094" w:rsidR="00FB32B9" w:rsidRDefault="005C598A" w:rsidP="00FB32B9">
      <w:pPr>
        <w:pStyle w:val="Brdtext"/>
      </w:pPr>
      <w:r>
        <w:t xml:space="preserve">Överlämnas för skriftligt samråd till </w:t>
      </w:r>
      <w:r w:rsidR="00F53FC8">
        <w:t xml:space="preserve">måndagen </w:t>
      </w:r>
      <w:r>
        <w:t xml:space="preserve">den </w:t>
      </w:r>
      <w:r w:rsidR="00F53FC8">
        <w:t>30 november 2015. kl 08.0</w:t>
      </w:r>
      <w:r>
        <w:t>0.</w:t>
      </w:r>
    </w:p>
    <w:p w14:paraId="4BD824B4" w14:textId="77777777" w:rsidR="00FB32B9" w:rsidRDefault="005C598A">
      <w:pPr>
        <w:ind w:left="0"/>
      </w:pPr>
      <w:r>
        <w:rPr>
          <w:b/>
          <w:bCs/>
        </w:rPr>
        <w:br w:type="page"/>
      </w:r>
    </w:p>
    <w:p w14:paraId="4BD824BD" w14:textId="3690476E" w:rsidR="00D957FB" w:rsidRDefault="00892D20">
      <w:pPr>
        <w:ind w:left="0"/>
      </w:pPr>
    </w:p>
    <w:p w14:paraId="4BD824BE" w14:textId="77777777" w:rsidR="00643D86" w:rsidRDefault="00892D20" w:rsidP="00643D86">
      <w:pPr>
        <w:pStyle w:val="Rubrik1"/>
        <w:numPr>
          <w:ilvl w:val="0"/>
          <w:numId w:val="0"/>
        </w:numPr>
      </w:pPr>
      <w:bookmarkStart w:id="1" w:name="_Toc364854645"/>
    </w:p>
    <w:p w14:paraId="326289B8" w14:textId="77777777" w:rsidR="00F53FC8" w:rsidRPr="00F53FC8" w:rsidRDefault="00F53FC8" w:rsidP="00F53FC8">
      <w:pPr>
        <w:rPr>
          <w:b/>
          <w:bCs/>
          <w:noProof/>
          <w:szCs w:val="28"/>
        </w:rPr>
      </w:pPr>
      <w:r w:rsidRPr="00F53FC8">
        <w:rPr>
          <w:b/>
          <w:bCs/>
          <w:noProof/>
          <w:szCs w:val="28"/>
        </w:rPr>
        <w:t>First meeting of the EU-Bosnia and Herzegovina Stabilisation and Association Council (Brussels, 11 December 2015)</w:t>
      </w:r>
      <w:r>
        <w:rPr>
          <w:b/>
          <w:bCs/>
          <w:noProof/>
          <w:szCs w:val="28"/>
        </w:rPr>
        <w:t xml:space="preserve"> </w:t>
      </w:r>
      <w:r w:rsidRPr="00F53FC8">
        <w:rPr>
          <w:b/>
          <w:bCs/>
          <w:noProof/>
          <w:szCs w:val="28"/>
        </w:rPr>
        <w:t>= Draft Common Position of the European Union</w:t>
      </w:r>
    </w:p>
    <w:p w14:paraId="7A918CB5" w14:textId="71DD7D5A" w:rsidR="00F53FC8" w:rsidRDefault="00F53FC8" w:rsidP="00F53FC8">
      <w:pPr>
        <w:rPr>
          <w:lang w:val="en-US"/>
        </w:rPr>
      </w:pPr>
      <w:r>
        <w:rPr>
          <w:lang w:val="en-US"/>
        </w:rPr>
        <w:t>14690/15 COWEB 139</w:t>
      </w:r>
    </w:p>
    <w:p w14:paraId="4BD824C1" w14:textId="77777777" w:rsidR="00643D86" w:rsidRDefault="005C598A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Margot Wallström</w:t>
      </w:r>
    </w:p>
    <w:p w14:paraId="4BD824C5" w14:textId="57D8AB91" w:rsidR="00180E08" w:rsidRDefault="005C598A" w:rsidP="005C598A"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>A</w:t>
      </w:r>
      <w:r w:rsidR="00F53FC8">
        <w:rPr>
          <w:b/>
          <w:bCs/>
        </w:rPr>
        <w:t xml:space="preserve">vsikt med behandlingen i rådet: </w:t>
      </w:r>
      <w:r w:rsidR="00844460" w:rsidRPr="00844460">
        <w:t>Rådet föreslås anta en gemensam ståndpunkt.</w:t>
      </w:r>
    </w:p>
    <w:p w14:paraId="1B09FA27" w14:textId="77777777" w:rsidR="00844460" w:rsidRPr="00844460" w:rsidRDefault="005C598A" w:rsidP="00844460">
      <w:r>
        <w:rPr>
          <w:b/>
          <w:bCs/>
        </w:rPr>
        <w:t>Hur regeringen ställer sig till den blivande A-punkten:</w:t>
      </w:r>
      <w:r>
        <w:t xml:space="preserve"> </w:t>
      </w:r>
      <w:r w:rsidR="00844460" w:rsidRPr="00844460">
        <w:t xml:space="preserve">Regeringen avser rösta ja till att rådet antar den gemensamma ståndpunkten. </w:t>
      </w:r>
    </w:p>
    <w:p w14:paraId="4BD824C9" w14:textId="081D2B75" w:rsidR="00FB32B9" w:rsidRDefault="005C598A" w:rsidP="00F53FC8">
      <w:pPr>
        <w:spacing w:after="280" w:afterAutospacing="1"/>
        <w:rPr>
          <w:noProof/>
        </w:rPr>
      </w:pPr>
      <w:r>
        <w:rPr>
          <w:b/>
          <w:bCs/>
        </w:rPr>
        <w:t xml:space="preserve">Bakgrund: </w:t>
      </w:r>
      <w:r w:rsidR="00844460" w:rsidRPr="00844460">
        <w:t>Det första stabiliserings- och associeringsrådet (SA-rådet) med Bosnien-Hercegovina den 11 december utgör ett tillfälle till genomgång av Bosnien-Hercegovinas EU-närmandeprocess. Inför SA-rådets möte ska rådet enas om vilka budskap som EU ska framföra angående Bosnien-Hercegovinas reformarbete för att uppfylla kriterierna för ett framtida EU-medlemskap.</w:t>
      </w:r>
    </w:p>
    <w:bookmarkEnd w:id="1"/>
    <w:p w14:paraId="4BD824F7" w14:textId="77777777" w:rsidR="00643D86" w:rsidRPr="00643D86" w:rsidRDefault="00892D20" w:rsidP="00643D86">
      <w:pPr>
        <w:ind w:left="0"/>
        <w:rPr>
          <w:lang w:val="en-US"/>
        </w:rPr>
      </w:pPr>
    </w:p>
    <w:sectPr w:rsidR="00643D86" w:rsidRPr="00643D86" w:rsidSect="006E71D7">
      <w:head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722BC" w14:textId="77777777" w:rsidR="00892D20" w:rsidRDefault="00892D20">
      <w:pPr>
        <w:spacing w:after="0" w:line="240" w:lineRule="auto"/>
      </w:pPr>
      <w:r>
        <w:separator/>
      </w:r>
    </w:p>
  </w:endnote>
  <w:endnote w:type="continuationSeparator" w:id="0">
    <w:p w14:paraId="13595A17" w14:textId="77777777" w:rsidR="00892D20" w:rsidRDefault="0089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4252A" w14:textId="77777777" w:rsidR="00892D20" w:rsidRDefault="00892D20">
      <w:pPr>
        <w:spacing w:after="0" w:line="240" w:lineRule="auto"/>
      </w:pPr>
      <w:r>
        <w:separator/>
      </w:r>
    </w:p>
  </w:footnote>
  <w:footnote w:type="continuationSeparator" w:id="0">
    <w:p w14:paraId="4A23D9EF" w14:textId="77777777" w:rsidR="00892D20" w:rsidRDefault="00892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5469677"/>
      <w:docPartObj>
        <w:docPartGallery w:val="Page Numbers (Top of Page)"/>
        <w:docPartUnique/>
      </w:docPartObj>
    </w:sdtPr>
    <w:sdtEndPr/>
    <w:sdtContent>
      <w:p w14:paraId="1B7C4B5D" w14:textId="366764F1" w:rsidR="005C598A" w:rsidRDefault="005C598A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51A">
          <w:rPr>
            <w:noProof/>
          </w:rPr>
          <w:t>2</w:t>
        </w:r>
        <w:r>
          <w:fldChar w:fldCharType="end"/>
        </w:r>
      </w:p>
    </w:sdtContent>
  </w:sdt>
  <w:p w14:paraId="4BD824F9" w14:textId="77777777" w:rsidR="006F1C0D" w:rsidRDefault="00892D20" w:rsidP="001237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180E08" w14:paraId="4BD824FF" w14:textId="77777777" w:rsidTr="006E71D7">
      <w:tc>
        <w:tcPr>
          <w:tcW w:w="4606" w:type="dxa"/>
        </w:tcPr>
        <w:p w14:paraId="4BD824FA" w14:textId="77777777" w:rsidR="006E71D7" w:rsidRDefault="005C598A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4BD82505" wp14:editId="4BD82506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4BD824FB" w14:textId="77777777" w:rsidR="00FB32B9" w:rsidRDefault="00892D20" w:rsidP="00FB32B9">
          <w:pPr>
            <w:ind w:right="916"/>
            <w:rPr>
              <w:rFonts w:ascii="TradeGothic" w:hAnsi="TradeGothic"/>
              <w:b/>
            </w:rPr>
          </w:pPr>
        </w:p>
        <w:p w14:paraId="4BD824FC" w14:textId="77777777" w:rsidR="00FB32B9" w:rsidRDefault="005C598A" w:rsidP="00FB32B9">
          <w:pPr>
            <w:ind w:right="916"/>
          </w:pPr>
          <w:r>
            <w:rPr>
              <w:rFonts w:ascii="TradeGothic" w:hAnsi="TradeGothic"/>
              <w:b/>
            </w:rPr>
            <w:t>Promemoria</w:t>
          </w:r>
        </w:p>
        <w:p w14:paraId="4BD824FD" w14:textId="77777777" w:rsidR="00FB32B9" w:rsidRDefault="00892D20" w:rsidP="00FB32B9">
          <w:pPr>
            <w:jc w:val="right"/>
          </w:pPr>
        </w:p>
        <w:p w14:paraId="4BD824FE" w14:textId="5D4EE99D" w:rsidR="006E71D7" w:rsidRDefault="005C598A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2015-11-2</w:t>
          </w:r>
          <w:r w:rsidR="00177905">
            <w:rPr>
              <w:rFonts w:ascii="TradeGothic" w:hAnsi="TradeGothic"/>
              <w:b/>
              <w:noProof/>
            </w:rPr>
            <w:t>7</w:t>
          </w:r>
          <w:r w:rsidRPr="00934953">
            <w:t xml:space="preserve"> </w:t>
          </w:r>
        </w:p>
      </w:tc>
    </w:tr>
  </w:tbl>
  <w:p w14:paraId="4BD82500" w14:textId="77777777" w:rsidR="00FB32B9" w:rsidRDefault="00892D20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4BD82501" w14:textId="77777777" w:rsidR="00FB32B9" w:rsidRDefault="005C598A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4BD82502" w14:textId="77777777" w:rsidR="00FB32B9" w:rsidRDefault="00892D20" w:rsidP="00FB32B9">
    <w:pPr>
      <w:pStyle w:val="Avsndare"/>
      <w:framePr w:w="0" w:hRule="auto" w:hSpace="0" w:wrap="auto" w:vAnchor="margin" w:hAnchor="text" w:xAlign="left" w:yAlign="inline"/>
    </w:pPr>
  </w:p>
  <w:p w14:paraId="4BD82503" w14:textId="77777777" w:rsidR="00FB32B9" w:rsidRDefault="005C598A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4BD82504" w14:textId="77777777" w:rsidR="0012376B" w:rsidRDefault="00892D2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10AE9"/>
    <w:multiLevelType w:val="hybridMultilevel"/>
    <w:tmpl w:val="5E0C4660"/>
    <w:lvl w:ilvl="0" w:tplc="D65E4AD6">
      <w:start w:val="1"/>
      <w:numFmt w:val="decimal"/>
      <w:pStyle w:val="Rubrik1"/>
      <w:lvlText w:val="%1."/>
      <w:lvlJc w:val="left"/>
      <w:pPr>
        <w:ind w:left="720" w:hanging="360"/>
      </w:pPr>
    </w:lvl>
    <w:lvl w:ilvl="1" w:tplc="49F218EC" w:tentative="1">
      <w:start w:val="1"/>
      <w:numFmt w:val="lowerLetter"/>
      <w:lvlText w:val="%2."/>
      <w:lvlJc w:val="left"/>
      <w:pPr>
        <w:ind w:left="1440" w:hanging="360"/>
      </w:pPr>
    </w:lvl>
    <w:lvl w:ilvl="2" w:tplc="7EDEAF2A" w:tentative="1">
      <w:start w:val="1"/>
      <w:numFmt w:val="lowerRoman"/>
      <w:lvlText w:val="%3."/>
      <w:lvlJc w:val="right"/>
      <w:pPr>
        <w:ind w:left="2160" w:hanging="180"/>
      </w:pPr>
    </w:lvl>
    <w:lvl w:ilvl="3" w:tplc="81E0E07E" w:tentative="1">
      <w:start w:val="1"/>
      <w:numFmt w:val="decimal"/>
      <w:lvlText w:val="%4."/>
      <w:lvlJc w:val="left"/>
      <w:pPr>
        <w:ind w:left="2880" w:hanging="360"/>
      </w:pPr>
    </w:lvl>
    <w:lvl w:ilvl="4" w:tplc="EBBC4A5E" w:tentative="1">
      <w:start w:val="1"/>
      <w:numFmt w:val="lowerLetter"/>
      <w:lvlText w:val="%5."/>
      <w:lvlJc w:val="left"/>
      <w:pPr>
        <w:ind w:left="3600" w:hanging="360"/>
      </w:pPr>
    </w:lvl>
    <w:lvl w:ilvl="5" w:tplc="7C9AB226" w:tentative="1">
      <w:start w:val="1"/>
      <w:numFmt w:val="lowerRoman"/>
      <w:lvlText w:val="%6."/>
      <w:lvlJc w:val="right"/>
      <w:pPr>
        <w:ind w:left="4320" w:hanging="180"/>
      </w:pPr>
    </w:lvl>
    <w:lvl w:ilvl="6" w:tplc="07942EB0" w:tentative="1">
      <w:start w:val="1"/>
      <w:numFmt w:val="decimal"/>
      <w:lvlText w:val="%7."/>
      <w:lvlJc w:val="left"/>
      <w:pPr>
        <w:ind w:left="5040" w:hanging="360"/>
      </w:pPr>
    </w:lvl>
    <w:lvl w:ilvl="7" w:tplc="97A86E8A" w:tentative="1">
      <w:start w:val="1"/>
      <w:numFmt w:val="lowerLetter"/>
      <w:lvlText w:val="%8."/>
      <w:lvlJc w:val="left"/>
      <w:pPr>
        <w:ind w:left="5760" w:hanging="360"/>
      </w:pPr>
    </w:lvl>
    <w:lvl w:ilvl="8" w:tplc="2FCAB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90993"/>
    <w:multiLevelType w:val="hybridMultilevel"/>
    <w:tmpl w:val="3BD822EE"/>
    <w:lvl w:ilvl="0" w:tplc="13645D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9788AFE" w:tentative="1">
      <w:start w:val="1"/>
      <w:numFmt w:val="lowerLetter"/>
      <w:lvlText w:val="%2."/>
      <w:lvlJc w:val="left"/>
      <w:pPr>
        <w:ind w:left="1080" w:hanging="360"/>
      </w:pPr>
    </w:lvl>
    <w:lvl w:ilvl="2" w:tplc="DCEC0904" w:tentative="1">
      <w:start w:val="1"/>
      <w:numFmt w:val="lowerRoman"/>
      <w:lvlText w:val="%3."/>
      <w:lvlJc w:val="right"/>
      <w:pPr>
        <w:ind w:left="1800" w:hanging="180"/>
      </w:pPr>
    </w:lvl>
    <w:lvl w:ilvl="3" w:tplc="319CB6D0" w:tentative="1">
      <w:start w:val="1"/>
      <w:numFmt w:val="decimal"/>
      <w:lvlText w:val="%4."/>
      <w:lvlJc w:val="left"/>
      <w:pPr>
        <w:ind w:left="2520" w:hanging="360"/>
      </w:pPr>
    </w:lvl>
    <w:lvl w:ilvl="4" w:tplc="BA98F3A6" w:tentative="1">
      <w:start w:val="1"/>
      <w:numFmt w:val="lowerLetter"/>
      <w:lvlText w:val="%5."/>
      <w:lvlJc w:val="left"/>
      <w:pPr>
        <w:ind w:left="3240" w:hanging="360"/>
      </w:pPr>
    </w:lvl>
    <w:lvl w:ilvl="5" w:tplc="F0F0CB8A" w:tentative="1">
      <w:start w:val="1"/>
      <w:numFmt w:val="lowerRoman"/>
      <w:lvlText w:val="%6."/>
      <w:lvlJc w:val="right"/>
      <w:pPr>
        <w:ind w:left="3960" w:hanging="180"/>
      </w:pPr>
    </w:lvl>
    <w:lvl w:ilvl="6" w:tplc="EB248066" w:tentative="1">
      <w:start w:val="1"/>
      <w:numFmt w:val="decimal"/>
      <w:lvlText w:val="%7."/>
      <w:lvlJc w:val="left"/>
      <w:pPr>
        <w:ind w:left="4680" w:hanging="360"/>
      </w:pPr>
    </w:lvl>
    <w:lvl w:ilvl="7" w:tplc="4E600A4E" w:tentative="1">
      <w:start w:val="1"/>
      <w:numFmt w:val="lowerLetter"/>
      <w:lvlText w:val="%8."/>
      <w:lvlJc w:val="left"/>
      <w:pPr>
        <w:ind w:left="5400" w:hanging="360"/>
      </w:pPr>
    </w:lvl>
    <w:lvl w:ilvl="8" w:tplc="BABAE6F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08"/>
    <w:rsid w:val="000E2F38"/>
    <w:rsid w:val="00177905"/>
    <w:rsid w:val="00180E08"/>
    <w:rsid w:val="005C598A"/>
    <w:rsid w:val="006570C7"/>
    <w:rsid w:val="006E75C2"/>
    <w:rsid w:val="00777344"/>
    <w:rsid w:val="007B7612"/>
    <w:rsid w:val="00844460"/>
    <w:rsid w:val="00892D20"/>
    <w:rsid w:val="009D61F6"/>
    <w:rsid w:val="00BC7188"/>
    <w:rsid w:val="00F53FC8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24AD"/>
  <w15:docId w15:val="{A3964B40-191C-43E1-B536-9513AD4B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C7E30FED4CE7541B6BEEAC5BBDA3952" ma:contentTypeVersion="10" ma:contentTypeDescription="Skapa ett nytt dokument." ma:contentTypeScope="" ma:versionID="971f8798b1b03f47941c8c986cfb8434">
  <xsd:schema xmlns:xsd="http://www.w3.org/2001/XMLSchema" xmlns:xs="http://www.w3.org/2001/XMLSchema" xmlns:p="http://schemas.microsoft.com/office/2006/metadata/properties" xmlns:ns2="8b66ae41-1ec6-402e-b662-35d1932ca064" xmlns:ns4="e4c0beb7-0294-4d25-9600-346807c0961e" targetNamespace="http://schemas.microsoft.com/office/2006/metadata/properties" ma:root="true" ma:fieldsID="1e7f2f661d8bc62945e2883c710755d7" ns2:_="" ns4:_="">
    <xsd:import namespace="8b66ae41-1ec6-402e-b662-35d1932ca064"/>
    <xsd:import namespace="e4c0beb7-0294-4d25-9600-346807c096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RKOrdnaDiarienummer" minOccurs="0"/>
                <xsd:element ref="ns2:Sekretess" minOccurs="0"/>
                <xsd:element ref="ns4:RKOrdnaClass" minOccurs="0"/>
                <xsd:element ref="ns4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KOrdnaDiarienummer" ma:index="17" nillable="true" ma:displayName="Diarienummer" ma:internalName="Diarienummer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beb7-0294-4d25-9600-346807c0961e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RKOrdnaCheckInComment xmlns="e4c0beb7-0294-4d25-9600-346807c0961e" xsi:nil="true"/>
    <c9cd366cc722410295b9eacffbd73909 xmlns="8b66ae41-1ec6-402e-b662-35d1932ca064">
      <Terms xmlns="http://schemas.microsoft.com/office/infopath/2007/PartnerControls"/>
    </c9cd366cc722410295b9eacffbd73909>
    <RKOrdna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RKOrdnaClass xmlns="e4c0beb7-0294-4d25-9600-346807c0961e" xsi:nil="true"/>
    <_dlc_DocId xmlns="8b66ae41-1ec6-402e-b662-35d1932ca064">JE6N4JFJXNNF-9-70198</_dlc_DocId>
    <_dlc_DocIdUrl xmlns="8b66ae41-1ec6-402e-b662-35d1932ca064">
      <Url>http://rkdhs-sb/enhet/EUKansli/_layouts/DocIdRedir.aspx?ID=JE6N4JFJXNNF-9-70198</Url>
      <Description>JE6N4JFJXNNF-9-70198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D65FE-8661-4BB1-8635-97C3C2E4AD2F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37BBDD8E-62C7-4DB8-B8B7-D39B6602258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1C4D4AE-DF8C-4983-A895-1DDAD0AAB8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E85703C-0103-46D7-B391-5A3D7B9E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6ae41-1ec6-402e-b662-35d1932ca064"/>
    <ds:schemaRef ds:uri="e4c0beb7-0294-4d25-9600-346807c09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1ACAA1-97AC-42E7-86AA-C3C42EFFE1A0}">
  <ds:schemaRefs>
    <ds:schemaRef ds:uri="http://schemas.microsoft.com/office/2006/metadata/properties"/>
    <ds:schemaRef ds:uri="http://schemas.microsoft.com/office/infopath/2007/PartnerControls"/>
    <ds:schemaRef ds:uri="8b66ae41-1ec6-402e-b662-35d1932ca064"/>
    <ds:schemaRef ds:uri="e4c0beb7-0294-4d25-9600-346807c0961e"/>
  </ds:schemaRefs>
</ds:datastoreItem>
</file>

<file path=customXml/itemProps6.xml><?xml version="1.0" encoding="utf-8"?>
<ds:datastoreItem xmlns:ds="http://schemas.openxmlformats.org/officeDocument/2006/customXml" ds:itemID="{EF2057DD-B2C5-4F51-B998-32355EA3101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AB8601C-E590-44E8-ADC5-FAB9F70C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848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 Lindberg</cp:lastModifiedBy>
  <cp:revision>2</cp:revision>
  <cp:lastPrinted>2015-11-25T09:45:00Z</cp:lastPrinted>
  <dcterms:created xsi:type="dcterms:W3CDTF">2015-12-21T15:25:00Z</dcterms:created>
  <dcterms:modified xsi:type="dcterms:W3CDTF">2015-12-21T15:25:00Z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0x01010053E1D612BA3F4E21AA250ECD751942B3009C7E30FED4CE7541B6BEEAC5BBDA3952</vt:lpwstr>
  </property>
  <property fmtid="{D5CDD505-2E9C-101B-9397-08002B2CF9AE}" pid="3" name="MCreatorEmail">
    <vt:lpwstr>pia.johnsen@regeringskansliet.se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_dlc_DocIdItemGuid">
    <vt:lpwstr>46b41eaf-76fd-47cf-936a-bea05649265a</vt:lpwstr>
  </property>
</Properties>
</file>