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B1CEB">
              <w:rPr>
                <w:b/>
                <w:color w:val="000000" w:themeColor="text1"/>
              </w:rPr>
              <w:t>18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9B1CEB">
              <w:t>02</w:t>
            </w:r>
            <w:r w:rsidR="004E4521">
              <w:t>-</w:t>
            </w:r>
            <w:r w:rsidR="009B1CEB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11.00</w:t>
            </w:r>
            <w:r w:rsidR="00FA543D">
              <w:t>–</w:t>
            </w:r>
            <w:r w:rsidR="00F02909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10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11455E">
              <w:rPr>
                <w:snapToGrid w:val="0"/>
              </w:rPr>
              <w:t>17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34139" w:rsidTr="0001177E">
        <w:tc>
          <w:tcPr>
            <w:tcW w:w="567" w:type="dxa"/>
          </w:tcPr>
          <w:p w:rsidR="00B34139" w:rsidRDefault="00B341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B34139" w:rsidRDefault="00B34139" w:rsidP="00B341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2020</w:t>
            </w:r>
          </w:p>
          <w:p w:rsidR="00B34139" w:rsidRDefault="00B34139" w:rsidP="00B34139">
            <w:pPr>
              <w:tabs>
                <w:tab w:val="left" w:pos="1701"/>
              </w:tabs>
              <w:rPr>
                <w:snapToGrid w:val="0"/>
              </w:rPr>
            </w:pPr>
          </w:p>
          <w:p w:rsidR="00B34139" w:rsidRDefault="00B34139" w:rsidP="00B34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utrikesutskottet över kommissionens arbetsprogram 2020,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2020) 37. </w:t>
            </w:r>
          </w:p>
          <w:p w:rsidR="00B34139" w:rsidRDefault="00B34139" w:rsidP="00B34139">
            <w:pPr>
              <w:tabs>
                <w:tab w:val="left" w:pos="1701"/>
              </w:tabs>
              <w:rPr>
                <w:snapToGrid w:val="0"/>
              </w:rPr>
            </w:pPr>
          </w:p>
          <w:p w:rsidR="00B34139" w:rsidRPr="00F02909" w:rsidRDefault="00F02909" w:rsidP="00B341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2909">
              <w:rPr>
                <w:snapToGrid w:val="0"/>
              </w:rPr>
              <w:t>Ärendet bordlades.</w:t>
            </w:r>
          </w:p>
          <w:p w:rsidR="00B34139" w:rsidRDefault="00B34139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290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C3ACB" w:rsidRDefault="000C3ACB" w:rsidP="000C3AC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Ordföranden informerade om att han i</w:t>
            </w:r>
            <w:r w:rsidRPr="000C3ACB">
              <w:rPr>
                <w:bCs/>
                <w:szCs w:val="24"/>
              </w:rPr>
              <w:t xml:space="preserve"> egenskap av ny ordförande i utskottet </w:t>
            </w:r>
            <w:r w:rsidR="00A845FA">
              <w:rPr>
                <w:bCs/>
                <w:szCs w:val="24"/>
              </w:rPr>
              <w:t xml:space="preserve">vill </w:t>
            </w:r>
            <w:r w:rsidRPr="000C3ACB">
              <w:rPr>
                <w:bCs/>
                <w:szCs w:val="24"/>
              </w:rPr>
              <w:t xml:space="preserve">få en djupare förståelse för den verksamhet som bedrivs för att stödja </w:t>
            </w:r>
            <w:r w:rsidR="00A845FA">
              <w:rPr>
                <w:bCs/>
                <w:szCs w:val="24"/>
              </w:rPr>
              <w:t xml:space="preserve">svenska </w:t>
            </w:r>
            <w:r w:rsidRPr="000C3ACB">
              <w:rPr>
                <w:bCs/>
                <w:szCs w:val="24"/>
              </w:rPr>
              <w:t>veteraner</w:t>
            </w:r>
            <w:r>
              <w:rPr>
                <w:bCs/>
                <w:szCs w:val="24"/>
              </w:rPr>
              <w:t xml:space="preserve"> och att han d</w:t>
            </w:r>
            <w:r w:rsidRPr="000C3ACB">
              <w:rPr>
                <w:bCs/>
                <w:szCs w:val="24"/>
              </w:rPr>
              <w:t xml:space="preserve">ärför </w:t>
            </w:r>
            <w:r>
              <w:rPr>
                <w:bCs/>
                <w:szCs w:val="24"/>
              </w:rPr>
              <w:t xml:space="preserve">har bjudit </w:t>
            </w:r>
            <w:r w:rsidRPr="000C3ACB">
              <w:rPr>
                <w:bCs/>
                <w:szCs w:val="24"/>
              </w:rPr>
              <w:t>in representanter för Försvarsmaktens veterancentrum samt fem frivilligorganisationer till ett</w:t>
            </w:r>
            <w:r>
              <w:rPr>
                <w:bCs/>
                <w:szCs w:val="24"/>
              </w:rPr>
              <w:t xml:space="preserve"> </w:t>
            </w:r>
            <w:r w:rsidRPr="000C3ACB">
              <w:rPr>
                <w:bCs/>
                <w:szCs w:val="24"/>
              </w:rPr>
              <w:t xml:space="preserve">rundabordssamtal i riksdagen torsdagen den 2 april </w:t>
            </w:r>
            <w:r>
              <w:rPr>
                <w:bCs/>
                <w:szCs w:val="24"/>
              </w:rPr>
              <w:t xml:space="preserve">2020 </w:t>
            </w:r>
            <w:r w:rsidRPr="000C3ACB">
              <w:rPr>
                <w:bCs/>
                <w:szCs w:val="24"/>
              </w:rPr>
              <w:t>kl. 08.30</w:t>
            </w:r>
            <w:r w:rsidR="00A845FA">
              <w:rPr>
                <w:bCs/>
                <w:szCs w:val="24"/>
              </w:rPr>
              <w:t>–</w:t>
            </w:r>
            <w:r w:rsidRPr="000C3ACB">
              <w:rPr>
                <w:bCs/>
                <w:szCs w:val="24"/>
              </w:rPr>
              <w:t>09.45.</w:t>
            </w:r>
            <w:r w:rsidR="00A845FA">
              <w:rPr>
                <w:bCs/>
                <w:szCs w:val="24"/>
              </w:rPr>
              <w:t xml:space="preserve"> </w:t>
            </w:r>
            <w:r w:rsidR="00A845FA" w:rsidRPr="00A845FA">
              <w:rPr>
                <w:bCs/>
                <w:szCs w:val="24"/>
              </w:rPr>
              <w:t xml:space="preserve">Det är inte tänkt som ett formellt utskottsmöte men övriga ledamöter i försvarsutskottet och utrikesutskottet </w:t>
            </w:r>
            <w:r w:rsidR="00B030ED">
              <w:rPr>
                <w:bCs/>
                <w:szCs w:val="24"/>
              </w:rPr>
              <w:t>är välkomna att delta</w:t>
            </w:r>
            <w:bookmarkStart w:id="0" w:name="_GoBack"/>
            <w:bookmarkEnd w:id="0"/>
            <w:r w:rsidR="00A845FA">
              <w:rPr>
                <w:bCs/>
                <w:szCs w:val="24"/>
              </w:rPr>
              <w:t>.</w:t>
            </w:r>
            <w:r w:rsidR="00A845FA" w:rsidRPr="00A845FA">
              <w:rPr>
                <w:bCs/>
                <w:szCs w:val="24"/>
              </w:rPr>
              <w:t xml:space="preserve"> </w:t>
            </w:r>
          </w:p>
          <w:p w:rsidR="00543B72" w:rsidRDefault="00543B72" w:rsidP="000C3AC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45F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34139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B34139">
              <w:rPr>
                <w:szCs w:val="24"/>
              </w:rPr>
              <w:t xml:space="preserve">13 februari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20</w:t>
            </w:r>
            <w:r w:rsidR="00022A7C">
              <w:rPr>
                <w:szCs w:val="24"/>
              </w:rPr>
              <w:t xml:space="preserve"> </w:t>
            </w:r>
            <w:r w:rsidR="00B34139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B34139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1455E">
              <w:t>tors</w:t>
            </w:r>
            <w:r w:rsidR="00520D71">
              <w:t>dagen den</w:t>
            </w:r>
            <w:r w:rsidR="008156B0">
              <w:t xml:space="preserve"> </w:t>
            </w:r>
            <w:r w:rsidR="0011455E">
              <w:t xml:space="preserve">13 februari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11455E">
              <w:t>18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845FA">
              <w:rPr>
                <w:sz w:val="22"/>
              </w:rPr>
              <w:t xml:space="preserve"> </w:t>
            </w:r>
            <w:proofErr w:type="gramStart"/>
            <w:r w:rsidR="00A845FA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 w:rsidRPr="00B925A7">
              <w:rPr>
                <w:sz w:val="22"/>
                <w:szCs w:val="22"/>
                <w:lang w:val="en-US"/>
              </w:rPr>
              <w:t>Roswall</w:t>
            </w:r>
            <w:proofErr w:type="spellEnd"/>
            <w:r w:rsidRPr="00B925A7"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845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32C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32C" w:rsidRDefault="004C5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E243D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3ACB"/>
    <w:rsid w:val="000C5953"/>
    <w:rsid w:val="000D534A"/>
    <w:rsid w:val="000E5FA0"/>
    <w:rsid w:val="000F3EEE"/>
    <w:rsid w:val="00104219"/>
    <w:rsid w:val="0011455E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243D"/>
    <w:rsid w:val="002E6890"/>
    <w:rsid w:val="002E7751"/>
    <w:rsid w:val="002F31F6"/>
    <w:rsid w:val="00300107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2256"/>
    <w:rsid w:val="00446E17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C532C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55AE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B1CEB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5FA"/>
    <w:rsid w:val="00A84772"/>
    <w:rsid w:val="00A956F9"/>
    <w:rsid w:val="00AB2E46"/>
    <w:rsid w:val="00AB3B80"/>
    <w:rsid w:val="00AB5776"/>
    <w:rsid w:val="00AD44A0"/>
    <w:rsid w:val="00AF4D2B"/>
    <w:rsid w:val="00AF62C3"/>
    <w:rsid w:val="00B030ED"/>
    <w:rsid w:val="00B1180C"/>
    <w:rsid w:val="00B1265F"/>
    <w:rsid w:val="00B2693D"/>
    <w:rsid w:val="00B34139"/>
    <w:rsid w:val="00B363BE"/>
    <w:rsid w:val="00B37F84"/>
    <w:rsid w:val="00B40576"/>
    <w:rsid w:val="00B46080"/>
    <w:rsid w:val="00B529AF"/>
    <w:rsid w:val="00B53C4B"/>
    <w:rsid w:val="00B6136A"/>
    <w:rsid w:val="00B734EF"/>
    <w:rsid w:val="00B925A7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1037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2909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10AD1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2662</Characters>
  <Application>Microsoft Office Word</Application>
  <DocSecurity>0</DocSecurity>
  <Lines>1331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2020-02-11T10:25:00Z</cp:lastPrinted>
  <dcterms:created xsi:type="dcterms:W3CDTF">2020-02-03T12:57:00Z</dcterms:created>
  <dcterms:modified xsi:type="dcterms:W3CDTF">2020-02-11T10:32:00Z</dcterms:modified>
</cp:coreProperties>
</file>