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1CA" w:rsidRPr="00C831B4" w:rsidRDefault="00B841CA">
      <w:pPr>
        <w:pStyle w:val="Hemstlrubrik"/>
      </w:pPr>
      <w:r w:rsidRPr="00C831B4">
        <w:t>Förslag till riksdagsbeslut</w:t>
      </w:r>
    </w:p>
    <w:p w:rsidR="00B841CA" w:rsidRPr="00C831B4" w:rsidRDefault="00B841CA">
      <w:pPr>
        <w:pStyle w:val="Hemstlatt"/>
        <w:numPr>
          <w:ilvl w:val="0"/>
          <w:numId w:val="1"/>
        </w:numPr>
      </w:pPr>
      <w:r w:rsidRPr="00C831B4">
        <w:t>Riksdagen avslår proposition 2008/09:165 En långsiktigt hållbar organisation för de allmänna förvaltningsdomstolarna i första instans.</w:t>
      </w:r>
    </w:p>
    <w:p w:rsidR="00B841CA" w:rsidRPr="00C831B4" w:rsidRDefault="00B841CA">
      <w:pPr>
        <w:pStyle w:val="Hemstlatt"/>
        <w:numPr>
          <w:ilvl w:val="0"/>
          <w:numId w:val="1"/>
        </w:numPr>
      </w:pPr>
      <w:r w:rsidRPr="00C831B4">
        <w:t>Riksdagen tillkännager för regeringen som sin mening vad som anförs i motionen om att den förändring av organisationen av de allmänna förvaltningsdomstolarna som regeringen redovisar i propos</w:t>
      </w:r>
      <w:r w:rsidRPr="00C831B4">
        <w:t>i</w:t>
      </w:r>
      <w:r w:rsidRPr="00C831B4">
        <w:t>tionen inte ska genomföras.</w:t>
      </w:r>
    </w:p>
    <w:p w:rsidR="00B841CA" w:rsidRPr="00C831B4" w:rsidRDefault="00B841CA">
      <w:pPr>
        <w:pStyle w:val="Rubrik1"/>
      </w:pPr>
      <w:r w:rsidRPr="00C831B4">
        <w:t>Motivering</w:t>
      </w:r>
    </w:p>
    <w:p w:rsidR="00B841CA" w:rsidRPr="00C831B4" w:rsidRDefault="00B841CA">
      <w:r w:rsidRPr="00C831B4">
        <w:t>Den borgerliga regeringen har under kort tid kört rättsväsendets ekonomi i botten. I år beräknas underskottet bli drygt 1 ½ miljard kronor och redan nästa år nästan 5 miljarder kronor. Bara hos domstolarna är underskottet i år över 200 miljoner kronor. Det är uppenbart att rättsväsendet behöver ett tydligt ledarskap för att återfå en ekonomi i balans. Den konkursmässiga ekonomin har i stället mötts av passivitet från justitieministerns sida. Det innebär att underskotten rullar på och ökar för varje dag som</w:t>
      </w:r>
      <w:r w:rsidRPr="00C831B4">
        <w:t xml:space="preserve"> går.</w:t>
      </w:r>
    </w:p>
    <w:p w:rsidR="00B841CA" w:rsidRPr="00C831B4" w:rsidRDefault="00B841CA">
      <w:pPr>
        <w:pStyle w:val="Normaltindrag"/>
        <w:rPr>
          <w:szCs w:val="22"/>
        </w:rPr>
      </w:pPr>
      <w:r w:rsidRPr="00C831B4">
        <w:t>Konsekvensen av underlåtenheten att agera leder till att rättssäkerheten blir sämre med bl.a. inställda rättegångar. Nu drabbas rättsväsendet av försä</w:t>
      </w:r>
      <w:r w:rsidRPr="00C831B4">
        <w:t>m</w:t>
      </w:r>
      <w:r w:rsidRPr="00C831B4">
        <w:t>ringar igen. I stället för att ta ansvar och styra myndigheterna vidtar justiti</w:t>
      </w:r>
      <w:r w:rsidRPr="00C831B4">
        <w:t>e</w:t>
      </w:r>
      <w:r w:rsidRPr="00C831B4">
        <w:t>ministern drastiska åtgärder som att halvera länsrättsorganisationen. Nedlä</w:t>
      </w:r>
      <w:r w:rsidRPr="00C831B4">
        <w:t>g</w:t>
      </w:r>
      <w:r w:rsidRPr="00C831B4">
        <w:t>gandet av länsrätterna är oansvarigt och kommer som ett</w:t>
      </w:r>
      <w:r w:rsidRPr="00C831B4">
        <w:rPr>
          <w:szCs w:val="22"/>
        </w:rPr>
        <w:t xml:space="preserve"> slag mot stora delar av Sverige. Att den borgerliga regeringen inte är särskilt intresserad av att hålla hela Sverige levande har vi sett tidigare. Men när regeringen nu halverar </w:t>
      </w:r>
      <w:r w:rsidRPr="00C831B4">
        <w:rPr>
          <w:szCs w:val="22"/>
        </w:rPr>
        <w:lastRenderedPageBreak/>
        <w:t>antalet länsrätter försvinner viktiga delar av en förvaltning som har stor bet</w:t>
      </w:r>
      <w:r w:rsidRPr="00C831B4">
        <w:rPr>
          <w:szCs w:val="22"/>
        </w:rPr>
        <w:t>y</w:t>
      </w:r>
      <w:r w:rsidRPr="00C831B4">
        <w:rPr>
          <w:szCs w:val="22"/>
        </w:rPr>
        <w:t>delse för människor ute i landet.</w:t>
      </w:r>
    </w:p>
    <w:p w:rsidR="00B841CA" w:rsidRPr="00C831B4" w:rsidRDefault="00B841CA">
      <w:pPr>
        <w:pStyle w:val="Normaltindrag"/>
      </w:pPr>
      <w:r w:rsidRPr="00C831B4">
        <w:t>Länsrät</w:t>
      </w:r>
      <w:r w:rsidRPr="00C831B4">
        <w:t>terna handlägger ärenden som gäller medborgarnas tvister med Försäkringskassan, kommunen eller socialnämnden och rör ofta människor som är svårt utsatta. Det kan t.ex. gälla missbrukare eller omhändertagande av barn. Lokal förankring i länsrätterna är viktig i sådana avgöranden. Det är även viktigt att det finns en god tillgänglighet och närhet för allmänheten. Det går inte bara att koncentrera sig på stordrift och på att centralisera. Halverin</w:t>
      </w:r>
      <w:r w:rsidRPr="00C831B4">
        <w:t>g</w:t>
      </w:r>
      <w:r w:rsidRPr="00C831B4">
        <w:t>en av länsrätterna innebär att relativt stora kommuner förlorar</w:t>
      </w:r>
      <w:r w:rsidRPr="00C831B4">
        <w:t xml:space="preserve"> ett antal kval</w:t>
      </w:r>
      <w:r w:rsidRPr="00C831B4">
        <w:t>i</w:t>
      </w:r>
      <w:r w:rsidRPr="00C831B4">
        <w:t>ficerade arbetstillfällen. Att i dagsläget avlöva många orter ett antal statliga jobb är att ytterligare minska möjligheterna för att hela landet ska leva. Det är cyniskt och ett osedvanligt illa valt tillfälle att genomföra denna reform i dagsläget.</w:t>
      </w:r>
    </w:p>
    <w:p w:rsidR="00B841CA" w:rsidRPr="00C831B4" w:rsidRDefault="00B841CA">
      <w:pPr>
        <w:pStyle w:val="Normaltindrag"/>
      </w:pPr>
      <w:r w:rsidRPr="00C831B4">
        <w:t>Vi konstaterar också att ett stort antal remissinstanser har sagt nej till fö</w:t>
      </w:r>
      <w:r w:rsidRPr="00C831B4">
        <w:t>r</w:t>
      </w:r>
      <w:r w:rsidRPr="00C831B4">
        <w:t>ändringen eller ställt sig starkt kritiska. Själva beslutsprocessen kan ifrågasä</w:t>
      </w:r>
      <w:r w:rsidRPr="00C831B4">
        <w:t>t</w:t>
      </w:r>
      <w:r w:rsidRPr="00C831B4">
        <w:t>tas. Att så drastiskt förändra länsrätternas indelning, samtidigt som frågan om ny läns- eller regionindelning inte är löst, får skarp kritik. Regeringen väljer att ”springa före” på ett sätt som kan upplevas som närmast odemokratiskt. Det är uppenbart att ett stort antal remissinstanser delar våra synpunkter i fråga om att tidpunkten för att genomföra denna genomgripande förändring är synnerligen illa vald.</w:t>
      </w:r>
    </w:p>
    <w:p w:rsidR="00B841CA" w:rsidRPr="00C831B4" w:rsidRDefault="00B841CA">
      <w:pPr>
        <w:pStyle w:val="Normaltindrag"/>
      </w:pPr>
      <w:r w:rsidRPr="00C831B4">
        <w:t>Flera remissinstan</w:t>
      </w:r>
      <w:r w:rsidRPr="00C831B4">
        <w:t>ser vänder sig också mot att förändringen görs innan ett antal utredningar som rör rättsväsendets inre arbete är klara och dessutom innan utvärderingar som borde vara relevanta är gjorda. Ett exempel på en sådan utredning är den som aviserats för att utvärdera de orter där länsrätter och tingsrätter samlokaliserats och där administrationen därmed kunnat slås samman. Det är oansvarigt och på sikt förödande för rättsväsendet i sin helhet att dessa utredningar inte finns på plats när en så genomgripande föränd</w:t>
      </w:r>
      <w:r w:rsidRPr="00C831B4">
        <w:t>ring som den föreslagna förs fram.</w:t>
      </w:r>
    </w:p>
    <w:p w:rsidR="00B841CA" w:rsidRPr="00C831B4" w:rsidRDefault="00B841CA">
      <w:pPr>
        <w:pStyle w:val="Normaltindrag"/>
      </w:pPr>
      <w:r w:rsidRPr="00C831B4">
        <w:t>Vi anser att propositionen ska avslås.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1B4">
        <w:trPr>
          <w:cantSplit/>
        </w:trPr>
        <w:tc>
          <w:tcPr>
            <w:tcW w:w="3046" w:type="dxa"/>
          </w:tcPr>
          <w:p w:rsidR="00B841CA" w:rsidRPr="00C831B4" w:rsidRDefault="00B841CA">
            <w:pPr>
              <w:pStyle w:val="UnderskriftDatum"/>
              <w:spacing w:before="240"/>
            </w:pPr>
            <w:r w:rsidRPr="00C831B4">
              <w:t>Stockholm den 6 april 2009</w:t>
            </w:r>
          </w:p>
        </w:tc>
        <w:tc>
          <w:tcPr>
            <w:tcW w:w="3047" w:type="dxa"/>
          </w:tcPr>
          <w:p w:rsidR="00B841CA" w:rsidRPr="00C831B4" w:rsidRDefault="00B841CA">
            <w:pPr>
              <w:pStyle w:val="Underskrifter"/>
              <w:spacing w:before="240"/>
            </w:pPr>
          </w:p>
        </w:tc>
      </w:tr>
      <w:tr w:rsidR="00000000" w:rsidRPr="00C831B4">
        <w:trPr>
          <w:cantSplit/>
        </w:trPr>
        <w:tc>
          <w:tcPr>
            <w:tcW w:w="3046" w:type="dxa"/>
          </w:tcPr>
          <w:p w:rsidR="00B841CA" w:rsidRPr="00C831B4" w:rsidRDefault="00B841CA">
            <w:pPr>
              <w:pStyle w:val="Underskrifter"/>
            </w:pPr>
            <w:r w:rsidRPr="00C831B4">
              <w:t>Thomas Bodström (s)</w:t>
            </w:r>
          </w:p>
        </w:tc>
        <w:tc>
          <w:tcPr>
            <w:tcW w:w="3046" w:type="dxa"/>
          </w:tcPr>
          <w:p w:rsidR="00B841CA" w:rsidRPr="00C831B4" w:rsidRDefault="00B841CA">
            <w:pPr>
              <w:pStyle w:val="Underskrifter"/>
            </w:pPr>
          </w:p>
        </w:tc>
      </w:tr>
      <w:tr w:rsidR="00000000" w:rsidRPr="00C831B4">
        <w:trPr>
          <w:cantSplit/>
        </w:trPr>
        <w:tc>
          <w:tcPr>
            <w:tcW w:w="3046" w:type="dxa"/>
          </w:tcPr>
          <w:p w:rsidR="00B841CA" w:rsidRPr="00C831B4" w:rsidRDefault="00B841CA">
            <w:pPr>
              <w:pStyle w:val="Underskrifter"/>
            </w:pPr>
            <w:r w:rsidRPr="00C831B4">
              <w:t>Lena Olsson (v)</w:t>
            </w:r>
          </w:p>
        </w:tc>
        <w:tc>
          <w:tcPr>
            <w:tcW w:w="3046" w:type="dxa"/>
          </w:tcPr>
          <w:p w:rsidR="00B841CA" w:rsidRPr="00C831B4" w:rsidRDefault="00B841CA">
            <w:pPr>
              <w:pStyle w:val="Underskrifter"/>
            </w:pPr>
            <w:r w:rsidRPr="00C831B4">
              <w:t>Mehmet Kaplan (mp)</w:t>
            </w:r>
          </w:p>
        </w:tc>
      </w:tr>
      <w:tr w:rsidR="00000000" w:rsidRPr="00C831B4">
        <w:trPr>
          <w:cantSplit/>
        </w:trPr>
        <w:tc>
          <w:tcPr>
            <w:tcW w:w="3046" w:type="dxa"/>
          </w:tcPr>
          <w:p w:rsidR="00B841CA" w:rsidRPr="00C831B4" w:rsidRDefault="00B841CA">
            <w:pPr>
              <w:pStyle w:val="Underskrifter"/>
            </w:pPr>
            <w:r w:rsidRPr="00C831B4">
              <w:t>Margareta Persson (s)</w:t>
            </w:r>
          </w:p>
        </w:tc>
        <w:tc>
          <w:tcPr>
            <w:tcW w:w="3046" w:type="dxa"/>
          </w:tcPr>
          <w:p w:rsidR="00B841CA" w:rsidRPr="00C831B4" w:rsidRDefault="00B841CA">
            <w:pPr>
              <w:pStyle w:val="Underskrifter"/>
            </w:pPr>
            <w:r w:rsidRPr="00C831B4">
              <w:t>Alice Åström (v)</w:t>
            </w:r>
          </w:p>
        </w:tc>
      </w:tr>
      <w:tr w:rsidR="00000000" w:rsidRPr="00C831B4">
        <w:trPr>
          <w:cantSplit/>
        </w:trPr>
        <w:tc>
          <w:tcPr>
            <w:tcW w:w="3046" w:type="dxa"/>
          </w:tcPr>
          <w:p w:rsidR="00B841CA" w:rsidRPr="00C831B4" w:rsidRDefault="00B841CA">
            <w:pPr>
              <w:pStyle w:val="Underskrifter"/>
            </w:pPr>
            <w:r w:rsidRPr="00C831B4">
              <w:t>Elisebeht Markström (s)</w:t>
            </w:r>
          </w:p>
        </w:tc>
        <w:tc>
          <w:tcPr>
            <w:tcW w:w="3046" w:type="dxa"/>
          </w:tcPr>
          <w:p w:rsidR="00B841CA" w:rsidRPr="00C831B4" w:rsidRDefault="00B841CA">
            <w:pPr>
              <w:pStyle w:val="Underskrifter"/>
            </w:pPr>
            <w:r w:rsidRPr="00C831B4">
              <w:t>Karl Gustav Abramsson (s)</w:t>
            </w:r>
          </w:p>
        </w:tc>
      </w:tr>
      <w:tr w:rsidR="00000000" w:rsidRPr="00C831B4">
        <w:trPr>
          <w:cantSplit/>
        </w:trPr>
        <w:tc>
          <w:tcPr>
            <w:tcW w:w="3046" w:type="dxa"/>
          </w:tcPr>
          <w:p w:rsidR="00B841CA" w:rsidRPr="00C831B4" w:rsidRDefault="00B841CA">
            <w:pPr>
              <w:pStyle w:val="Underskrifter"/>
            </w:pPr>
            <w:r w:rsidRPr="00C831B4">
              <w:t>Kerstin Haglö (s)</w:t>
            </w:r>
          </w:p>
        </w:tc>
        <w:tc>
          <w:tcPr>
            <w:tcW w:w="3046" w:type="dxa"/>
          </w:tcPr>
          <w:p w:rsidR="00B841CA" w:rsidRPr="00C831B4" w:rsidRDefault="00B841CA">
            <w:pPr>
              <w:pStyle w:val="Underskrifter"/>
            </w:pPr>
            <w:r w:rsidRPr="00C831B4">
              <w:t>Christer Adelsbo (s)</w:t>
            </w:r>
          </w:p>
        </w:tc>
      </w:tr>
      <w:tr w:rsidR="00000000" w:rsidRPr="00C831B4">
        <w:trPr>
          <w:cantSplit/>
        </w:trPr>
        <w:tc>
          <w:tcPr>
            <w:tcW w:w="3046" w:type="dxa"/>
          </w:tcPr>
          <w:p w:rsidR="00B841CA" w:rsidRPr="00C831B4" w:rsidRDefault="00B841CA">
            <w:pPr>
              <w:pStyle w:val="Underskrifter"/>
            </w:pPr>
            <w:r w:rsidRPr="00C831B4">
              <w:t>Maryam Yazdanfar (s)</w:t>
            </w:r>
          </w:p>
        </w:tc>
        <w:tc>
          <w:tcPr>
            <w:tcW w:w="3046" w:type="dxa"/>
          </w:tcPr>
          <w:p w:rsidR="00B841CA" w:rsidRPr="00C831B4" w:rsidRDefault="00B841CA">
            <w:pPr>
              <w:pStyle w:val="Underskrifter"/>
            </w:pPr>
          </w:p>
        </w:tc>
      </w:tr>
    </w:tbl>
    <w:p w:rsidR="00B841CA" w:rsidRPr="00C831B4" w:rsidRDefault="00B841CA">
      <w:pPr>
        <w:pStyle w:val="Normaltindrag"/>
      </w:pPr>
    </w:p>
    <w:sectPr w:rsidR="00B841CA" w:rsidRPr="00C83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1CA" w:rsidRPr="00C831B4" w:rsidRDefault="00B841CA">
      <w:r w:rsidRPr="00C831B4">
        <w:separator/>
      </w:r>
    </w:p>
  </w:endnote>
  <w:endnote w:type="continuationSeparator" w:id="0">
    <w:p w:rsidR="00B841CA" w:rsidRPr="00C831B4" w:rsidRDefault="00B841CA">
      <w:r w:rsidRPr="00C83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C831B4">
    <w:pPr>
      <w:pStyle w:val="Sidfot"/>
    </w:pPr>
    <w:r w:rsidRPr="00C83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889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CA" w:rsidRDefault="00B841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1CA" w:rsidRDefault="00B841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C831B4">
    <w:pPr>
      <w:pStyle w:val="Sidfot"/>
    </w:pPr>
    <w:r w:rsidRPr="00C83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402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CA" w:rsidRDefault="00B841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1CA" w:rsidRDefault="00B841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C831B4">
    <w:pPr>
      <w:pStyle w:val="Sidfot"/>
    </w:pPr>
    <w:r w:rsidRPr="00C83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645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CA" w:rsidRDefault="00B84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1CA" w:rsidRDefault="00B84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1CA" w:rsidRPr="00C831B4" w:rsidRDefault="00B841CA">
      <w:r w:rsidRPr="00C831B4">
        <w:separator/>
      </w:r>
    </w:p>
  </w:footnote>
  <w:footnote w:type="continuationSeparator" w:id="0">
    <w:p w:rsidR="00B841CA" w:rsidRPr="00C831B4" w:rsidRDefault="00B841CA">
      <w:r w:rsidRPr="00C83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C831B4">
    <w:pPr>
      <w:pStyle w:val="Sidhuvud"/>
    </w:pPr>
    <w:r w:rsidRPr="00C83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216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CA" w:rsidRDefault="00B84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1CA" w:rsidRDefault="00B84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C831B4">
    <w:pPr>
      <w:pStyle w:val="Sidhuvud"/>
    </w:pPr>
    <w:r w:rsidRPr="00C83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41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CA" w:rsidRDefault="00B84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1CA" w:rsidRDefault="00B84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CA" w:rsidRPr="00C831B4" w:rsidRDefault="00B841CA">
    <w:pPr>
      <w:pStyle w:val="FSHNormal"/>
      <w:tabs>
        <w:tab w:val="right" w:pos="5840"/>
      </w:tabs>
    </w:pPr>
    <w:r w:rsidRPr="00C831B4">
      <w:br/>
    </w:r>
    <w:r w:rsidRPr="00C831B4">
      <w:fldChar w:fldCharType="begin" w:fldLock="1"/>
    </w:r>
    <w:r w:rsidRPr="00C831B4">
      <w:instrText xml:space="preserve"> DOCPROPERTY</w:instrText>
    </w:r>
    <w:r w:rsidRPr="00C831B4">
      <w:rPr>
        <w:sz w:val="18"/>
      </w:rPr>
      <w:instrText xml:space="preserve"> "YearUser" *\charformat </w:instrText>
    </w:r>
    <w:r w:rsidRPr="00C831B4">
      <w:fldChar w:fldCharType="separate"/>
    </w:r>
    <w:r w:rsidRPr="00C831B4">
      <w:t>2008/09</w:t>
    </w:r>
    <w:r w:rsidRPr="00C831B4">
      <w:fldChar w:fldCharType="end"/>
    </w:r>
    <w:r w:rsidRPr="00C831B4">
      <w:t xml:space="preserve"> </w:t>
    </w:r>
    <w:r w:rsidRPr="00C831B4">
      <w:tab/>
      <w:t xml:space="preserve">mnr: </w:t>
    </w:r>
    <w:r w:rsidRPr="00C831B4">
      <w:fldChar w:fldCharType="begin" w:fldLock="1"/>
    </w:r>
    <w:r w:rsidRPr="00C831B4">
      <w:instrText xml:space="preserve"> DOCPROPERTY</w:instrText>
    </w:r>
    <w:r w:rsidRPr="00C831B4">
      <w:rPr>
        <w:sz w:val="18"/>
      </w:rPr>
      <w:instrText xml:space="preserve"> "Motionsnummer" *\charformat </w:instrText>
    </w:r>
    <w:r w:rsidRPr="00C831B4">
      <w:fldChar w:fldCharType="separate"/>
    </w:r>
    <w:r w:rsidRPr="00C831B4">
      <w:t>Ju24</w:t>
    </w:r>
    <w:r w:rsidRPr="00C831B4">
      <w:fldChar w:fldCharType="end"/>
    </w:r>
    <w:r w:rsidRPr="00C831B4">
      <w:br/>
    </w:r>
    <w:r w:rsidRPr="00C831B4">
      <w:fldChar w:fldCharType="begin" w:fldLock="1"/>
    </w:r>
    <w:r w:rsidRPr="00C831B4">
      <w:instrText xml:space="preserve"> DOCPROPERTY</w:instrText>
    </w:r>
    <w:r w:rsidRPr="00C831B4">
      <w:rPr>
        <w:sz w:val="18"/>
      </w:rPr>
      <w:instrText xml:space="preserve"> "Samling" *\charformat </w:instrText>
    </w:r>
    <w:r w:rsidRPr="00C831B4">
      <w:fldChar w:fldCharType="end"/>
    </w:r>
    <w:r w:rsidRPr="00C831B4">
      <w:tab/>
      <w:t xml:space="preserve">pnr: </w:t>
    </w:r>
    <w:r w:rsidRPr="00C831B4">
      <w:fldChar w:fldCharType="begin" w:fldLock="1"/>
    </w:r>
    <w:r w:rsidRPr="00C831B4">
      <w:instrText xml:space="preserve"> DOCPROPERTY</w:instrText>
    </w:r>
    <w:r w:rsidRPr="00C831B4">
      <w:rPr>
        <w:sz w:val="18"/>
      </w:rPr>
      <w:instrText xml:space="preserve"> "Partinummer" *\charformat </w:instrText>
    </w:r>
    <w:r w:rsidRPr="00C831B4">
      <w:fldChar w:fldCharType="separate"/>
    </w:r>
    <w:r w:rsidRPr="00C831B4">
      <w:t>-s96022</w:t>
    </w:r>
    <w:r w:rsidRPr="00C831B4">
      <w:fldChar w:fldCharType="end"/>
    </w:r>
  </w:p>
  <w:p w:rsidR="00B841CA" w:rsidRPr="00C831B4" w:rsidRDefault="00B841CA">
    <w:pPr>
      <w:pStyle w:val="FSHRub1"/>
    </w:pPr>
    <w:r w:rsidRPr="00C831B4">
      <w:t>Motion till riksdagen</w:t>
    </w:r>
    <w:r w:rsidRPr="00C831B4">
      <w:br/>
    </w:r>
    <w:r w:rsidRPr="00C831B4">
      <w:fldChar w:fldCharType="begin" w:fldLock="1"/>
    </w:r>
    <w:r w:rsidRPr="00C831B4">
      <w:instrText xml:space="preserve"> DOCPROPERTY "YearUser" *\charformat </w:instrText>
    </w:r>
    <w:r w:rsidRPr="00C831B4">
      <w:fldChar w:fldCharType="separate"/>
    </w:r>
    <w:r w:rsidRPr="00C831B4">
      <w:t>2008/09</w:t>
    </w:r>
    <w:r w:rsidRPr="00C831B4">
      <w:fldChar w:fldCharType="end"/>
    </w:r>
    <w:r w:rsidRPr="00C831B4">
      <w:t>:</w:t>
    </w:r>
    <w:r w:rsidRPr="00C831B4">
      <w:fldChar w:fldCharType="begin" w:fldLock="1"/>
    </w:r>
    <w:r w:rsidRPr="00C831B4">
      <w:instrText xml:space="preserve"> DOCPROPERTY "Motionsnummer" *\charformat </w:instrText>
    </w:r>
    <w:r w:rsidRPr="00C831B4">
      <w:fldChar w:fldCharType="separate"/>
    </w:r>
    <w:r w:rsidRPr="00C831B4">
      <w:t>Ju24</w:t>
    </w:r>
    <w:r w:rsidRPr="00C831B4">
      <w:fldChar w:fldCharType="end"/>
    </w:r>
  </w:p>
  <w:p w:rsidR="00B841CA" w:rsidRPr="00C831B4" w:rsidRDefault="00B841CA">
    <w:pPr>
      <w:pStyle w:val="FSHNormalS5"/>
    </w:pPr>
    <w:r w:rsidRPr="00C831B4">
      <w:fldChar w:fldCharType="begin" w:fldLock="1"/>
    </w:r>
    <w:r w:rsidRPr="00C831B4">
      <w:instrText xml:space="preserve"> DOCPROPERTY "MotionarText" *\charformat </w:instrText>
    </w:r>
    <w:r w:rsidRPr="00C831B4">
      <w:fldChar w:fldCharType="separate"/>
    </w:r>
    <w:r w:rsidRPr="00C831B4">
      <w:t>av Thomas Bodström m.fl. (s, v, mp)</w:t>
    </w:r>
    <w:r w:rsidRPr="00C831B4">
      <w:fldChar w:fldCharType="end"/>
    </w:r>
    <w:r w:rsidRPr="00C831B4">
      <w:br/>
    </w:r>
    <w:r w:rsidRPr="00C831B4">
      <w:fldChar w:fldCharType="begin" w:fldLock="1"/>
    </w:r>
    <w:r w:rsidRPr="00C831B4">
      <w:instrText xml:space="preserve"> DOCPROPERTY "SvarFrasKort" *\charformat </w:instrText>
    </w:r>
    <w:r w:rsidRPr="00C831B4">
      <w:fldChar w:fldCharType="separate"/>
    </w:r>
    <w:r w:rsidRPr="00C831B4">
      <w:t>med anledning av prop. 2008/09:165</w:t>
    </w:r>
    <w:r w:rsidRPr="00C831B4">
      <w:fldChar w:fldCharType="end"/>
    </w:r>
  </w:p>
  <w:p w:rsidR="00B841CA" w:rsidRPr="00C831B4" w:rsidRDefault="00B841CA">
    <w:pPr>
      <w:pStyle w:val="FSHTitel"/>
    </w:pPr>
    <w:r w:rsidRPr="00C831B4">
      <w:fldChar w:fldCharType="begin" w:fldLock="1"/>
    </w:r>
    <w:r w:rsidRPr="00C831B4">
      <w:instrText xml:space="preserve"> DOCPROPERTY</w:instrText>
    </w:r>
    <w:r w:rsidRPr="00C831B4">
      <w:rPr>
        <w:sz w:val="18"/>
      </w:rPr>
      <w:instrText xml:space="preserve"> "RubrikSvar" *\charformat </w:instrText>
    </w:r>
    <w:r w:rsidRPr="00C831B4">
      <w:fldChar w:fldCharType="separate"/>
    </w:r>
    <w:r w:rsidRPr="00C831B4">
      <w:t>En långsiktigt hållbar organisation för de allmänna förvaltningsdomstolarna i första instans</w:t>
    </w:r>
    <w:r w:rsidRPr="00C831B4">
      <w:fldChar w:fldCharType="end"/>
    </w:r>
  </w:p>
  <w:p w:rsidR="00B841CA" w:rsidRPr="00C831B4" w:rsidRDefault="00B841CA">
    <w:pPr>
      <w:pStyle w:val="Normal00"/>
    </w:pPr>
  </w:p>
  <w:p w:rsidR="00B841CA" w:rsidRPr="00C831B4" w:rsidRDefault="00B84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065025">
    <w:abstractNumId w:val="8"/>
  </w:num>
  <w:num w:numId="2" w16cid:durableId="1728145113">
    <w:abstractNumId w:val="9"/>
  </w:num>
  <w:num w:numId="3" w16cid:durableId="1658915848">
    <w:abstractNumId w:val="8"/>
  </w:num>
  <w:num w:numId="4" w16cid:durableId="1349866734">
    <w:abstractNumId w:val="9"/>
  </w:num>
  <w:num w:numId="5" w16cid:durableId="1765108761">
    <w:abstractNumId w:val="13"/>
  </w:num>
  <w:num w:numId="6" w16cid:durableId="1089960650">
    <w:abstractNumId w:val="10"/>
  </w:num>
  <w:num w:numId="7" w16cid:durableId="1772582492">
    <w:abstractNumId w:val="11"/>
  </w:num>
  <w:num w:numId="8" w16cid:durableId="1710573371">
    <w:abstractNumId w:val="12"/>
  </w:num>
  <w:num w:numId="9" w16cid:durableId="1822844205">
    <w:abstractNumId w:val="8"/>
  </w:num>
  <w:num w:numId="10" w16cid:durableId="823668400">
    <w:abstractNumId w:val="3"/>
  </w:num>
  <w:num w:numId="11" w16cid:durableId="1199853696">
    <w:abstractNumId w:val="2"/>
  </w:num>
  <w:num w:numId="12" w16cid:durableId="1982342421">
    <w:abstractNumId w:val="1"/>
  </w:num>
  <w:num w:numId="13" w16cid:durableId="1059986380">
    <w:abstractNumId w:val="0"/>
  </w:num>
  <w:num w:numId="14" w16cid:durableId="583540063">
    <w:abstractNumId w:val="9"/>
  </w:num>
  <w:num w:numId="15" w16cid:durableId="1814827118">
    <w:abstractNumId w:val="7"/>
  </w:num>
  <w:num w:numId="16" w16cid:durableId="193617332">
    <w:abstractNumId w:val="6"/>
  </w:num>
  <w:num w:numId="17" w16cid:durableId="2122678011">
    <w:abstractNumId w:val="5"/>
  </w:num>
  <w:num w:numId="18" w16cid:durableId="93070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1"/>
    <w:docVar w:name="PersonGUIDs" w:val="{349DFFC3-1610-4F4F-810F-7A45AFC8CD38},{5E1F5B3E-DDB9-4605-85F6-1CAF1124E96C},{118C048D-818B-4EE9-99AD-DE1F328BC164},{D76AF1E5-B576-4E14-BD0B-CCB5014CB7C9},{7E0BF71E-CD03-4DBF-9F51-3B5B798F2741},{12313DE3-0ED4-48A9-946A-0B9E4D3263E3},{F076CD40-6878-452F-A7A2-55734F5EB70B},{913ECFEA-3CBC-48C9-A9B4-3509B8B5DE6D},{90EB44D1-F259-42E3-B2FF-B3EA988BF735},{FDC08393-1644-4EA5-958C-632563107604}"/>
  </w:docVars>
  <w:rsids>
    <w:rsidRoot w:val="00F83D52"/>
    <w:rsid w:val="00B841CA"/>
    <w:rsid w:val="00C831B4"/>
    <w:rsid w:val="00F83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E4212-D767-49DE-8094-7AFC73C1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3249</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-s96022</vt:lpstr>
    </vt:vector>
  </TitlesOfParts>
  <Company>Riksdagen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-s96022</dc:title>
  <dc:subject>-s96022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2009-04-15T11:55:00Z</cp:lastPrinted>
  <dcterms:created xsi:type="dcterms:W3CDTF">2025-12-17T15:45:00Z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mot2000_496_2009-03-31</vt:lpwstr>
  </property>
  <property fmtid="{D5CDD505-2E9C-101B-9397-08002B2CF9AE}" pid="3" name="version">
    <vt:lpwstr>mot2000_496_2009-03-31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2008/09:165 En långsiktigt hållbar organisation för de allmänna förvaltningsdomstolarna i första instans</vt:lpwstr>
  </property>
  <property fmtid="{D5CDD505-2E9C-101B-9397-08002B2CF9AE}" pid="11" name="SvarFrasKort">
    <vt:lpwstr>med anledning av prop. 2008/09:165</vt:lpwstr>
  </property>
  <property fmtid="{D5CDD505-2E9C-101B-9397-08002B2CF9AE}" pid="12" name="Svar">
    <vt:lpwstr>Proposition</vt:lpwstr>
  </property>
  <property fmtid="{D5CDD505-2E9C-101B-9397-08002B2CF9AE}" pid="13" name="SvarNr">
    <vt:lpwstr>2008/09:165</vt:lpwstr>
  </property>
  <property fmtid="{D5CDD505-2E9C-101B-9397-08002B2CF9AE}" pid="14" name="RubrikSvar">
    <vt:lpwstr>En långsiktigt hållbar organisation för de allmänna förvaltningsdomstolarna i första instans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-s96022</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Bodström m.fl. (s, v, mp)</vt:lpwstr>
  </property>
  <property fmtid="{D5CDD505-2E9C-101B-9397-08002B2CF9AE}" pid="26" name="MotionarLista">
    <vt:lpwstr>Bodström, Thomas (s)\Olsson, Lena (v)\Kaplan, Mehmet (mp)\Persson, Margareta (s)\Åström, Alice (v)\Markström,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Lena Olsson (v), Mehmet Kaplan (mp), Margareta Persson (s), Alice Åström (v),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2009</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20082009000000000115000960220070</vt:lpwstr>
  </property>
  <property fmtid="{D5CDD505-2E9C-101B-9397-08002B2CF9AE}" pid="47" name="datum">
    <vt:lpwstr>090406</vt:lpwstr>
  </property>
  <property fmtid="{D5CDD505-2E9C-101B-9397-08002B2CF9AE}" pid="48" name="avsändar-e-post">
    <vt:lpwstr>lars.westbratt@riksdagen.se</vt:lpwstr>
  </property>
  <property fmtid="{D5CDD505-2E9C-101B-9397-08002B2CF9AE}" pid="49" name="id">
    <vt:lpwstr>20082009000000000115000960220070</vt:lpwstr>
  </property>
  <property fmtid="{D5CDD505-2E9C-101B-9397-08002B2CF9AE}" pid="50" name="nummer">
    <vt:lpwstr>24</vt:lpwstr>
  </property>
  <property fmtid="{D5CDD505-2E9C-101B-9397-08002B2CF9AE}" pid="51" name="utskottsbeteckning">
    <vt:lpwstr>Ju</vt:lpwstr>
  </property>
  <property fmtid="{D5CDD505-2E9C-101B-9397-08002B2CF9AE}" pid="52" name="GlobalUID">
    <vt:lpwstr>{05F612A7-8433-4FBB-9BDB-054822FE1B97}</vt:lpwstr>
  </property>
  <property fmtid="{D5CDD505-2E9C-101B-9397-08002B2CF9AE}" pid="53" name="Överföringar">
    <vt:i4>0</vt:i4>
  </property>
  <property fmtid="{D5CDD505-2E9C-101B-9397-08002B2CF9AE}" pid="54" name="Checksum">
    <vt:lpwstr>*1001831128665*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090416 13:03:41.274</vt:lpwstr>
  </property>
  <property fmtid="{D5CDD505-2E9C-101B-9397-08002B2CF9AE}" pid="58" name="urixGuid">
    <vt:lpwstr>{E0C87C8C-7B2C-441B-AC3D-5CEB1C62C6F7}</vt:lpwstr>
  </property>
</Properties>
</file>