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Override1.xml" ContentType="application/vnd.openxmlformats-officedocument.themeOverrid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olors4.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theme/themeOverride6.xml" ContentType="application/vnd.openxmlformats-officedocument.themeOverride+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w14:val="proportional"/>
        </w:rPr>
        <w:id w:val="-805078536"/>
        <w:docPartObj>
          <w:docPartGallery w:val="Table of Contents"/>
          <w:docPartUnique/>
        </w:docPartObj>
      </w:sdtPr>
      <w:sdtEndPr>
        <w:rPr>
          <w:b/>
          <w:bCs/>
        </w:rPr>
      </w:sdtEndPr>
      <w:sdtContent>
        <w:p w:rsidR="00F86522" w:rsidRDefault="00F86522" w14:paraId="466A2F59" w14:textId="006DC16E">
          <w:pPr>
            <w:pStyle w:val="Innehllsfrteckningsrubrik"/>
          </w:pPr>
          <w:r>
            <w:t>Innehållsförteckning</w:t>
          </w:r>
        </w:p>
        <w:p w:rsidR="007455DE" w:rsidRDefault="00F86522" w14:paraId="0E4FFDFD" w14:textId="6D566DF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9120000">
            <w:r w:rsidRPr="00732750" w:rsidR="007455DE">
              <w:rPr>
                <w:rStyle w:val="Hyperlnk"/>
                <w:noProof/>
              </w:rPr>
              <w:t>Förslag till riksdagsbeslut</w:t>
            </w:r>
            <w:r w:rsidR="007455DE">
              <w:rPr>
                <w:noProof/>
                <w:webHidden/>
              </w:rPr>
              <w:tab/>
            </w:r>
            <w:r w:rsidR="007455DE">
              <w:rPr>
                <w:noProof/>
                <w:webHidden/>
              </w:rPr>
              <w:fldChar w:fldCharType="begin"/>
            </w:r>
            <w:r w:rsidR="007455DE">
              <w:rPr>
                <w:noProof/>
                <w:webHidden/>
              </w:rPr>
              <w:instrText xml:space="preserve"> PAGEREF _Toc149120000 \h </w:instrText>
            </w:r>
            <w:r w:rsidR="007455DE">
              <w:rPr>
                <w:noProof/>
                <w:webHidden/>
              </w:rPr>
            </w:r>
            <w:r w:rsidR="007455DE">
              <w:rPr>
                <w:noProof/>
                <w:webHidden/>
              </w:rPr>
              <w:fldChar w:fldCharType="separate"/>
            </w:r>
            <w:r w:rsidR="00966F67">
              <w:rPr>
                <w:noProof/>
                <w:webHidden/>
              </w:rPr>
              <w:t>4</w:t>
            </w:r>
            <w:r w:rsidR="007455DE">
              <w:rPr>
                <w:noProof/>
                <w:webHidden/>
              </w:rPr>
              <w:fldChar w:fldCharType="end"/>
            </w:r>
          </w:hyperlink>
        </w:p>
        <w:p w:rsidR="007455DE" w:rsidRDefault="00966F67" w14:paraId="2DCF9021" w14:textId="6FBE499E">
          <w:pPr>
            <w:pStyle w:val="Innehll1"/>
            <w:tabs>
              <w:tab w:val="right" w:leader="dot" w:pos="8494"/>
            </w:tabs>
            <w:rPr>
              <w:rFonts w:eastAsiaTheme="minorEastAsia"/>
              <w:noProof/>
              <w:kern w:val="0"/>
              <w:sz w:val="22"/>
              <w:szCs w:val="22"/>
              <w:lang w:eastAsia="sv-SE"/>
              <w14:numSpacing w14:val="default"/>
            </w:rPr>
          </w:pPr>
          <w:hyperlink w:history="1" w:anchor="_Toc149120001">
            <w:r w:rsidRPr="00732750" w:rsidR="007455DE">
              <w:rPr>
                <w:rStyle w:val="Hyperlnk"/>
                <w:rFonts w:eastAsia="Calibri"/>
                <w:noProof/>
              </w:rPr>
              <w:t>Inledning</w:t>
            </w:r>
            <w:r w:rsidR="007455DE">
              <w:rPr>
                <w:noProof/>
                <w:webHidden/>
              </w:rPr>
              <w:tab/>
            </w:r>
            <w:r w:rsidR="007455DE">
              <w:rPr>
                <w:noProof/>
                <w:webHidden/>
              </w:rPr>
              <w:fldChar w:fldCharType="begin"/>
            </w:r>
            <w:r w:rsidR="007455DE">
              <w:rPr>
                <w:noProof/>
                <w:webHidden/>
              </w:rPr>
              <w:instrText xml:space="preserve"> PAGEREF _Toc149120001 \h </w:instrText>
            </w:r>
            <w:r w:rsidR="007455DE">
              <w:rPr>
                <w:noProof/>
                <w:webHidden/>
              </w:rPr>
            </w:r>
            <w:r w:rsidR="007455DE">
              <w:rPr>
                <w:noProof/>
                <w:webHidden/>
              </w:rPr>
              <w:fldChar w:fldCharType="separate"/>
            </w:r>
            <w:r>
              <w:rPr>
                <w:noProof/>
                <w:webHidden/>
              </w:rPr>
              <w:t>5</w:t>
            </w:r>
            <w:r w:rsidR="007455DE">
              <w:rPr>
                <w:noProof/>
                <w:webHidden/>
              </w:rPr>
              <w:fldChar w:fldCharType="end"/>
            </w:r>
          </w:hyperlink>
        </w:p>
        <w:p w:rsidR="007455DE" w:rsidRDefault="00966F67" w14:paraId="0ED904D4" w14:textId="15C7CE6C">
          <w:pPr>
            <w:pStyle w:val="Innehll1"/>
            <w:tabs>
              <w:tab w:val="right" w:leader="dot" w:pos="8494"/>
            </w:tabs>
            <w:rPr>
              <w:rFonts w:eastAsiaTheme="minorEastAsia"/>
              <w:noProof/>
              <w:kern w:val="0"/>
              <w:sz w:val="22"/>
              <w:szCs w:val="22"/>
              <w:lang w:eastAsia="sv-SE"/>
              <w14:numSpacing w14:val="default"/>
            </w:rPr>
          </w:pPr>
          <w:hyperlink w:history="1" w:anchor="_Toc149120002">
            <w:r w:rsidRPr="00732750" w:rsidR="007455DE">
              <w:rPr>
                <w:rStyle w:val="Hyperlnk"/>
                <w:noProof/>
              </w:rPr>
              <w:t>1 Sverige blir fattigare</w:t>
            </w:r>
            <w:r w:rsidR="007455DE">
              <w:rPr>
                <w:noProof/>
                <w:webHidden/>
              </w:rPr>
              <w:tab/>
            </w:r>
            <w:r w:rsidR="007455DE">
              <w:rPr>
                <w:noProof/>
                <w:webHidden/>
              </w:rPr>
              <w:fldChar w:fldCharType="begin"/>
            </w:r>
            <w:r w:rsidR="007455DE">
              <w:rPr>
                <w:noProof/>
                <w:webHidden/>
              </w:rPr>
              <w:instrText xml:space="preserve"> PAGEREF _Toc149120002 \h </w:instrText>
            </w:r>
            <w:r w:rsidR="007455DE">
              <w:rPr>
                <w:noProof/>
                <w:webHidden/>
              </w:rPr>
            </w:r>
            <w:r w:rsidR="007455DE">
              <w:rPr>
                <w:noProof/>
                <w:webHidden/>
              </w:rPr>
              <w:fldChar w:fldCharType="separate"/>
            </w:r>
            <w:r>
              <w:rPr>
                <w:noProof/>
                <w:webHidden/>
              </w:rPr>
              <w:t>7</w:t>
            </w:r>
            <w:r w:rsidR="007455DE">
              <w:rPr>
                <w:noProof/>
                <w:webHidden/>
              </w:rPr>
              <w:fldChar w:fldCharType="end"/>
            </w:r>
          </w:hyperlink>
        </w:p>
        <w:p w:rsidR="007455DE" w:rsidRDefault="00966F67" w14:paraId="369AED64" w14:textId="0C14FC35">
          <w:pPr>
            <w:pStyle w:val="Innehll2"/>
            <w:tabs>
              <w:tab w:val="right" w:leader="dot" w:pos="8494"/>
            </w:tabs>
            <w:rPr>
              <w:rFonts w:eastAsiaTheme="minorEastAsia"/>
              <w:noProof/>
              <w:kern w:val="0"/>
              <w:sz w:val="22"/>
              <w:szCs w:val="22"/>
              <w:lang w:eastAsia="sv-SE"/>
              <w14:numSpacing w14:val="default"/>
            </w:rPr>
          </w:pPr>
          <w:hyperlink w:history="1" w:anchor="_Toc149120003">
            <w:r w:rsidRPr="00732750" w:rsidR="007455DE">
              <w:rPr>
                <w:rStyle w:val="Hyperlnk"/>
                <w:noProof/>
              </w:rPr>
              <w:t>1.1 Sverige och omvärlden</w:t>
            </w:r>
            <w:r w:rsidR="007455DE">
              <w:rPr>
                <w:noProof/>
                <w:webHidden/>
              </w:rPr>
              <w:tab/>
            </w:r>
            <w:r w:rsidR="007455DE">
              <w:rPr>
                <w:noProof/>
                <w:webHidden/>
              </w:rPr>
              <w:fldChar w:fldCharType="begin"/>
            </w:r>
            <w:r w:rsidR="007455DE">
              <w:rPr>
                <w:noProof/>
                <w:webHidden/>
              </w:rPr>
              <w:instrText xml:space="preserve"> PAGEREF _Toc149120003 \h </w:instrText>
            </w:r>
            <w:r w:rsidR="007455DE">
              <w:rPr>
                <w:noProof/>
                <w:webHidden/>
              </w:rPr>
            </w:r>
            <w:r w:rsidR="007455DE">
              <w:rPr>
                <w:noProof/>
                <w:webHidden/>
              </w:rPr>
              <w:fldChar w:fldCharType="separate"/>
            </w:r>
            <w:r>
              <w:rPr>
                <w:noProof/>
                <w:webHidden/>
              </w:rPr>
              <w:t>7</w:t>
            </w:r>
            <w:r w:rsidR="007455DE">
              <w:rPr>
                <w:noProof/>
                <w:webHidden/>
              </w:rPr>
              <w:fldChar w:fldCharType="end"/>
            </w:r>
          </w:hyperlink>
        </w:p>
        <w:p w:rsidR="007455DE" w:rsidRDefault="00966F67" w14:paraId="7091EDE4" w14:textId="0240F3B1">
          <w:pPr>
            <w:pStyle w:val="Innehll3"/>
            <w:tabs>
              <w:tab w:val="right" w:leader="dot" w:pos="8494"/>
            </w:tabs>
            <w:rPr>
              <w:rFonts w:eastAsiaTheme="minorEastAsia"/>
              <w:noProof/>
              <w:kern w:val="0"/>
              <w:sz w:val="22"/>
              <w:szCs w:val="22"/>
              <w:lang w:eastAsia="sv-SE"/>
              <w14:numSpacing w14:val="default"/>
            </w:rPr>
          </w:pPr>
          <w:hyperlink w:history="1" w:anchor="_Toc149120004">
            <w:r w:rsidRPr="00732750" w:rsidR="007455DE">
              <w:rPr>
                <w:rStyle w:val="Hyperlnk"/>
                <w:noProof/>
              </w:rPr>
              <w:t>1.1.1 Avmattning i den globala ekonomin</w:t>
            </w:r>
            <w:r w:rsidR="007455DE">
              <w:rPr>
                <w:noProof/>
                <w:webHidden/>
              </w:rPr>
              <w:tab/>
            </w:r>
            <w:r w:rsidR="007455DE">
              <w:rPr>
                <w:noProof/>
                <w:webHidden/>
              </w:rPr>
              <w:fldChar w:fldCharType="begin"/>
            </w:r>
            <w:r w:rsidR="007455DE">
              <w:rPr>
                <w:noProof/>
                <w:webHidden/>
              </w:rPr>
              <w:instrText xml:space="preserve"> PAGEREF _Toc149120004 \h </w:instrText>
            </w:r>
            <w:r w:rsidR="007455DE">
              <w:rPr>
                <w:noProof/>
                <w:webHidden/>
              </w:rPr>
            </w:r>
            <w:r w:rsidR="007455DE">
              <w:rPr>
                <w:noProof/>
                <w:webHidden/>
              </w:rPr>
              <w:fldChar w:fldCharType="separate"/>
            </w:r>
            <w:r>
              <w:rPr>
                <w:noProof/>
                <w:webHidden/>
              </w:rPr>
              <w:t>7</w:t>
            </w:r>
            <w:r w:rsidR="007455DE">
              <w:rPr>
                <w:noProof/>
                <w:webHidden/>
              </w:rPr>
              <w:fldChar w:fldCharType="end"/>
            </w:r>
          </w:hyperlink>
        </w:p>
        <w:p w:rsidR="007455DE" w:rsidRDefault="00966F67" w14:paraId="2960387E" w14:textId="52D5867B">
          <w:pPr>
            <w:pStyle w:val="Innehll3"/>
            <w:tabs>
              <w:tab w:val="right" w:leader="dot" w:pos="8494"/>
            </w:tabs>
            <w:rPr>
              <w:rFonts w:eastAsiaTheme="minorEastAsia"/>
              <w:noProof/>
              <w:kern w:val="0"/>
              <w:sz w:val="22"/>
              <w:szCs w:val="22"/>
              <w:lang w:eastAsia="sv-SE"/>
              <w14:numSpacing w14:val="default"/>
            </w:rPr>
          </w:pPr>
          <w:hyperlink w:history="1" w:anchor="_Toc149120005">
            <w:r w:rsidRPr="00732750" w:rsidR="007455DE">
              <w:rPr>
                <w:rStyle w:val="Hyperlnk"/>
                <w:noProof/>
              </w:rPr>
              <w:t>1.1.2 Lågkonjunkturen har nått Sverige</w:t>
            </w:r>
            <w:r w:rsidR="007455DE">
              <w:rPr>
                <w:noProof/>
                <w:webHidden/>
              </w:rPr>
              <w:tab/>
            </w:r>
            <w:r w:rsidR="007455DE">
              <w:rPr>
                <w:noProof/>
                <w:webHidden/>
              </w:rPr>
              <w:fldChar w:fldCharType="begin"/>
            </w:r>
            <w:r w:rsidR="007455DE">
              <w:rPr>
                <w:noProof/>
                <w:webHidden/>
              </w:rPr>
              <w:instrText xml:space="preserve"> PAGEREF _Toc149120005 \h </w:instrText>
            </w:r>
            <w:r w:rsidR="007455DE">
              <w:rPr>
                <w:noProof/>
                <w:webHidden/>
              </w:rPr>
            </w:r>
            <w:r w:rsidR="007455DE">
              <w:rPr>
                <w:noProof/>
                <w:webHidden/>
              </w:rPr>
              <w:fldChar w:fldCharType="separate"/>
            </w:r>
            <w:r>
              <w:rPr>
                <w:noProof/>
                <w:webHidden/>
              </w:rPr>
              <w:t>8</w:t>
            </w:r>
            <w:r w:rsidR="007455DE">
              <w:rPr>
                <w:noProof/>
                <w:webHidden/>
              </w:rPr>
              <w:fldChar w:fldCharType="end"/>
            </w:r>
          </w:hyperlink>
        </w:p>
        <w:p w:rsidR="007455DE" w:rsidRDefault="00966F67" w14:paraId="6B640C91" w14:textId="424F1E04">
          <w:pPr>
            <w:pStyle w:val="Innehll2"/>
            <w:tabs>
              <w:tab w:val="right" w:leader="dot" w:pos="8494"/>
            </w:tabs>
            <w:rPr>
              <w:rFonts w:eastAsiaTheme="minorEastAsia"/>
              <w:noProof/>
              <w:kern w:val="0"/>
              <w:sz w:val="22"/>
              <w:szCs w:val="22"/>
              <w:lang w:eastAsia="sv-SE"/>
              <w14:numSpacing w14:val="default"/>
            </w:rPr>
          </w:pPr>
          <w:hyperlink w:history="1" w:anchor="_Toc149120006">
            <w:r w:rsidRPr="00732750" w:rsidR="007455DE">
              <w:rPr>
                <w:rStyle w:val="Hyperlnk"/>
                <w:noProof/>
              </w:rPr>
              <w:t>1.2 Kostnadskris för hushållen och välfärden</w:t>
            </w:r>
            <w:r w:rsidR="007455DE">
              <w:rPr>
                <w:noProof/>
                <w:webHidden/>
              </w:rPr>
              <w:tab/>
            </w:r>
            <w:r w:rsidR="007455DE">
              <w:rPr>
                <w:noProof/>
                <w:webHidden/>
              </w:rPr>
              <w:fldChar w:fldCharType="begin"/>
            </w:r>
            <w:r w:rsidR="007455DE">
              <w:rPr>
                <w:noProof/>
                <w:webHidden/>
              </w:rPr>
              <w:instrText xml:space="preserve"> PAGEREF _Toc149120006 \h </w:instrText>
            </w:r>
            <w:r w:rsidR="007455DE">
              <w:rPr>
                <w:noProof/>
                <w:webHidden/>
              </w:rPr>
            </w:r>
            <w:r w:rsidR="007455DE">
              <w:rPr>
                <w:noProof/>
                <w:webHidden/>
              </w:rPr>
              <w:fldChar w:fldCharType="separate"/>
            </w:r>
            <w:r>
              <w:rPr>
                <w:noProof/>
                <w:webHidden/>
              </w:rPr>
              <w:t>9</w:t>
            </w:r>
            <w:r w:rsidR="007455DE">
              <w:rPr>
                <w:noProof/>
                <w:webHidden/>
              </w:rPr>
              <w:fldChar w:fldCharType="end"/>
            </w:r>
          </w:hyperlink>
        </w:p>
        <w:p w:rsidR="007455DE" w:rsidRDefault="00966F67" w14:paraId="78430BDC" w14:textId="47BC1627">
          <w:pPr>
            <w:pStyle w:val="Innehll3"/>
            <w:tabs>
              <w:tab w:val="right" w:leader="dot" w:pos="8494"/>
            </w:tabs>
            <w:rPr>
              <w:rFonts w:eastAsiaTheme="minorEastAsia"/>
              <w:noProof/>
              <w:kern w:val="0"/>
              <w:sz w:val="22"/>
              <w:szCs w:val="22"/>
              <w:lang w:eastAsia="sv-SE"/>
              <w14:numSpacing w14:val="default"/>
            </w:rPr>
          </w:pPr>
          <w:hyperlink w:history="1" w:anchor="_Toc149120007">
            <w:r w:rsidRPr="00732750" w:rsidR="007455DE">
              <w:rPr>
                <w:rStyle w:val="Hyperlnk"/>
                <w:noProof/>
              </w:rPr>
              <w:t>1.2.1 Sveriges löntagare har förlorat 10 års reallöneökningar</w:t>
            </w:r>
            <w:r w:rsidR="007455DE">
              <w:rPr>
                <w:noProof/>
                <w:webHidden/>
              </w:rPr>
              <w:tab/>
            </w:r>
            <w:r w:rsidR="007455DE">
              <w:rPr>
                <w:noProof/>
                <w:webHidden/>
              </w:rPr>
              <w:fldChar w:fldCharType="begin"/>
            </w:r>
            <w:r w:rsidR="007455DE">
              <w:rPr>
                <w:noProof/>
                <w:webHidden/>
              </w:rPr>
              <w:instrText xml:space="preserve"> PAGEREF _Toc149120007 \h </w:instrText>
            </w:r>
            <w:r w:rsidR="007455DE">
              <w:rPr>
                <w:noProof/>
                <w:webHidden/>
              </w:rPr>
            </w:r>
            <w:r w:rsidR="007455DE">
              <w:rPr>
                <w:noProof/>
                <w:webHidden/>
              </w:rPr>
              <w:fldChar w:fldCharType="separate"/>
            </w:r>
            <w:r>
              <w:rPr>
                <w:noProof/>
                <w:webHidden/>
              </w:rPr>
              <w:t>9</w:t>
            </w:r>
            <w:r w:rsidR="007455DE">
              <w:rPr>
                <w:noProof/>
                <w:webHidden/>
              </w:rPr>
              <w:fldChar w:fldCharType="end"/>
            </w:r>
          </w:hyperlink>
        </w:p>
        <w:p w:rsidR="007455DE" w:rsidRDefault="00966F67" w14:paraId="3F2AFA6C" w14:textId="50F84558">
          <w:pPr>
            <w:pStyle w:val="Innehll3"/>
            <w:tabs>
              <w:tab w:val="right" w:leader="dot" w:pos="8494"/>
            </w:tabs>
            <w:rPr>
              <w:rFonts w:eastAsiaTheme="minorEastAsia"/>
              <w:noProof/>
              <w:kern w:val="0"/>
              <w:sz w:val="22"/>
              <w:szCs w:val="22"/>
              <w:lang w:eastAsia="sv-SE"/>
              <w14:numSpacing w14:val="default"/>
            </w:rPr>
          </w:pPr>
          <w:hyperlink w:history="1" w:anchor="_Toc149120008">
            <w:r w:rsidRPr="00732750" w:rsidR="007455DE">
              <w:rPr>
                <w:rStyle w:val="Hyperlnk"/>
                <w:noProof/>
              </w:rPr>
              <w:t>1.2.2 Kris i välfärden</w:t>
            </w:r>
            <w:r w:rsidR="007455DE">
              <w:rPr>
                <w:noProof/>
                <w:webHidden/>
              </w:rPr>
              <w:tab/>
            </w:r>
            <w:r w:rsidR="007455DE">
              <w:rPr>
                <w:noProof/>
                <w:webHidden/>
              </w:rPr>
              <w:fldChar w:fldCharType="begin"/>
            </w:r>
            <w:r w:rsidR="007455DE">
              <w:rPr>
                <w:noProof/>
                <w:webHidden/>
              </w:rPr>
              <w:instrText xml:space="preserve"> PAGEREF _Toc149120008 \h </w:instrText>
            </w:r>
            <w:r w:rsidR="007455DE">
              <w:rPr>
                <w:noProof/>
                <w:webHidden/>
              </w:rPr>
            </w:r>
            <w:r w:rsidR="007455DE">
              <w:rPr>
                <w:noProof/>
                <w:webHidden/>
              </w:rPr>
              <w:fldChar w:fldCharType="separate"/>
            </w:r>
            <w:r>
              <w:rPr>
                <w:noProof/>
                <w:webHidden/>
              </w:rPr>
              <w:t>10</w:t>
            </w:r>
            <w:r w:rsidR="007455DE">
              <w:rPr>
                <w:noProof/>
                <w:webHidden/>
              </w:rPr>
              <w:fldChar w:fldCharType="end"/>
            </w:r>
          </w:hyperlink>
        </w:p>
        <w:p w:rsidR="007455DE" w:rsidRDefault="00966F67" w14:paraId="6ED5D2AE" w14:textId="2C8829D6">
          <w:pPr>
            <w:pStyle w:val="Innehll2"/>
            <w:tabs>
              <w:tab w:val="right" w:leader="dot" w:pos="8494"/>
            </w:tabs>
            <w:rPr>
              <w:rFonts w:eastAsiaTheme="minorEastAsia"/>
              <w:noProof/>
              <w:kern w:val="0"/>
              <w:sz w:val="22"/>
              <w:szCs w:val="22"/>
              <w:lang w:eastAsia="sv-SE"/>
              <w14:numSpacing w14:val="default"/>
            </w:rPr>
          </w:pPr>
          <w:hyperlink w:history="1" w:anchor="_Toc149120009">
            <w:r w:rsidRPr="00732750" w:rsidR="007455DE">
              <w:rPr>
                <w:rStyle w:val="Hyperlnk"/>
                <w:noProof/>
              </w:rPr>
              <w:t>1.3 Bördan av krisen delas inte lika</w:t>
            </w:r>
            <w:r w:rsidR="007455DE">
              <w:rPr>
                <w:noProof/>
                <w:webHidden/>
              </w:rPr>
              <w:tab/>
            </w:r>
            <w:r w:rsidR="007455DE">
              <w:rPr>
                <w:noProof/>
                <w:webHidden/>
              </w:rPr>
              <w:fldChar w:fldCharType="begin"/>
            </w:r>
            <w:r w:rsidR="007455DE">
              <w:rPr>
                <w:noProof/>
                <w:webHidden/>
              </w:rPr>
              <w:instrText xml:space="preserve"> PAGEREF _Toc149120009 \h </w:instrText>
            </w:r>
            <w:r w:rsidR="007455DE">
              <w:rPr>
                <w:noProof/>
                <w:webHidden/>
              </w:rPr>
            </w:r>
            <w:r w:rsidR="007455DE">
              <w:rPr>
                <w:noProof/>
                <w:webHidden/>
              </w:rPr>
              <w:fldChar w:fldCharType="separate"/>
            </w:r>
            <w:r>
              <w:rPr>
                <w:noProof/>
                <w:webHidden/>
              </w:rPr>
              <w:t>11</w:t>
            </w:r>
            <w:r w:rsidR="007455DE">
              <w:rPr>
                <w:noProof/>
                <w:webHidden/>
              </w:rPr>
              <w:fldChar w:fldCharType="end"/>
            </w:r>
          </w:hyperlink>
        </w:p>
        <w:p w:rsidR="007455DE" w:rsidRDefault="00966F67" w14:paraId="1C004810" w14:textId="34F4AA4F">
          <w:pPr>
            <w:pStyle w:val="Innehll2"/>
            <w:tabs>
              <w:tab w:val="right" w:leader="dot" w:pos="8494"/>
            </w:tabs>
            <w:rPr>
              <w:rFonts w:eastAsiaTheme="minorEastAsia"/>
              <w:noProof/>
              <w:kern w:val="0"/>
              <w:sz w:val="22"/>
              <w:szCs w:val="22"/>
              <w:lang w:eastAsia="sv-SE"/>
              <w14:numSpacing w14:val="default"/>
            </w:rPr>
          </w:pPr>
          <w:hyperlink w:history="1" w:anchor="_Toc149120010">
            <w:r w:rsidRPr="00732750" w:rsidR="007455DE">
              <w:rPr>
                <w:rStyle w:val="Hyperlnk"/>
                <w:noProof/>
              </w:rPr>
              <w:t>1.4 Inflationen måste bekämpas</w:t>
            </w:r>
            <w:r w:rsidR="007455DE">
              <w:rPr>
                <w:noProof/>
                <w:webHidden/>
              </w:rPr>
              <w:tab/>
            </w:r>
            <w:r w:rsidR="007455DE">
              <w:rPr>
                <w:noProof/>
                <w:webHidden/>
              </w:rPr>
              <w:fldChar w:fldCharType="begin"/>
            </w:r>
            <w:r w:rsidR="007455DE">
              <w:rPr>
                <w:noProof/>
                <w:webHidden/>
              </w:rPr>
              <w:instrText xml:space="preserve"> PAGEREF _Toc149120010 \h </w:instrText>
            </w:r>
            <w:r w:rsidR="007455DE">
              <w:rPr>
                <w:noProof/>
                <w:webHidden/>
              </w:rPr>
            </w:r>
            <w:r w:rsidR="007455DE">
              <w:rPr>
                <w:noProof/>
                <w:webHidden/>
              </w:rPr>
              <w:fldChar w:fldCharType="separate"/>
            </w:r>
            <w:r>
              <w:rPr>
                <w:noProof/>
                <w:webHidden/>
              </w:rPr>
              <w:t>13</w:t>
            </w:r>
            <w:r w:rsidR="007455DE">
              <w:rPr>
                <w:noProof/>
                <w:webHidden/>
              </w:rPr>
              <w:fldChar w:fldCharType="end"/>
            </w:r>
          </w:hyperlink>
        </w:p>
        <w:p w:rsidR="007455DE" w:rsidRDefault="00966F67" w14:paraId="51D94230" w14:textId="268A8430">
          <w:pPr>
            <w:pStyle w:val="Innehll2"/>
            <w:tabs>
              <w:tab w:val="right" w:leader="dot" w:pos="8494"/>
            </w:tabs>
            <w:rPr>
              <w:rFonts w:eastAsiaTheme="minorEastAsia"/>
              <w:noProof/>
              <w:kern w:val="0"/>
              <w:sz w:val="22"/>
              <w:szCs w:val="22"/>
              <w:lang w:eastAsia="sv-SE"/>
              <w14:numSpacing w14:val="default"/>
            </w:rPr>
          </w:pPr>
          <w:hyperlink w:history="1" w:anchor="_Toc149120011">
            <w:r w:rsidRPr="00732750" w:rsidR="007455DE">
              <w:rPr>
                <w:rStyle w:val="Hyperlnk"/>
                <w:noProof/>
              </w:rPr>
              <w:t>1.5 Sverige har starka offentliga finanser</w:t>
            </w:r>
            <w:r w:rsidR="007455DE">
              <w:rPr>
                <w:noProof/>
                <w:webHidden/>
              </w:rPr>
              <w:tab/>
            </w:r>
            <w:r w:rsidR="007455DE">
              <w:rPr>
                <w:noProof/>
                <w:webHidden/>
              </w:rPr>
              <w:fldChar w:fldCharType="begin"/>
            </w:r>
            <w:r w:rsidR="007455DE">
              <w:rPr>
                <w:noProof/>
                <w:webHidden/>
              </w:rPr>
              <w:instrText xml:space="preserve"> PAGEREF _Toc149120011 \h </w:instrText>
            </w:r>
            <w:r w:rsidR="007455DE">
              <w:rPr>
                <w:noProof/>
                <w:webHidden/>
              </w:rPr>
            </w:r>
            <w:r w:rsidR="007455DE">
              <w:rPr>
                <w:noProof/>
                <w:webHidden/>
              </w:rPr>
              <w:fldChar w:fldCharType="separate"/>
            </w:r>
            <w:r>
              <w:rPr>
                <w:noProof/>
                <w:webHidden/>
              </w:rPr>
              <w:t>15</w:t>
            </w:r>
            <w:r w:rsidR="007455DE">
              <w:rPr>
                <w:noProof/>
                <w:webHidden/>
              </w:rPr>
              <w:fldChar w:fldCharType="end"/>
            </w:r>
          </w:hyperlink>
        </w:p>
        <w:p w:rsidR="007455DE" w:rsidRDefault="00966F67" w14:paraId="16CD0401" w14:textId="6CA75EEE">
          <w:pPr>
            <w:pStyle w:val="Innehll3"/>
            <w:tabs>
              <w:tab w:val="right" w:leader="dot" w:pos="8494"/>
            </w:tabs>
            <w:rPr>
              <w:rFonts w:eastAsiaTheme="minorEastAsia"/>
              <w:noProof/>
              <w:kern w:val="0"/>
              <w:sz w:val="22"/>
              <w:szCs w:val="22"/>
              <w:lang w:eastAsia="sv-SE"/>
              <w14:numSpacing w14:val="default"/>
            </w:rPr>
          </w:pPr>
          <w:hyperlink w:history="1" w:anchor="_Toc149120012">
            <w:r w:rsidRPr="00732750" w:rsidR="007455DE">
              <w:rPr>
                <w:rStyle w:val="Hyperlnk"/>
                <w:noProof/>
              </w:rPr>
              <w:t>1.5.1 Finanspolitiska ramverket</w:t>
            </w:r>
            <w:r w:rsidR="007455DE">
              <w:rPr>
                <w:noProof/>
                <w:webHidden/>
              </w:rPr>
              <w:tab/>
            </w:r>
            <w:r w:rsidR="007455DE">
              <w:rPr>
                <w:noProof/>
                <w:webHidden/>
              </w:rPr>
              <w:fldChar w:fldCharType="begin"/>
            </w:r>
            <w:r w:rsidR="007455DE">
              <w:rPr>
                <w:noProof/>
                <w:webHidden/>
              </w:rPr>
              <w:instrText xml:space="preserve"> PAGEREF _Toc149120012 \h </w:instrText>
            </w:r>
            <w:r w:rsidR="007455DE">
              <w:rPr>
                <w:noProof/>
                <w:webHidden/>
              </w:rPr>
            </w:r>
            <w:r w:rsidR="007455DE">
              <w:rPr>
                <w:noProof/>
                <w:webHidden/>
              </w:rPr>
              <w:fldChar w:fldCharType="separate"/>
            </w:r>
            <w:r>
              <w:rPr>
                <w:noProof/>
                <w:webHidden/>
              </w:rPr>
              <w:t>15</w:t>
            </w:r>
            <w:r w:rsidR="007455DE">
              <w:rPr>
                <w:noProof/>
                <w:webHidden/>
              </w:rPr>
              <w:fldChar w:fldCharType="end"/>
            </w:r>
          </w:hyperlink>
        </w:p>
        <w:p w:rsidR="007455DE" w:rsidRDefault="00966F67" w14:paraId="521F68AA" w14:textId="333005ED">
          <w:pPr>
            <w:pStyle w:val="Innehll3"/>
            <w:tabs>
              <w:tab w:val="right" w:leader="dot" w:pos="8494"/>
            </w:tabs>
            <w:rPr>
              <w:rFonts w:eastAsiaTheme="minorEastAsia"/>
              <w:noProof/>
              <w:kern w:val="0"/>
              <w:sz w:val="22"/>
              <w:szCs w:val="22"/>
              <w:lang w:eastAsia="sv-SE"/>
              <w14:numSpacing w14:val="default"/>
            </w:rPr>
          </w:pPr>
          <w:hyperlink w:history="1" w:anchor="_Toc149120013">
            <w:r w:rsidRPr="00732750" w:rsidR="007455DE">
              <w:rPr>
                <w:rStyle w:val="Hyperlnk"/>
                <w:noProof/>
              </w:rPr>
              <w:t>1.5.2 Samspelet mellan finanspolitik och penningpolitik</w:t>
            </w:r>
            <w:r w:rsidR="007455DE">
              <w:rPr>
                <w:noProof/>
                <w:webHidden/>
              </w:rPr>
              <w:tab/>
            </w:r>
            <w:r w:rsidR="007455DE">
              <w:rPr>
                <w:noProof/>
                <w:webHidden/>
              </w:rPr>
              <w:fldChar w:fldCharType="begin"/>
            </w:r>
            <w:r w:rsidR="007455DE">
              <w:rPr>
                <w:noProof/>
                <w:webHidden/>
              </w:rPr>
              <w:instrText xml:space="preserve"> PAGEREF _Toc149120013 \h </w:instrText>
            </w:r>
            <w:r w:rsidR="007455DE">
              <w:rPr>
                <w:noProof/>
                <w:webHidden/>
              </w:rPr>
            </w:r>
            <w:r w:rsidR="007455DE">
              <w:rPr>
                <w:noProof/>
                <w:webHidden/>
              </w:rPr>
              <w:fldChar w:fldCharType="separate"/>
            </w:r>
            <w:r>
              <w:rPr>
                <w:noProof/>
                <w:webHidden/>
              </w:rPr>
              <w:t>15</w:t>
            </w:r>
            <w:r w:rsidR="007455DE">
              <w:rPr>
                <w:noProof/>
                <w:webHidden/>
              </w:rPr>
              <w:fldChar w:fldCharType="end"/>
            </w:r>
          </w:hyperlink>
        </w:p>
        <w:p w:rsidR="007455DE" w:rsidRDefault="00966F67" w14:paraId="19FF147B" w14:textId="058BA62E">
          <w:pPr>
            <w:pStyle w:val="Innehll1"/>
            <w:tabs>
              <w:tab w:val="right" w:leader="dot" w:pos="8494"/>
            </w:tabs>
            <w:rPr>
              <w:rFonts w:eastAsiaTheme="minorEastAsia"/>
              <w:noProof/>
              <w:kern w:val="0"/>
              <w:sz w:val="22"/>
              <w:szCs w:val="22"/>
              <w:lang w:eastAsia="sv-SE"/>
              <w14:numSpacing w14:val="default"/>
            </w:rPr>
          </w:pPr>
          <w:hyperlink w:history="1" w:anchor="_Toc149120014">
            <w:r w:rsidRPr="00732750" w:rsidR="007455DE">
              <w:rPr>
                <w:rStyle w:val="Hyperlnk"/>
                <w:noProof/>
              </w:rPr>
              <w:t>2 Reformer för 2024</w:t>
            </w:r>
            <w:r w:rsidR="007455DE">
              <w:rPr>
                <w:noProof/>
                <w:webHidden/>
              </w:rPr>
              <w:tab/>
            </w:r>
            <w:r w:rsidR="007455DE">
              <w:rPr>
                <w:noProof/>
                <w:webHidden/>
              </w:rPr>
              <w:fldChar w:fldCharType="begin"/>
            </w:r>
            <w:r w:rsidR="007455DE">
              <w:rPr>
                <w:noProof/>
                <w:webHidden/>
              </w:rPr>
              <w:instrText xml:space="preserve"> PAGEREF _Toc149120014 \h </w:instrText>
            </w:r>
            <w:r w:rsidR="007455DE">
              <w:rPr>
                <w:noProof/>
                <w:webHidden/>
              </w:rPr>
            </w:r>
            <w:r w:rsidR="007455DE">
              <w:rPr>
                <w:noProof/>
                <w:webHidden/>
              </w:rPr>
              <w:fldChar w:fldCharType="separate"/>
            </w:r>
            <w:r>
              <w:rPr>
                <w:noProof/>
                <w:webHidden/>
              </w:rPr>
              <w:t>16</w:t>
            </w:r>
            <w:r w:rsidR="007455DE">
              <w:rPr>
                <w:noProof/>
                <w:webHidden/>
              </w:rPr>
              <w:fldChar w:fldCharType="end"/>
            </w:r>
          </w:hyperlink>
        </w:p>
        <w:p w:rsidR="007455DE" w:rsidRDefault="00966F67" w14:paraId="69C17A8A" w14:textId="25EA68A6">
          <w:pPr>
            <w:pStyle w:val="Innehll2"/>
            <w:tabs>
              <w:tab w:val="right" w:leader="dot" w:pos="8494"/>
            </w:tabs>
            <w:rPr>
              <w:rFonts w:eastAsiaTheme="minorEastAsia"/>
              <w:noProof/>
              <w:kern w:val="0"/>
              <w:sz w:val="22"/>
              <w:szCs w:val="22"/>
              <w:lang w:eastAsia="sv-SE"/>
              <w14:numSpacing w14:val="default"/>
            </w:rPr>
          </w:pPr>
          <w:hyperlink w:history="1" w:anchor="_Toc149120015">
            <w:r w:rsidRPr="00732750" w:rsidR="007455DE">
              <w:rPr>
                <w:rStyle w:val="Hyperlnk"/>
                <w:noProof/>
              </w:rPr>
              <w:t>2.1 Ekonomisk politik för vanligt folk</w:t>
            </w:r>
            <w:r w:rsidR="007455DE">
              <w:rPr>
                <w:noProof/>
                <w:webHidden/>
              </w:rPr>
              <w:tab/>
            </w:r>
            <w:r w:rsidR="007455DE">
              <w:rPr>
                <w:noProof/>
                <w:webHidden/>
              </w:rPr>
              <w:fldChar w:fldCharType="begin"/>
            </w:r>
            <w:r w:rsidR="007455DE">
              <w:rPr>
                <w:noProof/>
                <w:webHidden/>
              </w:rPr>
              <w:instrText xml:space="preserve"> PAGEREF _Toc149120015 \h </w:instrText>
            </w:r>
            <w:r w:rsidR="007455DE">
              <w:rPr>
                <w:noProof/>
                <w:webHidden/>
              </w:rPr>
            </w:r>
            <w:r w:rsidR="007455DE">
              <w:rPr>
                <w:noProof/>
                <w:webHidden/>
              </w:rPr>
              <w:fldChar w:fldCharType="separate"/>
            </w:r>
            <w:r>
              <w:rPr>
                <w:noProof/>
                <w:webHidden/>
              </w:rPr>
              <w:t>16</w:t>
            </w:r>
            <w:r w:rsidR="007455DE">
              <w:rPr>
                <w:noProof/>
                <w:webHidden/>
              </w:rPr>
              <w:fldChar w:fldCharType="end"/>
            </w:r>
          </w:hyperlink>
        </w:p>
        <w:p w:rsidR="007455DE" w:rsidRDefault="00966F67" w14:paraId="3E86E164" w14:textId="7A9035A2">
          <w:pPr>
            <w:pStyle w:val="Innehll3"/>
            <w:tabs>
              <w:tab w:val="right" w:leader="dot" w:pos="8494"/>
            </w:tabs>
            <w:rPr>
              <w:rFonts w:eastAsiaTheme="minorEastAsia"/>
              <w:noProof/>
              <w:kern w:val="0"/>
              <w:sz w:val="22"/>
              <w:szCs w:val="22"/>
              <w:lang w:eastAsia="sv-SE"/>
              <w14:numSpacing w14:val="default"/>
            </w:rPr>
          </w:pPr>
          <w:hyperlink w:history="1" w:anchor="_Toc149120016">
            <w:r w:rsidRPr="00732750" w:rsidR="007455DE">
              <w:rPr>
                <w:rStyle w:val="Hyperlnk"/>
                <w:noProof/>
              </w:rPr>
              <w:t>2.1.1 En rättvis skattesänkning för vanligt folk</w:t>
            </w:r>
            <w:r w:rsidR="007455DE">
              <w:rPr>
                <w:noProof/>
                <w:webHidden/>
              </w:rPr>
              <w:tab/>
            </w:r>
            <w:r w:rsidR="007455DE">
              <w:rPr>
                <w:noProof/>
                <w:webHidden/>
              </w:rPr>
              <w:fldChar w:fldCharType="begin"/>
            </w:r>
            <w:r w:rsidR="007455DE">
              <w:rPr>
                <w:noProof/>
                <w:webHidden/>
              </w:rPr>
              <w:instrText xml:space="preserve"> PAGEREF _Toc149120016 \h </w:instrText>
            </w:r>
            <w:r w:rsidR="007455DE">
              <w:rPr>
                <w:noProof/>
                <w:webHidden/>
              </w:rPr>
            </w:r>
            <w:r w:rsidR="007455DE">
              <w:rPr>
                <w:noProof/>
                <w:webHidden/>
              </w:rPr>
              <w:fldChar w:fldCharType="separate"/>
            </w:r>
            <w:r>
              <w:rPr>
                <w:noProof/>
                <w:webHidden/>
              </w:rPr>
              <w:t>17</w:t>
            </w:r>
            <w:r w:rsidR="007455DE">
              <w:rPr>
                <w:noProof/>
                <w:webHidden/>
              </w:rPr>
              <w:fldChar w:fldCharType="end"/>
            </w:r>
          </w:hyperlink>
        </w:p>
        <w:p w:rsidR="007455DE" w:rsidRDefault="00966F67" w14:paraId="57818A53" w14:textId="39B2BE8C">
          <w:pPr>
            <w:pStyle w:val="Innehll3"/>
            <w:tabs>
              <w:tab w:val="right" w:leader="dot" w:pos="8494"/>
            </w:tabs>
            <w:rPr>
              <w:rFonts w:eastAsiaTheme="minorEastAsia"/>
              <w:noProof/>
              <w:kern w:val="0"/>
              <w:sz w:val="22"/>
              <w:szCs w:val="22"/>
              <w:lang w:eastAsia="sv-SE"/>
              <w14:numSpacing w14:val="default"/>
            </w:rPr>
          </w:pPr>
          <w:hyperlink w:history="1" w:anchor="_Toc149120017">
            <w:r w:rsidRPr="00732750" w:rsidR="007455DE">
              <w:rPr>
                <w:rStyle w:val="Hyperlnk"/>
                <w:noProof/>
              </w:rPr>
              <w:t>2.1.2 En extra utbetalning av barnbidraget</w:t>
            </w:r>
            <w:r w:rsidR="007455DE">
              <w:rPr>
                <w:noProof/>
                <w:webHidden/>
              </w:rPr>
              <w:tab/>
            </w:r>
            <w:r w:rsidR="007455DE">
              <w:rPr>
                <w:noProof/>
                <w:webHidden/>
              </w:rPr>
              <w:fldChar w:fldCharType="begin"/>
            </w:r>
            <w:r w:rsidR="007455DE">
              <w:rPr>
                <w:noProof/>
                <w:webHidden/>
              </w:rPr>
              <w:instrText xml:space="preserve"> PAGEREF _Toc149120017 \h </w:instrText>
            </w:r>
            <w:r w:rsidR="007455DE">
              <w:rPr>
                <w:noProof/>
                <w:webHidden/>
              </w:rPr>
            </w:r>
            <w:r w:rsidR="007455DE">
              <w:rPr>
                <w:noProof/>
                <w:webHidden/>
              </w:rPr>
              <w:fldChar w:fldCharType="separate"/>
            </w:r>
            <w:r>
              <w:rPr>
                <w:noProof/>
                <w:webHidden/>
              </w:rPr>
              <w:t>17</w:t>
            </w:r>
            <w:r w:rsidR="007455DE">
              <w:rPr>
                <w:noProof/>
                <w:webHidden/>
              </w:rPr>
              <w:fldChar w:fldCharType="end"/>
            </w:r>
          </w:hyperlink>
        </w:p>
        <w:p w:rsidR="007455DE" w:rsidRDefault="00966F67" w14:paraId="1FA4798E" w14:textId="7E87593A">
          <w:pPr>
            <w:pStyle w:val="Innehll3"/>
            <w:tabs>
              <w:tab w:val="right" w:leader="dot" w:pos="8494"/>
            </w:tabs>
            <w:rPr>
              <w:rFonts w:eastAsiaTheme="minorEastAsia"/>
              <w:noProof/>
              <w:kern w:val="0"/>
              <w:sz w:val="22"/>
              <w:szCs w:val="22"/>
              <w:lang w:eastAsia="sv-SE"/>
              <w14:numSpacing w14:val="default"/>
            </w:rPr>
          </w:pPr>
          <w:hyperlink w:history="1" w:anchor="_Toc149120018">
            <w:r w:rsidRPr="00732750" w:rsidR="007455DE">
              <w:rPr>
                <w:rStyle w:val="Hyperlnk"/>
                <w:noProof/>
              </w:rPr>
              <w:t>2.1.3 Höjt underhållsstöd för ensamstående föräldrar</w:t>
            </w:r>
            <w:r w:rsidR="007455DE">
              <w:rPr>
                <w:noProof/>
                <w:webHidden/>
              </w:rPr>
              <w:tab/>
            </w:r>
            <w:r w:rsidR="007455DE">
              <w:rPr>
                <w:noProof/>
                <w:webHidden/>
              </w:rPr>
              <w:fldChar w:fldCharType="begin"/>
            </w:r>
            <w:r w:rsidR="007455DE">
              <w:rPr>
                <w:noProof/>
                <w:webHidden/>
              </w:rPr>
              <w:instrText xml:space="preserve"> PAGEREF _Toc149120018 \h </w:instrText>
            </w:r>
            <w:r w:rsidR="007455DE">
              <w:rPr>
                <w:noProof/>
                <w:webHidden/>
              </w:rPr>
            </w:r>
            <w:r w:rsidR="007455DE">
              <w:rPr>
                <w:noProof/>
                <w:webHidden/>
              </w:rPr>
              <w:fldChar w:fldCharType="separate"/>
            </w:r>
            <w:r>
              <w:rPr>
                <w:noProof/>
                <w:webHidden/>
              </w:rPr>
              <w:t>17</w:t>
            </w:r>
            <w:r w:rsidR="007455DE">
              <w:rPr>
                <w:noProof/>
                <w:webHidden/>
              </w:rPr>
              <w:fldChar w:fldCharType="end"/>
            </w:r>
          </w:hyperlink>
        </w:p>
        <w:p w:rsidR="007455DE" w:rsidRDefault="00966F67" w14:paraId="03D8098B" w14:textId="5452B31B">
          <w:pPr>
            <w:pStyle w:val="Innehll3"/>
            <w:tabs>
              <w:tab w:val="right" w:leader="dot" w:pos="8494"/>
            </w:tabs>
            <w:rPr>
              <w:rFonts w:eastAsiaTheme="minorEastAsia"/>
              <w:noProof/>
              <w:kern w:val="0"/>
              <w:sz w:val="22"/>
              <w:szCs w:val="22"/>
              <w:lang w:eastAsia="sv-SE"/>
              <w14:numSpacing w14:val="default"/>
            </w:rPr>
          </w:pPr>
          <w:hyperlink w:history="1" w:anchor="_Toc149120019">
            <w:r w:rsidRPr="00732750" w:rsidR="007455DE">
              <w:rPr>
                <w:rStyle w:val="Hyperlnk"/>
                <w:noProof/>
              </w:rPr>
              <w:t>2.1.4 Tankrabatt för att stötta hushållen</w:t>
            </w:r>
            <w:r w:rsidR="007455DE">
              <w:rPr>
                <w:noProof/>
                <w:webHidden/>
              </w:rPr>
              <w:tab/>
            </w:r>
            <w:r w:rsidR="007455DE">
              <w:rPr>
                <w:noProof/>
                <w:webHidden/>
              </w:rPr>
              <w:fldChar w:fldCharType="begin"/>
            </w:r>
            <w:r w:rsidR="007455DE">
              <w:rPr>
                <w:noProof/>
                <w:webHidden/>
              </w:rPr>
              <w:instrText xml:space="preserve"> PAGEREF _Toc149120019 \h </w:instrText>
            </w:r>
            <w:r w:rsidR="007455DE">
              <w:rPr>
                <w:noProof/>
                <w:webHidden/>
              </w:rPr>
            </w:r>
            <w:r w:rsidR="007455DE">
              <w:rPr>
                <w:noProof/>
                <w:webHidden/>
              </w:rPr>
              <w:fldChar w:fldCharType="separate"/>
            </w:r>
            <w:r>
              <w:rPr>
                <w:noProof/>
                <w:webHidden/>
              </w:rPr>
              <w:t>17</w:t>
            </w:r>
            <w:r w:rsidR="007455DE">
              <w:rPr>
                <w:noProof/>
                <w:webHidden/>
              </w:rPr>
              <w:fldChar w:fldCharType="end"/>
            </w:r>
          </w:hyperlink>
        </w:p>
        <w:p w:rsidR="007455DE" w:rsidRDefault="00966F67" w14:paraId="11F2BB84" w14:textId="4544EC7B">
          <w:pPr>
            <w:pStyle w:val="Innehll3"/>
            <w:tabs>
              <w:tab w:val="right" w:leader="dot" w:pos="8494"/>
            </w:tabs>
            <w:rPr>
              <w:rFonts w:eastAsiaTheme="minorEastAsia"/>
              <w:noProof/>
              <w:kern w:val="0"/>
              <w:sz w:val="22"/>
              <w:szCs w:val="22"/>
              <w:lang w:eastAsia="sv-SE"/>
              <w14:numSpacing w14:val="default"/>
            </w:rPr>
          </w:pPr>
          <w:hyperlink w:history="1" w:anchor="_Toc149120020">
            <w:r w:rsidRPr="00732750" w:rsidR="007455DE">
              <w:rPr>
                <w:rStyle w:val="Hyperlnk"/>
                <w:noProof/>
              </w:rPr>
              <w:t>2.1.5 Färre ska hamna i skuldfällan under krisen</w:t>
            </w:r>
            <w:r w:rsidR="007455DE">
              <w:rPr>
                <w:noProof/>
                <w:webHidden/>
              </w:rPr>
              <w:tab/>
            </w:r>
            <w:r w:rsidR="007455DE">
              <w:rPr>
                <w:noProof/>
                <w:webHidden/>
              </w:rPr>
              <w:fldChar w:fldCharType="begin"/>
            </w:r>
            <w:r w:rsidR="007455DE">
              <w:rPr>
                <w:noProof/>
                <w:webHidden/>
              </w:rPr>
              <w:instrText xml:space="preserve"> PAGEREF _Toc149120020 \h </w:instrText>
            </w:r>
            <w:r w:rsidR="007455DE">
              <w:rPr>
                <w:noProof/>
                <w:webHidden/>
              </w:rPr>
            </w:r>
            <w:r w:rsidR="007455DE">
              <w:rPr>
                <w:noProof/>
                <w:webHidden/>
              </w:rPr>
              <w:fldChar w:fldCharType="separate"/>
            </w:r>
            <w:r>
              <w:rPr>
                <w:noProof/>
                <w:webHidden/>
              </w:rPr>
              <w:t>17</w:t>
            </w:r>
            <w:r w:rsidR="007455DE">
              <w:rPr>
                <w:noProof/>
                <w:webHidden/>
              </w:rPr>
              <w:fldChar w:fldCharType="end"/>
            </w:r>
          </w:hyperlink>
        </w:p>
        <w:p w:rsidR="007455DE" w:rsidRDefault="00966F67" w14:paraId="28107C43" w14:textId="747BAF5B">
          <w:pPr>
            <w:pStyle w:val="Innehll2"/>
            <w:tabs>
              <w:tab w:val="right" w:leader="dot" w:pos="8494"/>
            </w:tabs>
            <w:rPr>
              <w:rFonts w:eastAsiaTheme="minorEastAsia"/>
              <w:noProof/>
              <w:kern w:val="0"/>
              <w:sz w:val="22"/>
              <w:szCs w:val="22"/>
              <w:lang w:eastAsia="sv-SE"/>
              <w14:numSpacing w14:val="default"/>
            </w:rPr>
          </w:pPr>
          <w:hyperlink w:history="1" w:anchor="_Toc149120021">
            <w:r w:rsidRPr="00732750" w:rsidR="007455DE">
              <w:rPr>
                <w:rStyle w:val="Hyperlnk"/>
                <w:noProof/>
              </w:rPr>
              <w:t>2.2 Trygghet i livets alla skeden</w:t>
            </w:r>
            <w:r w:rsidR="007455DE">
              <w:rPr>
                <w:noProof/>
                <w:webHidden/>
              </w:rPr>
              <w:tab/>
            </w:r>
            <w:r w:rsidR="007455DE">
              <w:rPr>
                <w:noProof/>
                <w:webHidden/>
              </w:rPr>
              <w:fldChar w:fldCharType="begin"/>
            </w:r>
            <w:r w:rsidR="007455DE">
              <w:rPr>
                <w:noProof/>
                <w:webHidden/>
              </w:rPr>
              <w:instrText xml:space="preserve"> PAGEREF _Toc149120021 \h </w:instrText>
            </w:r>
            <w:r w:rsidR="007455DE">
              <w:rPr>
                <w:noProof/>
                <w:webHidden/>
              </w:rPr>
            </w:r>
            <w:r w:rsidR="007455DE">
              <w:rPr>
                <w:noProof/>
                <w:webHidden/>
              </w:rPr>
              <w:fldChar w:fldCharType="separate"/>
            </w:r>
            <w:r>
              <w:rPr>
                <w:noProof/>
                <w:webHidden/>
              </w:rPr>
              <w:t>18</w:t>
            </w:r>
            <w:r w:rsidR="007455DE">
              <w:rPr>
                <w:noProof/>
                <w:webHidden/>
              </w:rPr>
              <w:fldChar w:fldCharType="end"/>
            </w:r>
          </w:hyperlink>
        </w:p>
        <w:p w:rsidR="007455DE" w:rsidRDefault="00966F67" w14:paraId="1B7BF0DB" w14:textId="3D73B1D7">
          <w:pPr>
            <w:pStyle w:val="Innehll3"/>
            <w:tabs>
              <w:tab w:val="right" w:leader="dot" w:pos="8494"/>
            </w:tabs>
            <w:rPr>
              <w:rFonts w:eastAsiaTheme="minorEastAsia"/>
              <w:noProof/>
              <w:kern w:val="0"/>
              <w:sz w:val="22"/>
              <w:szCs w:val="22"/>
              <w:lang w:eastAsia="sv-SE"/>
              <w14:numSpacing w14:val="default"/>
            </w:rPr>
          </w:pPr>
          <w:hyperlink w:history="1" w:anchor="_Toc149120022">
            <w:r w:rsidRPr="00732750" w:rsidR="007455DE">
              <w:rPr>
                <w:rStyle w:val="Hyperlnk"/>
                <w:noProof/>
              </w:rPr>
              <w:t>2.2.1 Generella statsbidrag till kommuner och regioner</w:t>
            </w:r>
            <w:r w:rsidR="007455DE">
              <w:rPr>
                <w:noProof/>
                <w:webHidden/>
              </w:rPr>
              <w:tab/>
            </w:r>
            <w:r w:rsidR="007455DE">
              <w:rPr>
                <w:noProof/>
                <w:webHidden/>
              </w:rPr>
              <w:fldChar w:fldCharType="begin"/>
            </w:r>
            <w:r w:rsidR="007455DE">
              <w:rPr>
                <w:noProof/>
                <w:webHidden/>
              </w:rPr>
              <w:instrText xml:space="preserve"> PAGEREF _Toc149120022 \h </w:instrText>
            </w:r>
            <w:r w:rsidR="007455DE">
              <w:rPr>
                <w:noProof/>
                <w:webHidden/>
              </w:rPr>
            </w:r>
            <w:r w:rsidR="007455DE">
              <w:rPr>
                <w:noProof/>
                <w:webHidden/>
              </w:rPr>
              <w:fldChar w:fldCharType="separate"/>
            </w:r>
            <w:r>
              <w:rPr>
                <w:noProof/>
                <w:webHidden/>
              </w:rPr>
              <w:t>19</w:t>
            </w:r>
            <w:r w:rsidR="007455DE">
              <w:rPr>
                <w:noProof/>
                <w:webHidden/>
              </w:rPr>
              <w:fldChar w:fldCharType="end"/>
            </w:r>
          </w:hyperlink>
        </w:p>
        <w:p w:rsidR="007455DE" w:rsidRDefault="00966F67" w14:paraId="7CD3C537" w14:textId="61E72F1D">
          <w:pPr>
            <w:pStyle w:val="Innehll3"/>
            <w:tabs>
              <w:tab w:val="right" w:leader="dot" w:pos="8494"/>
            </w:tabs>
            <w:rPr>
              <w:rFonts w:eastAsiaTheme="minorEastAsia"/>
              <w:noProof/>
              <w:kern w:val="0"/>
              <w:sz w:val="22"/>
              <w:szCs w:val="22"/>
              <w:lang w:eastAsia="sv-SE"/>
              <w14:numSpacing w14:val="default"/>
            </w:rPr>
          </w:pPr>
          <w:hyperlink w:history="1" w:anchor="_Toc149120023">
            <w:r w:rsidRPr="00732750" w:rsidR="007455DE">
              <w:rPr>
                <w:rStyle w:val="Hyperlnk"/>
                <w:noProof/>
              </w:rPr>
              <w:t>2.2.2 Bättre arbetsvillkor i sjukvården</w:t>
            </w:r>
            <w:r w:rsidR="007455DE">
              <w:rPr>
                <w:noProof/>
                <w:webHidden/>
              </w:rPr>
              <w:tab/>
            </w:r>
            <w:r w:rsidR="007455DE">
              <w:rPr>
                <w:noProof/>
                <w:webHidden/>
              </w:rPr>
              <w:fldChar w:fldCharType="begin"/>
            </w:r>
            <w:r w:rsidR="007455DE">
              <w:rPr>
                <w:noProof/>
                <w:webHidden/>
              </w:rPr>
              <w:instrText xml:space="preserve"> PAGEREF _Toc149120023 \h </w:instrText>
            </w:r>
            <w:r w:rsidR="007455DE">
              <w:rPr>
                <w:noProof/>
                <w:webHidden/>
              </w:rPr>
            </w:r>
            <w:r w:rsidR="007455DE">
              <w:rPr>
                <w:noProof/>
                <w:webHidden/>
              </w:rPr>
              <w:fldChar w:fldCharType="separate"/>
            </w:r>
            <w:r>
              <w:rPr>
                <w:noProof/>
                <w:webHidden/>
              </w:rPr>
              <w:t>19</w:t>
            </w:r>
            <w:r w:rsidR="007455DE">
              <w:rPr>
                <w:noProof/>
                <w:webHidden/>
              </w:rPr>
              <w:fldChar w:fldCharType="end"/>
            </w:r>
          </w:hyperlink>
        </w:p>
        <w:p w:rsidR="007455DE" w:rsidRDefault="00966F67" w14:paraId="6341D001" w14:textId="1C30D7B6">
          <w:pPr>
            <w:pStyle w:val="Innehll3"/>
            <w:tabs>
              <w:tab w:val="right" w:leader="dot" w:pos="8494"/>
            </w:tabs>
            <w:rPr>
              <w:rFonts w:eastAsiaTheme="minorEastAsia"/>
              <w:noProof/>
              <w:kern w:val="0"/>
              <w:sz w:val="22"/>
              <w:szCs w:val="22"/>
              <w:lang w:eastAsia="sv-SE"/>
              <w14:numSpacing w14:val="default"/>
            </w:rPr>
          </w:pPr>
          <w:hyperlink w:history="1" w:anchor="_Toc149120024">
            <w:r w:rsidRPr="00732750" w:rsidR="007455DE">
              <w:rPr>
                <w:rStyle w:val="Hyperlnk"/>
                <w:noProof/>
              </w:rPr>
              <w:t>2.2.3 Fler ska kunna ta de lediga jobben – satsning på vuxenutbildningen</w:t>
            </w:r>
            <w:r w:rsidR="007455DE">
              <w:rPr>
                <w:noProof/>
                <w:webHidden/>
              </w:rPr>
              <w:tab/>
            </w:r>
            <w:r w:rsidR="007455DE">
              <w:rPr>
                <w:noProof/>
                <w:webHidden/>
              </w:rPr>
              <w:fldChar w:fldCharType="begin"/>
            </w:r>
            <w:r w:rsidR="007455DE">
              <w:rPr>
                <w:noProof/>
                <w:webHidden/>
              </w:rPr>
              <w:instrText xml:space="preserve"> PAGEREF _Toc149120024 \h </w:instrText>
            </w:r>
            <w:r w:rsidR="007455DE">
              <w:rPr>
                <w:noProof/>
                <w:webHidden/>
              </w:rPr>
            </w:r>
            <w:r w:rsidR="007455DE">
              <w:rPr>
                <w:noProof/>
                <w:webHidden/>
              </w:rPr>
              <w:fldChar w:fldCharType="separate"/>
            </w:r>
            <w:r>
              <w:rPr>
                <w:noProof/>
                <w:webHidden/>
              </w:rPr>
              <w:t>19</w:t>
            </w:r>
            <w:r w:rsidR="007455DE">
              <w:rPr>
                <w:noProof/>
                <w:webHidden/>
              </w:rPr>
              <w:fldChar w:fldCharType="end"/>
            </w:r>
          </w:hyperlink>
        </w:p>
        <w:p w:rsidR="007455DE" w:rsidRDefault="00966F67" w14:paraId="6ED5AE79" w14:textId="048CFC0C">
          <w:pPr>
            <w:pStyle w:val="Innehll3"/>
            <w:tabs>
              <w:tab w:val="right" w:leader="dot" w:pos="8494"/>
            </w:tabs>
            <w:rPr>
              <w:rFonts w:eastAsiaTheme="minorEastAsia"/>
              <w:noProof/>
              <w:kern w:val="0"/>
              <w:sz w:val="22"/>
              <w:szCs w:val="22"/>
              <w:lang w:eastAsia="sv-SE"/>
              <w14:numSpacing w14:val="default"/>
            </w:rPr>
          </w:pPr>
          <w:hyperlink w:history="1" w:anchor="_Toc149120025">
            <w:r w:rsidRPr="00732750" w:rsidR="007455DE">
              <w:rPr>
                <w:rStyle w:val="Hyperlnk"/>
                <w:noProof/>
              </w:rPr>
              <w:t xml:space="preserve">2.2.4 Språklyft i förskolan och satsning på skolor och förskolor </w:t>
            </w:r>
            <w:r w:rsidR="007455DE">
              <w:rPr>
                <w:rStyle w:val="Hyperlnk"/>
                <w:noProof/>
              </w:rPr>
              <w:br/>
            </w:r>
            <w:r w:rsidRPr="00732750" w:rsidR="007455DE">
              <w:rPr>
                <w:rStyle w:val="Hyperlnk"/>
                <w:noProof/>
              </w:rPr>
              <w:t>i utsatta områden</w:t>
            </w:r>
            <w:r w:rsidR="007455DE">
              <w:rPr>
                <w:noProof/>
                <w:webHidden/>
              </w:rPr>
              <w:tab/>
            </w:r>
            <w:r w:rsidR="007455DE">
              <w:rPr>
                <w:noProof/>
                <w:webHidden/>
              </w:rPr>
              <w:fldChar w:fldCharType="begin"/>
            </w:r>
            <w:r w:rsidR="007455DE">
              <w:rPr>
                <w:noProof/>
                <w:webHidden/>
              </w:rPr>
              <w:instrText xml:space="preserve"> PAGEREF _Toc149120025 \h </w:instrText>
            </w:r>
            <w:r w:rsidR="007455DE">
              <w:rPr>
                <w:noProof/>
                <w:webHidden/>
              </w:rPr>
            </w:r>
            <w:r w:rsidR="007455DE">
              <w:rPr>
                <w:noProof/>
                <w:webHidden/>
              </w:rPr>
              <w:fldChar w:fldCharType="separate"/>
            </w:r>
            <w:r>
              <w:rPr>
                <w:noProof/>
                <w:webHidden/>
              </w:rPr>
              <w:t>20</w:t>
            </w:r>
            <w:r w:rsidR="007455DE">
              <w:rPr>
                <w:noProof/>
                <w:webHidden/>
              </w:rPr>
              <w:fldChar w:fldCharType="end"/>
            </w:r>
          </w:hyperlink>
        </w:p>
        <w:p w:rsidR="007455DE" w:rsidRDefault="00966F67" w14:paraId="16933851" w14:textId="4153F612">
          <w:pPr>
            <w:pStyle w:val="Innehll3"/>
            <w:tabs>
              <w:tab w:val="right" w:leader="dot" w:pos="8494"/>
            </w:tabs>
            <w:rPr>
              <w:rFonts w:eastAsiaTheme="minorEastAsia"/>
              <w:noProof/>
              <w:kern w:val="0"/>
              <w:sz w:val="22"/>
              <w:szCs w:val="22"/>
              <w:lang w:eastAsia="sv-SE"/>
              <w14:numSpacing w14:val="default"/>
            </w:rPr>
          </w:pPr>
          <w:hyperlink w:history="1" w:anchor="_Toc149120026">
            <w:r w:rsidRPr="00732750" w:rsidR="007455DE">
              <w:rPr>
                <w:rStyle w:val="Hyperlnk"/>
                <w:noProof/>
              </w:rPr>
              <w:t>2.2.5 En starkare arbetsmarknad för att möta lågkonjunkturen</w:t>
            </w:r>
            <w:r w:rsidR="007455DE">
              <w:rPr>
                <w:noProof/>
                <w:webHidden/>
              </w:rPr>
              <w:tab/>
            </w:r>
            <w:r w:rsidR="007455DE">
              <w:rPr>
                <w:noProof/>
                <w:webHidden/>
              </w:rPr>
              <w:fldChar w:fldCharType="begin"/>
            </w:r>
            <w:r w:rsidR="007455DE">
              <w:rPr>
                <w:noProof/>
                <w:webHidden/>
              </w:rPr>
              <w:instrText xml:space="preserve"> PAGEREF _Toc149120026 \h </w:instrText>
            </w:r>
            <w:r w:rsidR="007455DE">
              <w:rPr>
                <w:noProof/>
                <w:webHidden/>
              </w:rPr>
            </w:r>
            <w:r w:rsidR="007455DE">
              <w:rPr>
                <w:noProof/>
                <w:webHidden/>
              </w:rPr>
              <w:fldChar w:fldCharType="separate"/>
            </w:r>
            <w:r>
              <w:rPr>
                <w:noProof/>
                <w:webHidden/>
              </w:rPr>
              <w:t>20</w:t>
            </w:r>
            <w:r w:rsidR="007455DE">
              <w:rPr>
                <w:noProof/>
                <w:webHidden/>
              </w:rPr>
              <w:fldChar w:fldCharType="end"/>
            </w:r>
          </w:hyperlink>
        </w:p>
        <w:p w:rsidR="007455DE" w:rsidRDefault="00966F67" w14:paraId="28E445AE" w14:textId="11E507F6">
          <w:pPr>
            <w:pStyle w:val="Innehll3"/>
            <w:tabs>
              <w:tab w:val="right" w:leader="dot" w:pos="8494"/>
            </w:tabs>
            <w:rPr>
              <w:rFonts w:eastAsiaTheme="minorEastAsia"/>
              <w:noProof/>
              <w:kern w:val="0"/>
              <w:sz w:val="22"/>
              <w:szCs w:val="22"/>
              <w:lang w:eastAsia="sv-SE"/>
              <w14:numSpacing w14:val="default"/>
            </w:rPr>
          </w:pPr>
          <w:hyperlink w:history="1" w:anchor="_Toc149120027">
            <w:r w:rsidRPr="00732750" w:rsidR="007455DE">
              <w:rPr>
                <w:rStyle w:val="Hyperlnk"/>
                <w:noProof/>
              </w:rPr>
              <w:t>2.2.6 Paket för ökad regional rättvisa</w:t>
            </w:r>
            <w:r w:rsidR="007455DE">
              <w:rPr>
                <w:noProof/>
                <w:webHidden/>
              </w:rPr>
              <w:tab/>
            </w:r>
            <w:r w:rsidR="007455DE">
              <w:rPr>
                <w:noProof/>
                <w:webHidden/>
              </w:rPr>
              <w:fldChar w:fldCharType="begin"/>
            </w:r>
            <w:r w:rsidR="007455DE">
              <w:rPr>
                <w:noProof/>
                <w:webHidden/>
              </w:rPr>
              <w:instrText xml:space="preserve"> PAGEREF _Toc149120027 \h </w:instrText>
            </w:r>
            <w:r w:rsidR="007455DE">
              <w:rPr>
                <w:noProof/>
                <w:webHidden/>
              </w:rPr>
            </w:r>
            <w:r w:rsidR="007455DE">
              <w:rPr>
                <w:noProof/>
                <w:webHidden/>
              </w:rPr>
              <w:fldChar w:fldCharType="separate"/>
            </w:r>
            <w:r>
              <w:rPr>
                <w:noProof/>
                <w:webHidden/>
              </w:rPr>
              <w:t>20</w:t>
            </w:r>
            <w:r w:rsidR="007455DE">
              <w:rPr>
                <w:noProof/>
                <w:webHidden/>
              </w:rPr>
              <w:fldChar w:fldCharType="end"/>
            </w:r>
          </w:hyperlink>
        </w:p>
        <w:p w:rsidR="007455DE" w:rsidRDefault="00966F67" w14:paraId="5851FE46" w14:textId="36EA5858">
          <w:pPr>
            <w:pStyle w:val="Innehll3"/>
            <w:tabs>
              <w:tab w:val="right" w:leader="dot" w:pos="8494"/>
            </w:tabs>
            <w:rPr>
              <w:rFonts w:eastAsiaTheme="minorEastAsia"/>
              <w:noProof/>
              <w:kern w:val="0"/>
              <w:sz w:val="22"/>
              <w:szCs w:val="22"/>
              <w:lang w:eastAsia="sv-SE"/>
              <w14:numSpacing w14:val="default"/>
            </w:rPr>
          </w:pPr>
          <w:hyperlink w:history="1" w:anchor="_Toc149120028">
            <w:r w:rsidRPr="00732750" w:rsidR="007455DE">
              <w:rPr>
                <w:rStyle w:val="Hyperlnk"/>
                <w:noProof/>
              </w:rPr>
              <w:t>2.2.7 Omställningsstudiestödet</w:t>
            </w:r>
            <w:r w:rsidR="007455DE">
              <w:rPr>
                <w:noProof/>
                <w:webHidden/>
              </w:rPr>
              <w:tab/>
            </w:r>
            <w:r w:rsidR="007455DE">
              <w:rPr>
                <w:noProof/>
                <w:webHidden/>
              </w:rPr>
              <w:fldChar w:fldCharType="begin"/>
            </w:r>
            <w:r w:rsidR="007455DE">
              <w:rPr>
                <w:noProof/>
                <w:webHidden/>
              </w:rPr>
              <w:instrText xml:space="preserve"> PAGEREF _Toc149120028 \h </w:instrText>
            </w:r>
            <w:r w:rsidR="007455DE">
              <w:rPr>
                <w:noProof/>
                <w:webHidden/>
              </w:rPr>
            </w:r>
            <w:r w:rsidR="007455DE">
              <w:rPr>
                <w:noProof/>
                <w:webHidden/>
              </w:rPr>
              <w:fldChar w:fldCharType="separate"/>
            </w:r>
            <w:r>
              <w:rPr>
                <w:noProof/>
                <w:webHidden/>
              </w:rPr>
              <w:t>21</w:t>
            </w:r>
            <w:r w:rsidR="007455DE">
              <w:rPr>
                <w:noProof/>
                <w:webHidden/>
              </w:rPr>
              <w:fldChar w:fldCharType="end"/>
            </w:r>
          </w:hyperlink>
        </w:p>
        <w:p w:rsidR="007455DE" w:rsidRDefault="00966F67" w14:paraId="5C94AA01" w14:textId="188F83A7">
          <w:pPr>
            <w:pStyle w:val="Innehll2"/>
            <w:tabs>
              <w:tab w:val="right" w:leader="dot" w:pos="8494"/>
            </w:tabs>
            <w:rPr>
              <w:rFonts w:eastAsiaTheme="minorEastAsia"/>
              <w:noProof/>
              <w:kern w:val="0"/>
              <w:sz w:val="22"/>
              <w:szCs w:val="22"/>
              <w:lang w:eastAsia="sv-SE"/>
              <w14:numSpacing w14:val="default"/>
            </w:rPr>
          </w:pPr>
          <w:hyperlink w:history="1" w:anchor="_Toc149120029">
            <w:r w:rsidRPr="00732750" w:rsidR="007455DE">
              <w:rPr>
                <w:rStyle w:val="Hyperlnk"/>
                <w:noProof/>
              </w:rPr>
              <w:t>2.3 Brottslighet och segregation</w:t>
            </w:r>
            <w:r w:rsidR="007455DE">
              <w:rPr>
                <w:noProof/>
                <w:webHidden/>
              </w:rPr>
              <w:tab/>
            </w:r>
            <w:r w:rsidR="007455DE">
              <w:rPr>
                <w:noProof/>
                <w:webHidden/>
              </w:rPr>
              <w:fldChar w:fldCharType="begin"/>
            </w:r>
            <w:r w:rsidR="007455DE">
              <w:rPr>
                <w:noProof/>
                <w:webHidden/>
              </w:rPr>
              <w:instrText xml:space="preserve"> PAGEREF _Toc149120029 \h </w:instrText>
            </w:r>
            <w:r w:rsidR="007455DE">
              <w:rPr>
                <w:noProof/>
                <w:webHidden/>
              </w:rPr>
            </w:r>
            <w:r w:rsidR="007455DE">
              <w:rPr>
                <w:noProof/>
                <w:webHidden/>
              </w:rPr>
              <w:fldChar w:fldCharType="separate"/>
            </w:r>
            <w:r>
              <w:rPr>
                <w:noProof/>
                <w:webHidden/>
              </w:rPr>
              <w:t>21</w:t>
            </w:r>
            <w:r w:rsidR="007455DE">
              <w:rPr>
                <w:noProof/>
                <w:webHidden/>
              </w:rPr>
              <w:fldChar w:fldCharType="end"/>
            </w:r>
          </w:hyperlink>
        </w:p>
        <w:p w:rsidR="007455DE" w:rsidRDefault="00966F67" w14:paraId="4E4ADBC1" w14:textId="0B51C3E9">
          <w:pPr>
            <w:pStyle w:val="Innehll3"/>
            <w:tabs>
              <w:tab w:val="right" w:leader="dot" w:pos="8494"/>
            </w:tabs>
            <w:rPr>
              <w:rFonts w:eastAsiaTheme="minorEastAsia"/>
              <w:noProof/>
              <w:kern w:val="0"/>
              <w:sz w:val="22"/>
              <w:szCs w:val="22"/>
              <w:lang w:eastAsia="sv-SE"/>
              <w14:numSpacing w14:val="default"/>
            </w:rPr>
          </w:pPr>
          <w:hyperlink w:history="1" w:anchor="_Toc149120030">
            <w:r w:rsidRPr="00732750" w:rsidR="007455DE">
              <w:rPr>
                <w:rStyle w:val="Hyperlnk"/>
                <w:noProof/>
              </w:rPr>
              <w:t>2.3.1 Akuta åtgärder för att bekämpa gängvåldet</w:t>
            </w:r>
            <w:r w:rsidR="007455DE">
              <w:rPr>
                <w:noProof/>
                <w:webHidden/>
              </w:rPr>
              <w:tab/>
            </w:r>
            <w:r w:rsidR="007455DE">
              <w:rPr>
                <w:noProof/>
                <w:webHidden/>
              </w:rPr>
              <w:fldChar w:fldCharType="begin"/>
            </w:r>
            <w:r w:rsidR="007455DE">
              <w:rPr>
                <w:noProof/>
                <w:webHidden/>
              </w:rPr>
              <w:instrText xml:space="preserve"> PAGEREF _Toc149120030 \h </w:instrText>
            </w:r>
            <w:r w:rsidR="007455DE">
              <w:rPr>
                <w:noProof/>
                <w:webHidden/>
              </w:rPr>
            </w:r>
            <w:r w:rsidR="007455DE">
              <w:rPr>
                <w:noProof/>
                <w:webHidden/>
              </w:rPr>
              <w:fldChar w:fldCharType="separate"/>
            </w:r>
            <w:r>
              <w:rPr>
                <w:noProof/>
                <w:webHidden/>
              </w:rPr>
              <w:t>22</w:t>
            </w:r>
            <w:r w:rsidR="007455DE">
              <w:rPr>
                <w:noProof/>
                <w:webHidden/>
              </w:rPr>
              <w:fldChar w:fldCharType="end"/>
            </w:r>
          </w:hyperlink>
        </w:p>
        <w:p w:rsidR="007455DE" w:rsidRDefault="00966F67" w14:paraId="28DD4A77" w14:textId="4903C30E">
          <w:pPr>
            <w:pStyle w:val="Innehll3"/>
            <w:tabs>
              <w:tab w:val="right" w:leader="dot" w:pos="8494"/>
            </w:tabs>
            <w:rPr>
              <w:rFonts w:eastAsiaTheme="minorEastAsia"/>
              <w:noProof/>
              <w:kern w:val="0"/>
              <w:sz w:val="22"/>
              <w:szCs w:val="22"/>
              <w:lang w:eastAsia="sv-SE"/>
              <w14:numSpacing w14:val="default"/>
            </w:rPr>
          </w:pPr>
          <w:hyperlink w:history="1" w:anchor="_Toc149120031">
            <w:r w:rsidRPr="00732750" w:rsidR="007455DE">
              <w:rPr>
                <w:rStyle w:val="Hyperlnk"/>
                <w:noProof/>
              </w:rPr>
              <w:t>2.3.2 Åtgärder för att bryta nyrekryteringen till gängen</w:t>
            </w:r>
            <w:r w:rsidR="007455DE">
              <w:rPr>
                <w:noProof/>
                <w:webHidden/>
              </w:rPr>
              <w:tab/>
            </w:r>
            <w:r w:rsidR="007455DE">
              <w:rPr>
                <w:noProof/>
                <w:webHidden/>
              </w:rPr>
              <w:fldChar w:fldCharType="begin"/>
            </w:r>
            <w:r w:rsidR="007455DE">
              <w:rPr>
                <w:noProof/>
                <w:webHidden/>
              </w:rPr>
              <w:instrText xml:space="preserve"> PAGEREF _Toc149120031 \h </w:instrText>
            </w:r>
            <w:r w:rsidR="007455DE">
              <w:rPr>
                <w:noProof/>
                <w:webHidden/>
              </w:rPr>
            </w:r>
            <w:r w:rsidR="007455DE">
              <w:rPr>
                <w:noProof/>
                <w:webHidden/>
              </w:rPr>
              <w:fldChar w:fldCharType="separate"/>
            </w:r>
            <w:r>
              <w:rPr>
                <w:noProof/>
                <w:webHidden/>
              </w:rPr>
              <w:t>22</w:t>
            </w:r>
            <w:r w:rsidR="007455DE">
              <w:rPr>
                <w:noProof/>
                <w:webHidden/>
              </w:rPr>
              <w:fldChar w:fldCharType="end"/>
            </w:r>
          </w:hyperlink>
        </w:p>
        <w:p w:rsidR="007455DE" w:rsidRDefault="00966F67" w14:paraId="4C7E786B" w14:textId="40C2CBC5">
          <w:pPr>
            <w:pStyle w:val="Innehll3"/>
            <w:tabs>
              <w:tab w:val="right" w:leader="dot" w:pos="8494"/>
            </w:tabs>
            <w:rPr>
              <w:rFonts w:eastAsiaTheme="minorEastAsia"/>
              <w:noProof/>
              <w:kern w:val="0"/>
              <w:sz w:val="22"/>
              <w:szCs w:val="22"/>
              <w:lang w:eastAsia="sv-SE"/>
              <w14:numSpacing w14:val="default"/>
            </w:rPr>
          </w:pPr>
          <w:hyperlink w:history="1" w:anchor="_Toc149120032">
            <w:r w:rsidRPr="00732750" w:rsidR="007455DE">
              <w:rPr>
                <w:rStyle w:val="Hyperlnk"/>
                <w:noProof/>
              </w:rPr>
              <w:t>2.3.3 En rättvis skola för alla barn</w:t>
            </w:r>
            <w:r w:rsidR="007455DE">
              <w:rPr>
                <w:noProof/>
                <w:webHidden/>
              </w:rPr>
              <w:tab/>
            </w:r>
            <w:r w:rsidR="007455DE">
              <w:rPr>
                <w:noProof/>
                <w:webHidden/>
              </w:rPr>
              <w:fldChar w:fldCharType="begin"/>
            </w:r>
            <w:r w:rsidR="007455DE">
              <w:rPr>
                <w:noProof/>
                <w:webHidden/>
              </w:rPr>
              <w:instrText xml:space="preserve"> PAGEREF _Toc149120032 \h </w:instrText>
            </w:r>
            <w:r w:rsidR="007455DE">
              <w:rPr>
                <w:noProof/>
                <w:webHidden/>
              </w:rPr>
            </w:r>
            <w:r w:rsidR="007455DE">
              <w:rPr>
                <w:noProof/>
                <w:webHidden/>
              </w:rPr>
              <w:fldChar w:fldCharType="separate"/>
            </w:r>
            <w:r>
              <w:rPr>
                <w:noProof/>
                <w:webHidden/>
              </w:rPr>
              <w:t>22</w:t>
            </w:r>
            <w:r w:rsidR="007455DE">
              <w:rPr>
                <w:noProof/>
                <w:webHidden/>
              </w:rPr>
              <w:fldChar w:fldCharType="end"/>
            </w:r>
          </w:hyperlink>
        </w:p>
        <w:p w:rsidR="007455DE" w:rsidRDefault="00966F67" w14:paraId="2ADE7BC3" w14:textId="5EB3ACC0">
          <w:pPr>
            <w:pStyle w:val="Innehll3"/>
            <w:tabs>
              <w:tab w:val="right" w:leader="dot" w:pos="8494"/>
            </w:tabs>
            <w:rPr>
              <w:rFonts w:eastAsiaTheme="minorEastAsia"/>
              <w:noProof/>
              <w:kern w:val="0"/>
              <w:sz w:val="22"/>
              <w:szCs w:val="22"/>
              <w:lang w:eastAsia="sv-SE"/>
              <w14:numSpacing w14:val="default"/>
            </w:rPr>
          </w:pPr>
          <w:hyperlink w:history="1" w:anchor="_Toc149120033">
            <w:r w:rsidRPr="00732750" w:rsidR="007455DE">
              <w:rPr>
                <w:rStyle w:val="Hyperlnk"/>
                <w:noProof/>
              </w:rPr>
              <w:t>2.3.4 Stoppa knark och vapen vid gränsen</w:t>
            </w:r>
            <w:r w:rsidR="007455DE">
              <w:rPr>
                <w:noProof/>
                <w:webHidden/>
              </w:rPr>
              <w:tab/>
            </w:r>
            <w:r w:rsidR="007455DE">
              <w:rPr>
                <w:noProof/>
                <w:webHidden/>
              </w:rPr>
              <w:fldChar w:fldCharType="begin"/>
            </w:r>
            <w:r w:rsidR="007455DE">
              <w:rPr>
                <w:noProof/>
                <w:webHidden/>
              </w:rPr>
              <w:instrText xml:space="preserve"> PAGEREF _Toc149120033 \h </w:instrText>
            </w:r>
            <w:r w:rsidR="007455DE">
              <w:rPr>
                <w:noProof/>
                <w:webHidden/>
              </w:rPr>
            </w:r>
            <w:r w:rsidR="007455DE">
              <w:rPr>
                <w:noProof/>
                <w:webHidden/>
              </w:rPr>
              <w:fldChar w:fldCharType="separate"/>
            </w:r>
            <w:r>
              <w:rPr>
                <w:noProof/>
                <w:webHidden/>
              </w:rPr>
              <w:t>22</w:t>
            </w:r>
            <w:r w:rsidR="007455DE">
              <w:rPr>
                <w:noProof/>
                <w:webHidden/>
              </w:rPr>
              <w:fldChar w:fldCharType="end"/>
            </w:r>
          </w:hyperlink>
        </w:p>
        <w:p w:rsidR="007455DE" w:rsidRDefault="00966F67" w14:paraId="343EA7FB" w14:textId="7BD3428F">
          <w:pPr>
            <w:pStyle w:val="Innehll3"/>
            <w:tabs>
              <w:tab w:val="right" w:leader="dot" w:pos="8494"/>
            </w:tabs>
            <w:rPr>
              <w:rFonts w:eastAsiaTheme="minorEastAsia"/>
              <w:noProof/>
              <w:kern w:val="0"/>
              <w:sz w:val="22"/>
              <w:szCs w:val="22"/>
              <w:lang w:eastAsia="sv-SE"/>
              <w14:numSpacing w14:val="default"/>
            </w:rPr>
          </w:pPr>
          <w:hyperlink w:history="1" w:anchor="_Toc149120034">
            <w:r w:rsidRPr="00732750" w:rsidR="007455DE">
              <w:rPr>
                <w:rStyle w:val="Hyperlnk"/>
                <w:noProof/>
              </w:rPr>
              <w:t>2.3.5 Arbetslivskriminaliteten ska knäckas</w:t>
            </w:r>
            <w:r w:rsidR="007455DE">
              <w:rPr>
                <w:noProof/>
                <w:webHidden/>
              </w:rPr>
              <w:tab/>
            </w:r>
            <w:r w:rsidR="007455DE">
              <w:rPr>
                <w:noProof/>
                <w:webHidden/>
              </w:rPr>
              <w:fldChar w:fldCharType="begin"/>
            </w:r>
            <w:r w:rsidR="007455DE">
              <w:rPr>
                <w:noProof/>
                <w:webHidden/>
              </w:rPr>
              <w:instrText xml:space="preserve"> PAGEREF _Toc149120034 \h </w:instrText>
            </w:r>
            <w:r w:rsidR="007455DE">
              <w:rPr>
                <w:noProof/>
                <w:webHidden/>
              </w:rPr>
            </w:r>
            <w:r w:rsidR="007455DE">
              <w:rPr>
                <w:noProof/>
                <w:webHidden/>
              </w:rPr>
              <w:fldChar w:fldCharType="separate"/>
            </w:r>
            <w:r>
              <w:rPr>
                <w:noProof/>
                <w:webHidden/>
              </w:rPr>
              <w:t>23</w:t>
            </w:r>
            <w:r w:rsidR="007455DE">
              <w:rPr>
                <w:noProof/>
                <w:webHidden/>
              </w:rPr>
              <w:fldChar w:fldCharType="end"/>
            </w:r>
          </w:hyperlink>
        </w:p>
        <w:p w:rsidR="007455DE" w:rsidRDefault="00966F67" w14:paraId="62BF0E3D" w14:textId="00A13C02">
          <w:pPr>
            <w:pStyle w:val="Innehll3"/>
            <w:tabs>
              <w:tab w:val="right" w:leader="dot" w:pos="8494"/>
            </w:tabs>
            <w:rPr>
              <w:rFonts w:eastAsiaTheme="minorEastAsia"/>
              <w:noProof/>
              <w:kern w:val="0"/>
              <w:sz w:val="22"/>
              <w:szCs w:val="22"/>
              <w:lang w:eastAsia="sv-SE"/>
              <w14:numSpacing w14:val="default"/>
            </w:rPr>
          </w:pPr>
          <w:hyperlink w:history="1" w:anchor="_Toc149120035">
            <w:r w:rsidRPr="00732750" w:rsidR="007455DE">
              <w:rPr>
                <w:rStyle w:val="Hyperlnk"/>
                <w:noProof/>
              </w:rPr>
              <w:t>2.3.6 Nya verktyg till polisen för att stoppa gängvåldet</w:t>
            </w:r>
            <w:r w:rsidR="007455DE">
              <w:rPr>
                <w:noProof/>
                <w:webHidden/>
              </w:rPr>
              <w:tab/>
            </w:r>
            <w:r w:rsidR="007455DE">
              <w:rPr>
                <w:noProof/>
                <w:webHidden/>
              </w:rPr>
              <w:fldChar w:fldCharType="begin"/>
            </w:r>
            <w:r w:rsidR="007455DE">
              <w:rPr>
                <w:noProof/>
                <w:webHidden/>
              </w:rPr>
              <w:instrText xml:space="preserve"> PAGEREF _Toc149120035 \h </w:instrText>
            </w:r>
            <w:r w:rsidR="007455DE">
              <w:rPr>
                <w:noProof/>
                <w:webHidden/>
              </w:rPr>
            </w:r>
            <w:r w:rsidR="007455DE">
              <w:rPr>
                <w:noProof/>
                <w:webHidden/>
              </w:rPr>
              <w:fldChar w:fldCharType="separate"/>
            </w:r>
            <w:r>
              <w:rPr>
                <w:noProof/>
                <w:webHidden/>
              </w:rPr>
              <w:t>23</w:t>
            </w:r>
            <w:r w:rsidR="007455DE">
              <w:rPr>
                <w:noProof/>
                <w:webHidden/>
              </w:rPr>
              <w:fldChar w:fldCharType="end"/>
            </w:r>
          </w:hyperlink>
        </w:p>
        <w:p w:rsidR="007455DE" w:rsidRDefault="00966F67" w14:paraId="569233FE" w14:textId="261C964F">
          <w:pPr>
            <w:pStyle w:val="Innehll3"/>
            <w:tabs>
              <w:tab w:val="right" w:leader="dot" w:pos="8494"/>
            </w:tabs>
            <w:rPr>
              <w:rFonts w:eastAsiaTheme="minorEastAsia"/>
              <w:noProof/>
              <w:kern w:val="0"/>
              <w:sz w:val="22"/>
              <w:szCs w:val="22"/>
              <w:lang w:eastAsia="sv-SE"/>
              <w14:numSpacing w14:val="default"/>
            </w:rPr>
          </w:pPr>
          <w:hyperlink w:history="1" w:anchor="_Toc149120036">
            <w:r w:rsidRPr="00732750" w:rsidR="007455DE">
              <w:rPr>
                <w:rStyle w:val="Hyperlnk"/>
                <w:noProof/>
              </w:rPr>
              <w:t>2.3.7 För varje ytterligare krona som satsas på polisen, ska minst en krona satsas på att stoppa nyrekryteringen till gängen</w:t>
            </w:r>
            <w:r w:rsidR="007455DE">
              <w:rPr>
                <w:noProof/>
                <w:webHidden/>
              </w:rPr>
              <w:tab/>
            </w:r>
            <w:r w:rsidR="007455DE">
              <w:rPr>
                <w:noProof/>
                <w:webHidden/>
              </w:rPr>
              <w:fldChar w:fldCharType="begin"/>
            </w:r>
            <w:r w:rsidR="007455DE">
              <w:rPr>
                <w:noProof/>
                <w:webHidden/>
              </w:rPr>
              <w:instrText xml:space="preserve"> PAGEREF _Toc149120036 \h </w:instrText>
            </w:r>
            <w:r w:rsidR="007455DE">
              <w:rPr>
                <w:noProof/>
                <w:webHidden/>
              </w:rPr>
            </w:r>
            <w:r w:rsidR="007455DE">
              <w:rPr>
                <w:noProof/>
                <w:webHidden/>
              </w:rPr>
              <w:fldChar w:fldCharType="separate"/>
            </w:r>
            <w:r>
              <w:rPr>
                <w:noProof/>
                <w:webHidden/>
              </w:rPr>
              <w:t>23</w:t>
            </w:r>
            <w:r w:rsidR="007455DE">
              <w:rPr>
                <w:noProof/>
                <w:webHidden/>
              </w:rPr>
              <w:fldChar w:fldCharType="end"/>
            </w:r>
          </w:hyperlink>
        </w:p>
        <w:p w:rsidR="007455DE" w:rsidRDefault="00966F67" w14:paraId="41E17E73" w14:textId="0E609632">
          <w:pPr>
            <w:pStyle w:val="Innehll2"/>
            <w:tabs>
              <w:tab w:val="right" w:leader="dot" w:pos="8494"/>
            </w:tabs>
            <w:rPr>
              <w:rFonts w:eastAsiaTheme="minorEastAsia"/>
              <w:noProof/>
              <w:kern w:val="0"/>
              <w:sz w:val="22"/>
              <w:szCs w:val="22"/>
              <w:lang w:eastAsia="sv-SE"/>
              <w14:numSpacing w14:val="default"/>
            </w:rPr>
          </w:pPr>
          <w:hyperlink w:history="1" w:anchor="_Toc149120037">
            <w:r w:rsidRPr="00732750" w:rsidR="007455DE">
              <w:rPr>
                <w:rStyle w:val="Hyperlnk"/>
                <w:noProof/>
              </w:rPr>
              <w:t>2.4 Bygg Sverige rikare</w:t>
            </w:r>
            <w:r w:rsidR="007455DE">
              <w:rPr>
                <w:noProof/>
                <w:webHidden/>
              </w:rPr>
              <w:tab/>
            </w:r>
            <w:r w:rsidR="007455DE">
              <w:rPr>
                <w:noProof/>
                <w:webHidden/>
              </w:rPr>
              <w:fldChar w:fldCharType="begin"/>
            </w:r>
            <w:r w:rsidR="007455DE">
              <w:rPr>
                <w:noProof/>
                <w:webHidden/>
              </w:rPr>
              <w:instrText xml:space="preserve"> PAGEREF _Toc149120037 \h </w:instrText>
            </w:r>
            <w:r w:rsidR="007455DE">
              <w:rPr>
                <w:noProof/>
                <w:webHidden/>
              </w:rPr>
            </w:r>
            <w:r w:rsidR="007455DE">
              <w:rPr>
                <w:noProof/>
                <w:webHidden/>
              </w:rPr>
              <w:fldChar w:fldCharType="separate"/>
            </w:r>
            <w:r>
              <w:rPr>
                <w:noProof/>
                <w:webHidden/>
              </w:rPr>
              <w:t>23</w:t>
            </w:r>
            <w:r w:rsidR="007455DE">
              <w:rPr>
                <w:noProof/>
                <w:webHidden/>
              </w:rPr>
              <w:fldChar w:fldCharType="end"/>
            </w:r>
          </w:hyperlink>
        </w:p>
        <w:p w:rsidR="007455DE" w:rsidRDefault="00966F67" w14:paraId="02BCE031" w14:textId="751E03AF">
          <w:pPr>
            <w:pStyle w:val="Innehll3"/>
            <w:tabs>
              <w:tab w:val="right" w:leader="dot" w:pos="8494"/>
            </w:tabs>
            <w:rPr>
              <w:rFonts w:eastAsiaTheme="minorEastAsia"/>
              <w:noProof/>
              <w:kern w:val="0"/>
              <w:sz w:val="22"/>
              <w:szCs w:val="22"/>
              <w:lang w:eastAsia="sv-SE"/>
              <w14:numSpacing w14:val="default"/>
            </w:rPr>
          </w:pPr>
          <w:hyperlink w:history="1" w:anchor="_Toc149120038">
            <w:r w:rsidRPr="00732750" w:rsidR="007455DE">
              <w:rPr>
                <w:rStyle w:val="Hyperlnk"/>
                <w:noProof/>
              </w:rPr>
              <w:t>2.4.1 Rejäl satsning på svensk natur</w:t>
            </w:r>
            <w:r w:rsidR="007455DE">
              <w:rPr>
                <w:noProof/>
                <w:webHidden/>
              </w:rPr>
              <w:tab/>
            </w:r>
            <w:r w:rsidR="007455DE">
              <w:rPr>
                <w:noProof/>
                <w:webHidden/>
              </w:rPr>
              <w:fldChar w:fldCharType="begin"/>
            </w:r>
            <w:r w:rsidR="007455DE">
              <w:rPr>
                <w:noProof/>
                <w:webHidden/>
              </w:rPr>
              <w:instrText xml:space="preserve"> PAGEREF _Toc149120038 \h </w:instrText>
            </w:r>
            <w:r w:rsidR="007455DE">
              <w:rPr>
                <w:noProof/>
                <w:webHidden/>
              </w:rPr>
            </w:r>
            <w:r w:rsidR="007455DE">
              <w:rPr>
                <w:noProof/>
                <w:webHidden/>
              </w:rPr>
              <w:fldChar w:fldCharType="separate"/>
            </w:r>
            <w:r>
              <w:rPr>
                <w:noProof/>
                <w:webHidden/>
              </w:rPr>
              <w:t>24</w:t>
            </w:r>
            <w:r w:rsidR="007455DE">
              <w:rPr>
                <w:noProof/>
                <w:webHidden/>
              </w:rPr>
              <w:fldChar w:fldCharType="end"/>
            </w:r>
          </w:hyperlink>
        </w:p>
        <w:p w:rsidR="007455DE" w:rsidRDefault="00966F67" w14:paraId="22F1662F" w14:textId="24209A0C">
          <w:pPr>
            <w:pStyle w:val="Innehll3"/>
            <w:tabs>
              <w:tab w:val="right" w:leader="dot" w:pos="8494"/>
            </w:tabs>
            <w:rPr>
              <w:rFonts w:eastAsiaTheme="minorEastAsia"/>
              <w:noProof/>
              <w:kern w:val="0"/>
              <w:sz w:val="22"/>
              <w:szCs w:val="22"/>
              <w:lang w:eastAsia="sv-SE"/>
              <w14:numSpacing w14:val="default"/>
            </w:rPr>
          </w:pPr>
          <w:hyperlink w:history="1" w:anchor="_Toc149120039">
            <w:r w:rsidRPr="00732750" w:rsidR="007455DE">
              <w:rPr>
                <w:rStyle w:val="Hyperlnk"/>
                <w:noProof/>
              </w:rPr>
              <w:t>2.4.2 Järnvägsunderhåll</w:t>
            </w:r>
            <w:r w:rsidR="007455DE">
              <w:rPr>
                <w:noProof/>
                <w:webHidden/>
              </w:rPr>
              <w:tab/>
            </w:r>
            <w:r w:rsidR="007455DE">
              <w:rPr>
                <w:noProof/>
                <w:webHidden/>
              </w:rPr>
              <w:fldChar w:fldCharType="begin"/>
            </w:r>
            <w:r w:rsidR="007455DE">
              <w:rPr>
                <w:noProof/>
                <w:webHidden/>
              </w:rPr>
              <w:instrText xml:space="preserve"> PAGEREF _Toc149120039 \h </w:instrText>
            </w:r>
            <w:r w:rsidR="007455DE">
              <w:rPr>
                <w:noProof/>
                <w:webHidden/>
              </w:rPr>
            </w:r>
            <w:r w:rsidR="007455DE">
              <w:rPr>
                <w:noProof/>
                <w:webHidden/>
              </w:rPr>
              <w:fldChar w:fldCharType="separate"/>
            </w:r>
            <w:r>
              <w:rPr>
                <w:noProof/>
                <w:webHidden/>
              </w:rPr>
              <w:t>24</w:t>
            </w:r>
            <w:r w:rsidR="007455DE">
              <w:rPr>
                <w:noProof/>
                <w:webHidden/>
              </w:rPr>
              <w:fldChar w:fldCharType="end"/>
            </w:r>
          </w:hyperlink>
        </w:p>
        <w:p w:rsidR="007455DE" w:rsidRDefault="00966F67" w14:paraId="21E9DD43" w14:textId="6BCC8DF4">
          <w:pPr>
            <w:pStyle w:val="Innehll3"/>
            <w:tabs>
              <w:tab w:val="right" w:leader="dot" w:pos="8494"/>
            </w:tabs>
            <w:rPr>
              <w:rFonts w:eastAsiaTheme="minorEastAsia"/>
              <w:noProof/>
              <w:kern w:val="0"/>
              <w:sz w:val="22"/>
              <w:szCs w:val="22"/>
              <w:lang w:eastAsia="sv-SE"/>
              <w14:numSpacing w14:val="default"/>
            </w:rPr>
          </w:pPr>
          <w:hyperlink w:history="1" w:anchor="_Toc149120040">
            <w:r w:rsidRPr="00732750" w:rsidR="007455DE">
              <w:rPr>
                <w:rStyle w:val="Hyperlnk"/>
                <w:noProof/>
              </w:rPr>
              <w:t>2.4.3 Färre flaskhalsar för fler jobb</w:t>
            </w:r>
            <w:r w:rsidR="007455DE">
              <w:rPr>
                <w:noProof/>
                <w:webHidden/>
              </w:rPr>
              <w:tab/>
            </w:r>
            <w:r w:rsidR="007455DE">
              <w:rPr>
                <w:noProof/>
                <w:webHidden/>
              </w:rPr>
              <w:fldChar w:fldCharType="begin"/>
            </w:r>
            <w:r w:rsidR="007455DE">
              <w:rPr>
                <w:noProof/>
                <w:webHidden/>
              </w:rPr>
              <w:instrText xml:space="preserve"> PAGEREF _Toc149120040 \h </w:instrText>
            </w:r>
            <w:r w:rsidR="007455DE">
              <w:rPr>
                <w:noProof/>
                <w:webHidden/>
              </w:rPr>
            </w:r>
            <w:r w:rsidR="007455DE">
              <w:rPr>
                <w:noProof/>
                <w:webHidden/>
              </w:rPr>
              <w:fldChar w:fldCharType="separate"/>
            </w:r>
            <w:r>
              <w:rPr>
                <w:noProof/>
                <w:webHidden/>
              </w:rPr>
              <w:t>25</w:t>
            </w:r>
            <w:r w:rsidR="007455DE">
              <w:rPr>
                <w:noProof/>
                <w:webHidden/>
              </w:rPr>
              <w:fldChar w:fldCharType="end"/>
            </w:r>
          </w:hyperlink>
        </w:p>
        <w:p w:rsidR="007455DE" w:rsidRDefault="00966F67" w14:paraId="23DA290F" w14:textId="31F498A2">
          <w:pPr>
            <w:pStyle w:val="Innehll3"/>
            <w:tabs>
              <w:tab w:val="right" w:leader="dot" w:pos="8494"/>
            </w:tabs>
            <w:rPr>
              <w:rFonts w:eastAsiaTheme="minorEastAsia"/>
              <w:noProof/>
              <w:kern w:val="0"/>
              <w:sz w:val="22"/>
              <w:szCs w:val="22"/>
              <w:lang w:eastAsia="sv-SE"/>
              <w14:numSpacing w14:val="default"/>
            </w:rPr>
          </w:pPr>
          <w:hyperlink w:history="1" w:anchor="_Toc149120041">
            <w:r w:rsidRPr="00732750" w:rsidR="007455DE">
              <w:rPr>
                <w:rStyle w:val="Hyperlnk"/>
                <w:noProof/>
              </w:rPr>
              <w:t>2.4.4 Svensk industri ska vara världsledande</w:t>
            </w:r>
            <w:r w:rsidR="007455DE">
              <w:rPr>
                <w:noProof/>
                <w:webHidden/>
              </w:rPr>
              <w:tab/>
            </w:r>
            <w:r w:rsidR="007455DE">
              <w:rPr>
                <w:noProof/>
                <w:webHidden/>
              </w:rPr>
              <w:fldChar w:fldCharType="begin"/>
            </w:r>
            <w:r w:rsidR="007455DE">
              <w:rPr>
                <w:noProof/>
                <w:webHidden/>
              </w:rPr>
              <w:instrText xml:space="preserve"> PAGEREF _Toc149120041 \h </w:instrText>
            </w:r>
            <w:r w:rsidR="007455DE">
              <w:rPr>
                <w:noProof/>
                <w:webHidden/>
              </w:rPr>
            </w:r>
            <w:r w:rsidR="007455DE">
              <w:rPr>
                <w:noProof/>
                <w:webHidden/>
              </w:rPr>
              <w:fldChar w:fldCharType="separate"/>
            </w:r>
            <w:r>
              <w:rPr>
                <w:noProof/>
                <w:webHidden/>
              </w:rPr>
              <w:t>25</w:t>
            </w:r>
            <w:r w:rsidR="007455DE">
              <w:rPr>
                <w:noProof/>
                <w:webHidden/>
              </w:rPr>
              <w:fldChar w:fldCharType="end"/>
            </w:r>
          </w:hyperlink>
        </w:p>
        <w:p w:rsidR="007455DE" w:rsidRDefault="00966F67" w14:paraId="0365F680" w14:textId="2F037758">
          <w:pPr>
            <w:pStyle w:val="Innehll3"/>
            <w:tabs>
              <w:tab w:val="right" w:leader="dot" w:pos="8494"/>
            </w:tabs>
            <w:rPr>
              <w:rFonts w:eastAsiaTheme="minorEastAsia"/>
              <w:noProof/>
              <w:kern w:val="0"/>
              <w:sz w:val="22"/>
              <w:szCs w:val="22"/>
              <w:lang w:eastAsia="sv-SE"/>
              <w14:numSpacing w14:val="default"/>
            </w:rPr>
          </w:pPr>
          <w:hyperlink w:history="1" w:anchor="_Toc149120042">
            <w:r w:rsidRPr="00732750" w:rsidR="007455DE">
              <w:rPr>
                <w:rStyle w:val="Hyperlnk"/>
                <w:noProof/>
              </w:rPr>
              <w:t>2.4.5 Bygg hela Sverige</w:t>
            </w:r>
            <w:r w:rsidR="007455DE">
              <w:rPr>
                <w:noProof/>
                <w:webHidden/>
              </w:rPr>
              <w:tab/>
            </w:r>
            <w:r w:rsidR="007455DE">
              <w:rPr>
                <w:noProof/>
                <w:webHidden/>
              </w:rPr>
              <w:fldChar w:fldCharType="begin"/>
            </w:r>
            <w:r w:rsidR="007455DE">
              <w:rPr>
                <w:noProof/>
                <w:webHidden/>
              </w:rPr>
              <w:instrText xml:space="preserve"> PAGEREF _Toc149120042 \h </w:instrText>
            </w:r>
            <w:r w:rsidR="007455DE">
              <w:rPr>
                <w:noProof/>
                <w:webHidden/>
              </w:rPr>
            </w:r>
            <w:r w:rsidR="007455DE">
              <w:rPr>
                <w:noProof/>
                <w:webHidden/>
              </w:rPr>
              <w:fldChar w:fldCharType="separate"/>
            </w:r>
            <w:r>
              <w:rPr>
                <w:noProof/>
                <w:webHidden/>
              </w:rPr>
              <w:t>25</w:t>
            </w:r>
            <w:r w:rsidR="007455DE">
              <w:rPr>
                <w:noProof/>
                <w:webHidden/>
              </w:rPr>
              <w:fldChar w:fldCharType="end"/>
            </w:r>
          </w:hyperlink>
        </w:p>
        <w:p w:rsidR="007455DE" w:rsidRDefault="00966F67" w14:paraId="79AE3C00" w14:textId="132E6381">
          <w:pPr>
            <w:pStyle w:val="Innehll3"/>
            <w:tabs>
              <w:tab w:val="right" w:leader="dot" w:pos="8494"/>
            </w:tabs>
            <w:rPr>
              <w:rFonts w:eastAsiaTheme="minorEastAsia"/>
              <w:noProof/>
              <w:kern w:val="0"/>
              <w:sz w:val="22"/>
              <w:szCs w:val="22"/>
              <w:lang w:eastAsia="sv-SE"/>
              <w14:numSpacing w14:val="default"/>
            </w:rPr>
          </w:pPr>
          <w:hyperlink w:history="1" w:anchor="_Toc149120043">
            <w:r w:rsidRPr="00732750" w:rsidR="007455DE">
              <w:rPr>
                <w:rStyle w:val="Hyperlnk"/>
                <w:noProof/>
              </w:rPr>
              <w:t>2.4.6 Reformerat rotavdrag för lägre elräkningar</w:t>
            </w:r>
            <w:r w:rsidR="007455DE">
              <w:rPr>
                <w:noProof/>
                <w:webHidden/>
              </w:rPr>
              <w:tab/>
            </w:r>
            <w:r w:rsidR="007455DE">
              <w:rPr>
                <w:noProof/>
                <w:webHidden/>
              </w:rPr>
              <w:fldChar w:fldCharType="begin"/>
            </w:r>
            <w:r w:rsidR="007455DE">
              <w:rPr>
                <w:noProof/>
                <w:webHidden/>
              </w:rPr>
              <w:instrText xml:space="preserve"> PAGEREF _Toc149120043 \h </w:instrText>
            </w:r>
            <w:r w:rsidR="007455DE">
              <w:rPr>
                <w:noProof/>
                <w:webHidden/>
              </w:rPr>
            </w:r>
            <w:r w:rsidR="007455DE">
              <w:rPr>
                <w:noProof/>
                <w:webHidden/>
              </w:rPr>
              <w:fldChar w:fldCharType="separate"/>
            </w:r>
            <w:r>
              <w:rPr>
                <w:noProof/>
                <w:webHidden/>
              </w:rPr>
              <w:t>25</w:t>
            </w:r>
            <w:r w:rsidR="007455DE">
              <w:rPr>
                <w:noProof/>
                <w:webHidden/>
              </w:rPr>
              <w:fldChar w:fldCharType="end"/>
            </w:r>
          </w:hyperlink>
        </w:p>
        <w:p w:rsidR="007455DE" w:rsidRDefault="00966F67" w14:paraId="2C40D259" w14:textId="61A92733">
          <w:pPr>
            <w:pStyle w:val="Innehll3"/>
            <w:tabs>
              <w:tab w:val="right" w:leader="dot" w:pos="8494"/>
            </w:tabs>
            <w:rPr>
              <w:rFonts w:eastAsiaTheme="minorEastAsia"/>
              <w:noProof/>
              <w:kern w:val="0"/>
              <w:sz w:val="22"/>
              <w:szCs w:val="22"/>
              <w:lang w:eastAsia="sv-SE"/>
              <w14:numSpacing w14:val="default"/>
            </w:rPr>
          </w:pPr>
          <w:hyperlink w:history="1" w:anchor="_Toc149120044">
            <w:r w:rsidRPr="00732750" w:rsidR="007455DE">
              <w:rPr>
                <w:rStyle w:val="Hyperlnk"/>
                <w:noProof/>
              </w:rPr>
              <w:t>2.4.7 CSN-lån till körkort</w:t>
            </w:r>
            <w:r w:rsidR="007455DE">
              <w:rPr>
                <w:noProof/>
                <w:webHidden/>
              </w:rPr>
              <w:tab/>
            </w:r>
            <w:r w:rsidR="007455DE">
              <w:rPr>
                <w:noProof/>
                <w:webHidden/>
              </w:rPr>
              <w:fldChar w:fldCharType="begin"/>
            </w:r>
            <w:r w:rsidR="007455DE">
              <w:rPr>
                <w:noProof/>
                <w:webHidden/>
              </w:rPr>
              <w:instrText xml:space="preserve"> PAGEREF _Toc149120044 \h </w:instrText>
            </w:r>
            <w:r w:rsidR="007455DE">
              <w:rPr>
                <w:noProof/>
                <w:webHidden/>
              </w:rPr>
            </w:r>
            <w:r w:rsidR="007455DE">
              <w:rPr>
                <w:noProof/>
                <w:webHidden/>
              </w:rPr>
              <w:fldChar w:fldCharType="separate"/>
            </w:r>
            <w:r>
              <w:rPr>
                <w:noProof/>
                <w:webHidden/>
              </w:rPr>
              <w:t>25</w:t>
            </w:r>
            <w:r w:rsidR="007455DE">
              <w:rPr>
                <w:noProof/>
                <w:webHidden/>
              </w:rPr>
              <w:fldChar w:fldCharType="end"/>
            </w:r>
          </w:hyperlink>
        </w:p>
        <w:p w:rsidR="007455DE" w:rsidRDefault="00966F67" w14:paraId="4DD26E08" w14:textId="272B722E">
          <w:pPr>
            <w:pStyle w:val="Innehll3"/>
            <w:tabs>
              <w:tab w:val="right" w:leader="dot" w:pos="8494"/>
            </w:tabs>
            <w:rPr>
              <w:rFonts w:eastAsiaTheme="minorEastAsia"/>
              <w:noProof/>
              <w:kern w:val="0"/>
              <w:sz w:val="22"/>
              <w:szCs w:val="22"/>
              <w:lang w:eastAsia="sv-SE"/>
              <w14:numSpacing w14:val="default"/>
            </w:rPr>
          </w:pPr>
          <w:hyperlink w:history="1" w:anchor="_Toc149120045">
            <w:r w:rsidRPr="00732750" w:rsidR="007455DE">
              <w:rPr>
                <w:rStyle w:val="Hyperlnk"/>
                <w:noProof/>
              </w:rPr>
              <w:t>2.4.8 Rusta Sverige mot extremväder</w:t>
            </w:r>
            <w:r w:rsidR="007455DE">
              <w:rPr>
                <w:noProof/>
                <w:webHidden/>
              </w:rPr>
              <w:tab/>
            </w:r>
            <w:r w:rsidR="007455DE">
              <w:rPr>
                <w:noProof/>
                <w:webHidden/>
              </w:rPr>
              <w:fldChar w:fldCharType="begin"/>
            </w:r>
            <w:r w:rsidR="007455DE">
              <w:rPr>
                <w:noProof/>
                <w:webHidden/>
              </w:rPr>
              <w:instrText xml:space="preserve"> PAGEREF _Toc149120045 \h </w:instrText>
            </w:r>
            <w:r w:rsidR="007455DE">
              <w:rPr>
                <w:noProof/>
                <w:webHidden/>
              </w:rPr>
            </w:r>
            <w:r w:rsidR="007455DE">
              <w:rPr>
                <w:noProof/>
                <w:webHidden/>
              </w:rPr>
              <w:fldChar w:fldCharType="separate"/>
            </w:r>
            <w:r>
              <w:rPr>
                <w:noProof/>
                <w:webHidden/>
              </w:rPr>
              <w:t>26</w:t>
            </w:r>
            <w:r w:rsidR="007455DE">
              <w:rPr>
                <w:noProof/>
                <w:webHidden/>
              </w:rPr>
              <w:fldChar w:fldCharType="end"/>
            </w:r>
          </w:hyperlink>
        </w:p>
        <w:p w:rsidR="007455DE" w:rsidRDefault="00966F67" w14:paraId="1CD4109C" w14:textId="40F98435">
          <w:pPr>
            <w:pStyle w:val="Innehll3"/>
            <w:tabs>
              <w:tab w:val="right" w:leader="dot" w:pos="8494"/>
            </w:tabs>
            <w:rPr>
              <w:rFonts w:eastAsiaTheme="minorEastAsia"/>
              <w:noProof/>
              <w:kern w:val="0"/>
              <w:sz w:val="22"/>
              <w:szCs w:val="22"/>
              <w:lang w:eastAsia="sv-SE"/>
              <w14:numSpacing w14:val="default"/>
            </w:rPr>
          </w:pPr>
          <w:hyperlink w:history="1" w:anchor="_Toc149120046">
            <w:r w:rsidRPr="00732750" w:rsidR="007455DE">
              <w:rPr>
                <w:rStyle w:val="Hyperlnk"/>
                <w:noProof/>
              </w:rPr>
              <w:t>2.4.9 Bekämpa den afrikanska svinpesten</w:t>
            </w:r>
            <w:r w:rsidR="007455DE">
              <w:rPr>
                <w:noProof/>
                <w:webHidden/>
              </w:rPr>
              <w:tab/>
            </w:r>
            <w:r w:rsidR="007455DE">
              <w:rPr>
                <w:noProof/>
                <w:webHidden/>
              </w:rPr>
              <w:fldChar w:fldCharType="begin"/>
            </w:r>
            <w:r w:rsidR="007455DE">
              <w:rPr>
                <w:noProof/>
                <w:webHidden/>
              </w:rPr>
              <w:instrText xml:space="preserve"> PAGEREF _Toc149120046 \h </w:instrText>
            </w:r>
            <w:r w:rsidR="007455DE">
              <w:rPr>
                <w:noProof/>
                <w:webHidden/>
              </w:rPr>
            </w:r>
            <w:r w:rsidR="007455DE">
              <w:rPr>
                <w:noProof/>
                <w:webHidden/>
              </w:rPr>
              <w:fldChar w:fldCharType="separate"/>
            </w:r>
            <w:r>
              <w:rPr>
                <w:noProof/>
                <w:webHidden/>
              </w:rPr>
              <w:t>26</w:t>
            </w:r>
            <w:r w:rsidR="007455DE">
              <w:rPr>
                <w:noProof/>
                <w:webHidden/>
              </w:rPr>
              <w:fldChar w:fldCharType="end"/>
            </w:r>
          </w:hyperlink>
        </w:p>
        <w:p w:rsidR="007455DE" w:rsidRDefault="00966F67" w14:paraId="0E8DF323" w14:textId="3C849FC1">
          <w:pPr>
            <w:pStyle w:val="Innehll3"/>
            <w:tabs>
              <w:tab w:val="right" w:leader="dot" w:pos="8494"/>
            </w:tabs>
            <w:rPr>
              <w:rFonts w:eastAsiaTheme="minorEastAsia"/>
              <w:noProof/>
              <w:kern w:val="0"/>
              <w:sz w:val="22"/>
              <w:szCs w:val="22"/>
              <w:lang w:eastAsia="sv-SE"/>
              <w14:numSpacing w14:val="default"/>
            </w:rPr>
          </w:pPr>
          <w:hyperlink w:history="1" w:anchor="_Toc149120047">
            <w:r w:rsidRPr="00732750" w:rsidR="007455DE">
              <w:rPr>
                <w:rStyle w:val="Hyperlnk"/>
                <w:noProof/>
              </w:rPr>
              <w:t>2.4.10 Energieffektivisering av flerbostadshus</w:t>
            </w:r>
            <w:r w:rsidR="007455DE">
              <w:rPr>
                <w:noProof/>
                <w:webHidden/>
              </w:rPr>
              <w:tab/>
            </w:r>
            <w:r w:rsidR="007455DE">
              <w:rPr>
                <w:noProof/>
                <w:webHidden/>
              </w:rPr>
              <w:fldChar w:fldCharType="begin"/>
            </w:r>
            <w:r w:rsidR="007455DE">
              <w:rPr>
                <w:noProof/>
                <w:webHidden/>
              </w:rPr>
              <w:instrText xml:space="preserve"> PAGEREF _Toc149120047 \h </w:instrText>
            </w:r>
            <w:r w:rsidR="007455DE">
              <w:rPr>
                <w:noProof/>
                <w:webHidden/>
              </w:rPr>
            </w:r>
            <w:r w:rsidR="007455DE">
              <w:rPr>
                <w:noProof/>
                <w:webHidden/>
              </w:rPr>
              <w:fldChar w:fldCharType="separate"/>
            </w:r>
            <w:r>
              <w:rPr>
                <w:noProof/>
                <w:webHidden/>
              </w:rPr>
              <w:t>26</w:t>
            </w:r>
            <w:r w:rsidR="007455DE">
              <w:rPr>
                <w:noProof/>
                <w:webHidden/>
              </w:rPr>
              <w:fldChar w:fldCharType="end"/>
            </w:r>
          </w:hyperlink>
        </w:p>
        <w:p w:rsidR="007455DE" w:rsidRDefault="00966F67" w14:paraId="76B53D9C" w14:textId="3C843A47">
          <w:pPr>
            <w:pStyle w:val="Innehll2"/>
            <w:tabs>
              <w:tab w:val="right" w:leader="dot" w:pos="8494"/>
            </w:tabs>
            <w:rPr>
              <w:rFonts w:eastAsiaTheme="minorEastAsia"/>
              <w:noProof/>
              <w:kern w:val="0"/>
              <w:sz w:val="22"/>
              <w:szCs w:val="22"/>
              <w:lang w:eastAsia="sv-SE"/>
              <w14:numSpacing w14:val="default"/>
            </w:rPr>
          </w:pPr>
          <w:hyperlink w:history="1" w:anchor="_Toc149120048">
            <w:r w:rsidRPr="00732750" w:rsidR="007455DE">
              <w:rPr>
                <w:rStyle w:val="Hyperlnk"/>
                <w:noProof/>
              </w:rPr>
              <w:t>2.5 Fler åtgärder för ett Sverige som håller ihop i en svår tid</w:t>
            </w:r>
            <w:r w:rsidR="007455DE">
              <w:rPr>
                <w:noProof/>
                <w:webHidden/>
              </w:rPr>
              <w:tab/>
            </w:r>
            <w:r w:rsidR="007455DE">
              <w:rPr>
                <w:noProof/>
                <w:webHidden/>
              </w:rPr>
              <w:fldChar w:fldCharType="begin"/>
            </w:r>
            <w:r w:rsidR="007455DE">
              <w:rPr>
                <w:noProof/>
                <w:webHidden/>
              </w:rPr>
              <w:instrText xml:space="preserve"> PAGEREF _Toc149120048 \h </w:instrText>
            </w:r>
            <w:r w:rsidR="007455DE">
              <w:rPr>
                <w:noProof/>
                <w:webHidden/>
              </w:rPr>
            </w:r>
            <w:r w:rsidR="007455DE">
              <w:rPr>
                <w:noProof/>
                <w:webHidden/>
              </w:rPr>
              <w:fldChar w:fldCharType="separate"/>
            </w:r>
            <w:r>
              <w:rPr>
                <w:noProof/>
                <w:webHidden/>
              </w:rPr>
              <w:t>26</w:t>
            </w:r>
            <w:r w:rsidR="007455DE">
              <w:rPr>
                <w:noProof/>
                <w:webHidden/>
              </w:rPr>
              <w:fldChar w:fldCharType="end"/>
            </w:r>
          </w:hyperlink>
        </w:p>
        <w:p w:rsidR="007455DE" w:rsidRDefault="00966F67" w14:paraId="220976D8" w14:textId="55F66182">
          <w:pPr>
            <w:pStyle w:val="Innehll3"/>
            <w:tabs>
              <w:tab w:val="right" w:leader="dot" w:pos="8494"/>
            </w:tabs>
            <w:rPr>
              <w:rFonts w:eastAsiaTheme="minorEastAsia"/>
              <w:noProof/>
              <w:kern w:val="0"/>
              <w:sz w:val="22"/>
              <w:szCs w:val="22"/>
              <w:lang w:eastAsia="sv-SE"/>
              <w14:numSpacing w14:val="default"/>
            </w:rPr>
          </w:pPr>
          <w:hyperlink w:history="1" w:anchor="_Toc149120049">
            <w:r w:rsidRPr="00732750" w:rsidR="007455DE">
              <w:rPr>
                <w:rStyle w:val="Hyperlnk"/>
                <w:noProof/>
              </w:rPr>
              <w:t>2.5.1 Bistånd</w:t>
            </w:r>
            <w:r w:rsidR="007455DE">
              <w:rPr>
                <w:noProof/>
                <w:webHidden/>
              </w:rPr>
              <w:tab/>
            </w:r>
            <w:r w:rsidR="007455DE">
              <w:rPr>
                <w:noProof/>
                <w:webHidden/>
              </w:rPr>
              <w:fldChar w:fldCharType="begin"/>
            </w:r>
            <w:r w:rsidR="007455DE">
              <w:rPr>
                <w:noProof/>
                <w:webHidden/>
              </w:rPr>
              <w:instrText xml:space="preserve"> PAGEREF _Toc149120049 \h </w:instrText>
            </w:r>
            <w:r w:rsidR="007455DE">
              <w:rPr>
                <w:noProof/>
                <w:webHidden/>
              </w:rPr>
            </w:r>
            <w:r w:rsidR="007455DE">
              <w:rPr>
                <w:noProof/>
                <w:webHidden/>
              </w:rPr>
              <w:fldChar w:fldCharType="separate"/>
            </w:r>
            <w:r>
              <w:rPr>
                <w:noProof/>
                <w:webHidden/>
              </w:rPr>
              <w:t>26</w:t>
            </w:r>
            <w:r w:rsidR="007455DE">
              <w:rPr>
                <w:noProof/>
                <w:webHidden/>
              </w:rPr>
              <w:fldChar w:fldCharType="end"/>
            </w:r>
          </w:hyperlink>
        </w:p>
        <w:p w:rsidR="007455DE" w:rsidRDefault="00966F67" w14:paraId="602108F8" w14:textId="06EB574C">
          <w:pPr>
            <w:pStyle w:val="Innehll3"/>
            <w:tabs>
              <w:tab w:val="right" w:leader="dot" w:pos="8494"/>
            </w:tabs>
            <w:rPr>
              <w:rFonts w:eastAsiaTheme="minorEastAsia"/>
              <w:noProof/>
              <w:kern w:val="0"/>
              <w:sz w:val="22"/>
              <w:szCs w:val="22"/>
              <w:lang w:eastAsia="sv-SE"/>
              <w14:numSpacing w14:val="default"/>
            </w:rPr>
          </w:pPr>
          <w:hyperlink w:history="1" w:anchor="_Toc149120050">
            <w:r w:rsidRPr="00732750" w:rsidR="007455DE">
              <w:rPr>
                <w:rStyle w:val="Hyperlnk"/>
                <w:noProof/>
              </w:rPr>
              <w:t>2.5.2 Fri entré statliga museum</w:t>
            </w:r>
            <w:r w:rsidR="007455DE">
              <w:rPr>
                <w:noProof/>
                <w:webHidden/>
              </w:rPr>
              <w:tab/>
            </w:r>
            <w:r w:rsidR="007455DE">
              <w:rPr>
                <w:noProof/>
                <w:webHidden/>
              </w:rPr>
              <w:fldChar w:fldCharType="begin"/>
            </w:r>
            <w:r w:rsidR="007455DE">
              <w:rPr>
                <w:noProof/>
                <w:webHidden/>
              </w:rPr>
              <w:instrText xml:space="preserve"> PAGEREF _Toc149120050 \h </w:instrText>
            </w:r>
            <w:r w:rsidR="007455DE">
              <w:rPr>
                <w:noProof/>
                <w:webHidden/>
              </w:rPr>
            </w:r>
            <w:r w:rsidR="007455DE">
              <w:rPr>
                <w:noProof/>
                <w:webHidden/>
              </w:rPr>
              <w:fldChar w:fldCharType="separate"/>
            </w:r>
            <w:r>
              <w:rPr>
                <w:noProof/>
                <w:webHidden/>
              </w:rPr>
              <w:t>26</w:t>
            </w:r>
            <w:r w:rsidR="007455DE">
              <w:rPr>
                <w:noProof/>
                <w:webHidden/>
              </w:rPr>
              <w:fldChar w:fldCharType="end"/>
            </w:r>
          </w:hyperlink>
        </w:p>
        <w:p w:rsidR="007455DE" w:rsidRDefault="00966F67" w14:paraId="6E61FD63" w14:textId="1E9B77E3">
          <w:pPr>
            <w:pStyle w:val="Innehll3"/>
            <w:tabs>
              <w:tab w:val="right" w:leader="dot" w:pos="8494"/>
            </w:tabs>
            <w:rPr>
              <w:rFonts w:eastAsiaTheme="minorEastAsia"/>
              <w:noProof/>
              <w:kern w:val="0"/>
              <w:sz w:val="22"/>
              <w:szCs w:val="22"/>
              <w:lang w:eastAsia="sv-SE"/>
              <w14:numSpacing w14:val="default"/>
            </w:rPr>
          </w:pPr>
          <w:hyperlink w:history="1" w:anchor="_Toc149120051">
            <w:r w:rsidRPr="00732750" w:rsidR="007455DE">
              <w:rPr>
                <w:rStyle w:val="Hyperlnk"/>
                <w:noProof/>
              </w:rPr>
              <w:t>2.5.3 Mediestöd</w:t>
            </w:r>
            <w:r w:rsidR="007455DE">
              <w:rPr>
                <w:noProof/>
                <w:webHidden/>
              </w:rPr>
              <w:tab/>
            </w:r>
            <w:r w:rsidR="007455DE">
              <w:rPr>
                <w:noProof/>
                <w:webHidden/>
              </w:rPr>
              <w:fldChar w:fldCharType="begin"/>
            </w:r>
            <w:r w:rsidR="007455DE">
              <w:rPr>
                <w:noProof/>
                <w:webHidden/>
              </w:rPr>
              <w:instrText xml:space="preserve"> PAGEREF _Toc149120051 \h </w:instrText>
            </w:r>
            <w:r w:rsidR="007455DE">
              <w:rPr>
                <w:noProof/>
                <w:webHidden/>
              </w:rPr>
            </w:r>
            <w:r w:rsidR="007455DE">
              <w:rPr>
                <w:noProof/>
                <w:webHidden/>
              </w:rPr>
              <w:fldChar w:fldCharType="separate"/>
            </w:r>
            <w:r>
              <w:rPr>
                <w:noProof/>
                <w:webHidden/>
              </w:rPr>
              <w:t>26</w:t>
            </w:r>
            <w:r w:rsidR="007455DE">
              <w:rPr>
                <w:noProof/>
                <w:webHidden/>
              </w:rPr>
              <w:fldChar w:fldCharType="end"/>
            </w:r>
          </w:hyperlink>
        </w:p>
        <w:p w:rsidR="007455DE" w:rsidRDefault="00966F67" w14:paraId="4042C35D" w14:textId="07521EC5">
          <w:pPr>
            <w:pStyle w:val="Innehll3"/>
            <w:tabs>
              <w:tab w:val="right" w:leader="dot" w:pos="8494"/>
            </w:tabs>
            <w:rPr>
              <w:rFonts w:eastAsiaTheme="minorEastAsia"/>
              <w:noProof/>
              <w:kern w:val="0"/>
              <w:sz w:val="22"/>
              <w:szCs w:val="22"/>
              <w:lang w:eastAsia="sv-SE"/>
              <w14:numSpacing w14:val="default"/>
            </w:rPr>
          </w:pPr>
          <w:hyperlink w:history="1" w:anchor="_Toc149120052">
            <w:r w:rsidRPr="00732750" w:rsidR="007455DE">
              <w:rPr>
                <w:rStyle w:val="Hyperlnk"/>
                <w:noProof/>
              </w:rPr>
              <w:t>2.5.4 Säkerhetshöjande åtgärder civilsamhället</w:t>
            </w:r>
            <w:r w:rsidR="007455DE">
              <w:rPr>
                <w:noProof/>
                <w:webHidden/>
              </w:rPr>
              <w:tab/>
            </w:r>
            <w:r w:rsidR="007455DE">
              <w:rPr>
                <w:noProof/>
                <w:webHidden/>
              </w:rPr>
              <w:fldChar w:fldCharType="begin"/>
            </w:r>
            <w:r w:rsidR="007455DE">
              <w:rPr>
                <w:noProof/>
                <w:webHidden/>
              </w:rPr>
              <w:instrText xml:space="preserve"> PAGEREF _Toc149120052 \h </w:instrText>
            </w:r>
            <w:r w:rsidR="007455DE">
              <w:rPr>
                <w:noProof/>
                <w:webHidden/>
              </w:rPr>
            </w:r>
            <w:r w:rsidR="007455DE">
              <w:rPr>
                <w:noProof/>
                <w:webHidden/>
              </w:rPr>
              <w:fldChar w:fldCharType="separate"/>
            </w:r>
            <w:r>
              <w:rPr>
                <w:noProof/>
                <w:webHidden/>
              </w:rPr>
              <w:t>27</w:t>
            </w:r>
            <w:r w:rsidR="007455DE">
              <w:rPr>
                <w:noProof/>
                <w:webHidden/>
              </w:rPr>
              <w:fldChar w:fldCharType="end"/>
            </w:r>
          </w:hyperlink>
        </w:p>
        <w:p w:rsidR="007455DE" w:rsidRDefault="00966F67" w14:paraId="5C4D9F20" w14:textId="01F8DDF6">
          <w:pPr>
            <w:pStyle w:val="Innehll3"/>
            <w:tabs>
              <w:tab w:val="right" w:leader="dot" w:pos="8494"/>
            </w:tabs>
            <w:rPr>
              <w:rFonts w:eastAsiaTheme="minorEastAsia"/>
              <w:noProof/>
              <w:kern w:val="0"/>
              <w:sz w:val="22"/>
              <w:szCs w:val="22"/>
              <w:lang w:eastAsia="sv-SE"/>
              <w14:numSpacing w14:val="default"/>
            </w:rPr>
          </w:pPr>
          <w:hyperlink w:history="1" w:anchor="_Toc149120053">
            <w:r w:rsidRPr="00732750" w:rsidR="007455DE">
              <w:rPr>
                <w:rStyle w:val="Hyperlnk"/>
                <w:noProof/>
              </w:rPr>
              <w:t>2.5.5 Satsning på Sametinget och de nationella minoriteterna</w:t>
            </w:r>
            <w:r w:rsidR="007455DE">
              <w:rPr>
                <w:noProof/>
                <w:webHidden/>
              </w:rPr>
              <w:tab/>
            </w:r>
            <w:r w:rsidR="007455DE">
              <w:rPr>
                <w:noProof/>
                <w:webHidden/>
              </w:rPr>
              <w:fldChar w:fldCharType="begin"/>
            </w:r>
            <w:r w:rsidR="007455DE">
              <w:rPr>
                <w:noProof/>
                <w:webHidden/>
              </w:rPr>
              <w:instrText xml:space="preserve"> PAGEREF _Toc149120053 \h </w:instrText>
            </w:r>
            <w:r w:rsidR="007455DE">
              <w:rPr>
                <w:noProof/>
                <w:webHidden/>
              </w:rPr>
            </w:r>
            <w:r w:rsidR="007455DE">
              <w:rPr>
                <w:noProof/>
                <w:webHidden/>
              </w:rPr>
              <w:fldChar w:fldCharType="separate"/>
            </w:r>
            <w:r>
              <w:rPr>
                <w:noProof/>
                <w:webHidden/>
              </w:rPr>
              <w:t>27</w:t>
            </w:r>
            <w:r w:rsidR="007455DE">
              <w:rPr>
                <w:noProof/>
                <w:webHidden/>
              </w:rPr>
              <w:fldChar w:fldCharType="end"/>
            </w:r>
          </w:hyperlink>
        </w:p>
        <w:p w:rsidR="007455DE" w:rsidRDefault="00966F67" w14:paraId="28DE6E63" w14:textId="02EBFBD6">
          <w:pPr>
            <w:pStyle w:val="Innehll1"/>
            <w:tabs>
              <w:tab w:val="right" w:leader="dot" w:pos="8494"/>
            </w:tabs>
            <w:rPr>
              <w:rFonts w:eastAsiaTheme="minorEastAsia"/>
              <w:noProof/>
              <w:kern w:val="0"/>
              <w:sz w:val="22"/>
              <w:szCs w:val="22"/>
              <w:lang w:eastAsia="sv-SE"/>
              <w14:numSpacing w14:val="default"/>
            </w:rPr>
          </w:pPr>
          <w:hyperlink w:history="1" w:anchor="_Toc149120054">
            <w:r w:rsidRPr="00732750" w:rsidR="007455DE">
              <w:rPr>
                <w:rStyle w:val="Hyperlnk"/>
                <w:noProof/>
              </w:rPr>
              <w:t>3 Skatteförslag och finansiering</w:t>
            </w:r>
            <w:r w:rsidR="007455DE">
              <w:rPr>
                <w:noProof/>
                <w:webHidden/>
              </w:rPr>
              <w:tab/>
            </w:r>
            <w:r w:rsidR="007455DE">
              <w:rPr>
                <w:noProof/>
                <w:webHidden/>
              </w:rPr>
              <w:fldChar w:fldCharType="begin"/>
            </w:r>
            <w:r w:rsidR="007455DE">
              <w:rPr>
                <w:noProof/>
                <w:webHidden/>
              </w:rPr>
              <w:instrText xml:space="preserve"> PAGEREF _Toc149120054 \h </w:instrText>
            </w:r>
            <w:r w:rsidR="007455DE">
              <w:rPr>
                <w:noProof/>
                <w:webHidden/>
              </w:rPr>
            </w:r>
            <w:r w:rsidR="007455DE">
              <w:rPr>
                <w:noProof/>
                <w:webHidden/>
              </w:rPr>
              <w:fldChar w:fldCharType="separate"/>
            </w:r>
            <w:r>
              <w:rPr>
                <w:noProof/>
                <w:webHidden/>
              </w:rPr>
              <w:t>28</w:t>
            </w:r>
            <w:r w:rsidR="007455DE">
              <w:rPr>
                <w:noProof/>
                <w:webHidden/>
              </w:rPr>
              <w:fldChar w:fldCharType="end"/>
            </w:r>
          </w:hyperlink>
        </w:p>
        <w:p w:rsidR="007455DE" w:rsidRDefault="00966F67" w14:paraId="783D84AF" w14:textId="675643B7">
          <w:pPr>
            <w:pStyle w:val="Innehll2"/>
            <w:tabs>
              <w:tab w:val="right" w:leader="dot" w:pos="8494"/>
            </w:tabs>
            <w:rPr>
              <w:rFonts w:eastAsiaTheme="minorEastAsia"/>
              <w:noProof/>
              <w:kern w:val="0"/>
              <w:sz w:val="22"/>
              <w:szCs w:val="22"/>
              <w:lang w:eastAsia="sv-SE"/>
              <w14:numSpacing w14:val="default"/>
            </w:rPr>
          </w:pPr>
          <w:hyperlink w:history="1" w:anchor="_Toc149120055">
            <w:r w:rsidRPr="00732750" w:rsidR="007455DE">
              <w:rPr>
                <w:rStyle w:val="Hyperlnk"/>
                <w:noProof/>
              </w:rPr>
              <w:t>3.1 Skatteförslag i budgetmotionen för 2024</w:t>
            </w:r>
            <w:r w:rsidR="007455DE">
              <w:rPr>
                <w:noProof/>
                <w:webHidden/>
              </w:rPr>
              <w:tab/>
            </w:r>
            <w:r w:rsidR="007455DE">
              <w:rPr>
                <w:noProof/>
                <w:webHidden/>
              </w:rPr>
              <w:fldChar w:fldCharType="begin"/>
            </w:r>
            <w:r w:rsidR="007455DE">
              <w:rPr>
                <w:noProof/>
                <w:webHidden/>
              </w:rPr>
              <w:instrText xml:space="preserve"> PAGEREF _Toc149120055 \h </w:instrText>
            </w:r>
            <w:r w:rsidR="007455DE">
              <w:rPr>
                <w:noProof/>
                <w:webHidden/>
              </w:rPr>
            </w:r>
            <w:r w:rsidR="007455DE">
              <w:rPr>
                <w:noProof/>
                <w:webHidden/>
              </w:rPr>
              <w:fldChar w:fldCharType="separate"/>
            </w:r>
            <w:r>
              <w:rPr>
                <w:noProof/>
                <w:webHidden/>
              </w:rPr>
              <w:t>29</w:t>
            </w:r>
            <w:r w:rsidR="007455DE">
              <w:rPr>
                <w:noProof/>
                <w:webHidden/>
              </w:rPr>
              <w:fldChar w:fldCharType="end"/>
            </w:r>
          </w:hyperlink>
        </w:p>
        <w:p w:rsidR="007455DE" w:rsidRDefault="00966F67" w14:paraId="6B181AAB" w14:textId="4604B9C9">
          <w:pPr>
            <w:pStyle w:val="Innehll3"/>
            <w:tabs>
              <w:tab w:val="right" w:leader="dot" w:pos="8494"/>
            </w:tabs>
            <w:rPr>
              <w:rFonts w:eastAsiaTheme="minorEastAsia"/>
              <w:noProof/>
              <w:kern w:val="0"/>
              <w:sz w:val="22"/>
              <w:szCs w:val="22"/>
              <w:lang w:eastAsia="sv-SE"/>
              <w14:numSpacing w14:val="default"/>
            </w:rPr>
          </w:pPr>
          <w:hyperlink w:history="1" w:anchor="_Toc149120056">
            <w:r w:rsidRPr="00732750" w:rsidR="007455DE">
              <w:rPr>
                <w:rStyle w:val="Hyperlnk"/>
                <w:noProof/>
              </w:rPr>
              <w:t>3.1.1 En rättvis skattesänkning för vanligt folk</w:t>
            </w:r>
            <w:r w:rsidR="007455DE">
              <w:rPr>
                <w:noProof/>
                <w:webHidden/>
              </w:rPr>
              <w:tab/>
            </w:r>
            <w:r w:rsidR="007455DE">
              <w:rPr>
                <w:noProof/>
                <w:webHidden/>
              </w:rPr>
              <w:fldChar w:fldCharType="begin"/>
            </w:r>
            <w:r w:rsidR="007455DE">
              <w:rPr>
                <w:noProof/>
                <w:webHidden/>
              </w:rPr>
              <w:instrText xml:space="preserve"> PAGEREF _Toc149120056 \h </w:instrText>
            </w:r>
            <w:r w:rsidR="007455DE">
              <w:rPr>
                <w:noProof/>
                <w:webHidden/>
              </w:rPr>
            </w:r>
            <w:r w:rsidR="007455DE">
              <w:rPr>
                <w:noProof/>
                <w:webHidden/>
              </w:rPr>
              <w:fldChar w:fldCharType="separate"/>
            </w:r>
            <w:r>
              <w:rPr>
                <w:noProof/>
                <w:webHidden/>
              </w:rPr>
              <w:t>29</w:t>
            </w:r>
            <w:r w:rsidR="007455DE">
              <w:rPr>
                <w:noProof/>
                <w:webHidden/>
              </w:rPr>
              <w:fldChar w:fldCharType="end"/>
            </w:r>
          </w:hyperlink>
        </w:p>
        <w:p w:rsidR="007455DE" w:rsidRDefault="00966F67" w14:paraId="16C3FDF2" w14:textId="553DC11D">
          <w:pPr>
            <w:pStyle w:val="Innehll3"/>
            <w:tabs>
              <w:tab w:val="right" w:leader="dot" w:pos="8494"/>
            </w:tabs>
            <w:rPr>
              <w:rFonts w:eastAsiaTheme="minorEastAsia"/>
              <w:noProof/>
              <w:kern w:val="0"/>
              <w:sz w:val="22"/>
              <w:szCs w:val="22"/>
              <w:lang w:eastAsia="sv-SE"/>
              <w14:numSpacing w14:val="default"/>
            </w:rPr>
          </w:pPr>
          <w:hyperlink w:history="1" w:anchor="_Toc149120057">
            <w:r w:rsidRPr="00732750" w:rsidR="007455DE">
              <w:rPr>
                <w:rStyle w:val="Hyperlnk"/>
                <w:noProof/>
              </w:rPr>
              <w:t>3.1.2 Avskaffad funkisskatt</w:t>
            </w:r>
            <w:r w:rsidR="007455DE">
              <w:rPr>
                <w:noProof/>
                <w:webHidden/>
              </w:rPr>
              <w:tab/>
            </w:r>
            <w:r w:rsidR="007455DE">
              <w:rPr>
                <w:noProof/>
                <w:webHidden/>
              </w:rPr>
              <w:fldChar w:fldCharType="begin"/>
            </w:r>
            <w:r w:rsidR="007455DE">
              <w:rPr>
                <w:noProof/>
                <w:webHidden/>
              </w:rPr>
              <w:instrText xml:space="preserve"> PAGEREF _Toc149120057 \h </w:instrText>
            </w:r>
            <w:r w:rsidR="007455DE">
              <w:rPr>
                <w:noProof/>
                <w:webHidden/>
              </w:rPr>
            </w:r>
            <w:r w:rsidR="007455DE">
              <w:rPr>
                <w:noProof/>
                <w:webHidden/>
              </w:rPr>
              <w:fldChar w:fldCharType="separate"/>
            </w:r>
            <w:r>
              <w:rPr>
                <w:noProof/>
                <w:webHidden/>
              </w:rPr>
              <w:t>29</w:t>
            </w:r>
            <w:r w:rsidR="007455DE">
              <w:rPr>
                <w:noProof/>
                <w:webHidden/>
              </w:rPr>
              <w:fldChar w:fldCharType="end"/>
            </w:r>
          </w:hyperlink>
        </w:p>
        <w:p w:rsidR="007455DE" w:rsidRDefault="00966F67" w14:paraId="77F1EF13" w14:textId="03B4110C">
          <w:pPr>
            <w:pStyle w:val="Innehll3"/>
            <w:tabs>
              <w:tab w:val="right" w:leader="dot" w:pos="8494"/>
            </w:tabs>
            <w:rPr>
              <w:rFonts w:eastAsiaTheme="minorEastAsia"/>
              <w:noProof/>
              <w:kern w:val="0"/>
              <w:sz w:val="22"/>
              <w:szCs w:val="22"/>
              <w:lang w:eastAsia="sv-SE"/>
              <w14:numSpacing w14:val="default"/>
            </w:rPr>
          </w:pPr>
          <w:hyperlink w:history="1" w:anchor="_Toc149120058">
            <w:r w:rsidRPr="00732750" w:rsidR="007455DE">
              <w:rPr>
                <w:rStyle w:val="Hyperlnk"/>
                <w:noProof/>
              </w:rPr>
              <w:t>3.1.3 Tillfällig skatt på banksektorns övervinster under kostnadskrisen</w:t>
            </w:r>
            <w:r w:rsidR="007455DE">
              <w:rPr>
                <w:noProof/>
                <w:webHidden/>
              </w:rPr>
              <w:tab/>
            </w:r>
            <w:r w:rsidR="007455DE">
              <w:rPr>
                <w:noProof/>
                <w:webHidden/>
              </w:rPr>
              <w:fldChar w:fldCharType="begin"/>
            </w:r>
            <w:r w:rsidR="007455DE">
              <w:rPr>
                <w:noProof/>
                <w:webHidden/>
              </w:rPr>
              <w:instrText xml:space="preserve"> PAGEREF _Toc149120058 \h </w:instrText>
            </w:r>
            <w:r w:rsidR="007455DE">
              <w:rPr>
                <w:noProof/>
                <w:webHidden/>
              </w:rPr>
            </w:r>
            <w:r w:rsidR="007455DE">
              <w:rPr>
                <w:noProof/>
                <w:webHidden/>
              </w:rPr>
              <w:fldChar w:fldCharType="separate"/>
            </w:r>
            <w:r>
              <w:rPr>
                <w:noProof/>
                <w:webHidden/>
              </w:rPr>
              <w:t>29</w:t>
            </w:r>
            <w:r w:rsidR="007455DE">
              <w:rPr>
                <w:noProof/>
                <w:webHidden/>
              </w:rPr>
              <w:fldChar w:fldCharType="end"/>
            </w:r>
          </w:hyperlink>
        </w:p>
        <w:p w:rsidR="007455DE" w:rsidRDefault="00966F67" w14:paraId="176D94A8" w14:textId="1FEE4BC2">
          <w:pPr>
            <w:pStyle w:val="Innehll3"/>
            <w:tabs>
              <w:tab w:val="right" w:leader="dot" w:pos="8494"/>
            </w:tabs>
            <w:rPr>
              <w:rFonts w:eastAsiaTheme="minorEastAsia"/>
              <w:noProof/>
              <w:kern w:val="0"/>
              <w:sz w:val="22"/>
              <w:szCs w:val="22"/>
              <w:lang w:eastAsia="sv-SE"/>
              <w14:numSpacing w14:val="default"/>
            </w:rPr>
          </w:pPr>
          <w:hyperlink w:history="1" w:anchor="_Toc149120059">
            <w:r w:rsidRPr="00732750" w:rsidR="007455DE">
              <w:rPr>
                <w:rStyle w:val="Hyperlnk"/>
                <w:noProof/>
              </w:rPr>
              <w:t>3.1.4 Justerad avtrappning av jobbskatteavdrag för höginkomsttagare</w:t>
            </w:r>
            <w:r w:rsidR="007455DE">
              <w:rPr>
                <w:noProof/>
                <w:webHidden/>
              </w:rPr>
              <w:tab/>
            </w:r>
            <w:r w:rsidR="007455DE">
              <w:rPr>
                <w:noProof/>
                <w:webHidden/>
              </w:rPr>
              <w:fldChar w:fldCharType="begin"/>
            </w:r>
            <w:r w:rsidR="007455DE">
              <w:rPr>
                <w:noProof/>
                <w:webHidden/>
              </w:rPr>
              <w:instrText xml:space="preserve"> PAGEREF _Toc149120059 \h </w:instrText>
            </w:r>
            <w:r w:rsidR="007455DE">
              <w:rPr>
                <w:noProof/>
                <w:webHidden/>
              </w:rPr>
            </w:r>
            <w:r w:rsidR="007455DE">
              <w:rPr>
                <w:noProof/>
                <w:webHidden/>
              </w:rPr>
              <w:fldChar w:fldCharType="separate"/>
            </w:r>
            <w:r>
              <w:rPr>
                <w:noProof/>
                <w:webHidden/>
              </w:rPr>
              <w:t>29</w:t>
            </w:r>
            <w:r w:rsidR="007455DE">
              <w:rPr>
                <w:noProof/>
                <w:webHidden/>
              </w:rPr>
              <w:fldChar w:fldCharType="end"/>
            </w:r>
          </w:hyperlink>
        </w:p>
        <w:p w:rsidR="007455DE" w:rsidRDefault="00966F67" w14:paraId="61ECA21C" w14:textId="24DF6A9A">
          <w:pPr>
            <w:pStyle w:val="Innehll3"/>
            <w:tabs>
              <w:tab w:val="right" w:leader="dot" w:pos="8494"/>
            </w:tabs>
            <w:rPr>
              <w:rFonts w:eastAsiaTheme="minorEastAsia"/>
              <w:noProof/>
              <w:kern w:val="0"/>
              <w:sz w:val="22"/>
              <w:szCs w:val="22"/>
              <w:lang w:eastAsia="sv-SE"/>
              <w14:numSpacing w14:val="default"/>
            </w:rPr>
          </w:pPr>
          <w:hyperlink w:history="1" w:anchor="_Toc149120060">
            <w:r w:rsidRPr="00732750" w:rsidR="007455DE">
              <w:rPr>
                <w:rStyle w:val="Hyperlnk"/>
                <w:noProof/>
              </w:rPr>
              <w:t>3.1.5 Beredskapsskatt för att stärka försvaret av Sverige</w:t>
            </w:r>
            <w:r w:rsidR="007455DE">
              <w:rPr>
                <w:noProof/>
                <w:webHidden/>
              </w:rPr>
              <w:tab/>
            </w:r>
            <w:r w:rsidR="007455DE">
              <w:rPr>
                <w:noProof/>
                <w:webHidden/>
              </w:rPr>
              <w:fldChar w:fldCharType="begin"/>
            </w:r>
            <w:r w:rsidR="007455DE">
              <w:rPr>
                <w:noProof/>
                <w:webHidden/>
              </w:rPr>
              <w:instrText xml:space="preserve"> PAGEREF _Toc149120060 \h </w:instrText>
            </w:r>
            <w:r w:rsidR="007455DE">
              <w:rPr>
                <w:noProof/>
                <w:webHidden/>
              </w:rPr>
            </w:r>
            <w:r w:rsidR="007455DE">
              <w:rPr>
                <w:noProof/>
                <w:webHidden/>
              </w:rPr>
              <w:fldChar w:fldCharType="separate"/>
            </w:r>
            <w:r>
              <w:rPr>
                <w:noProof/>
                <w:webHidden/>
              </w:rPr>
              <w:t>29</w:t>
            </w:r>
            <w:r w:rsidR="007455DE">
              <w:rPr>
                <w:noProof/>
                <w:webHidden/>
              </w:rPr>
              <w:fldChar w:fldCharType="end"/>
            </w:r>
          </w:hyperlink>
        </w:p>
        <w:p w:rsidR="007455DE" w:rsidRDefault="00966F67" w14:paraId="4E13E509" w14:textId="453AD8E7">
          <w:pPr>
            <w:pStyle w:val="Innehll3"/>
            <w:tabs>
              <w:tab w:val="right" w:leader="dot" w:pos="8494"/>
            </w:tabs>
            <w:rPr>
              <w:rFonts w:eastAsiaTheme="minorEastAsia"/>
              <w:noProof/>
              <w:kern w:val="0"/>
              <w:sz w:val="22"/>
              <w:szCs w:val="22"/>
              <w:lang w:eastAsia="sv-SE"/>
              <w14:numSpacing w14:val="default"/>
            </w:rPr>
          </w:pPr>
          <w:hyperlink w:history="1" w:anchor="_Toc149120061">
            <w:r w:rsidRPr="00732750" w:rsidR="007455DE">
              <w:rPr>
                <w:rStyle w:val="Hyperlnk"/>
                <w:noProof/>
              </w:rPr>
              <w:t>3.1.6 Accepterade skatteförslag i budgetpropositionen för 2024</w:t>
            </w:r>
            <w:r w:rsidR="007455DE">
              <w:rPr>
                <w:noProof/>
                <w:webHidden/>
              </w:rPr>
              <w:tab/>
            </w:r>
            <w:r w:rsidR="007455DE">
              <w:rPr>
                <w:noProof/>
                <w:webHidden/>
              </w:rPr>
              <w:fldChar w:fldCharType="begin"/>
            </w:r>
            <w:r w:rsidR="007455DE">
              <w:rPr>
                <w:noProof/>
                <w:webHidden/>
              </w:rPr>
              <w:instrText xml:space="preserve"> PAGEREF _Toc149120061 \h </w:instrText>
            </w:r>
            <w:r w:rsidR="007455DE">
              <w:rPr>
                <w:noProof/>
                <w:webHidden/>
              </w:rPr>
            </w:r>
            <w:r w:rsidR="007455DE">
              <w:rPr>
                <w:noProof/>
                <w:webHidden/>
              </w:rPr>
              <w:fldChar w:fldCharType="separate"/>
            </w:r>
            <w:r>
              <w:rPr>
                <w:noProof/>
                <w:webHidden/>
              </w:rPr>
              <w:t>30</w:t>
            </w:r>
            <w:r w:rsidR="007455DE">
              <w:rPr>
                <w:noProof/>
                <w:webHidden/>
              </w:rPr>
              <w:fldChar w:fldCharType="end"/>
            </w:r>
          </w:hyperlink>
        </w:p>
        <w:p w:rsidR="007455DE" w:rsidRDefault="00966F67" w14:paraId="6C467471" w14:textId="79791145">
          <w:pPr>
            <w:pStyle w:val="Innehll3"/>
            <w:tabs>
              <w:tab w:val="right" w:leader="dot" w:pos="8494"/>
            </w:tabs>
            <w:rPr>
              <w:rFonts w:eastAsiaTheme="minorEastAsia"/>
              <w:noProof/>
              <w:kern w:val="0"/>
              <w:sz w:val="22"/>
              <w:szCs w:val="22"/>
              <w:lang w:eastAsia="sv-SE"/>
              <w14:numSpacing w14:val="default"/>
            </w:rPr>
          </w:pPr>
          <w:hyperlink w:history="1" w:anchor="_Toc149120062">
            <w:r w:rsidRPr="00732750" w:rsidR="007455DE">
              <w:rPr>
                <w:rStyle w:val="Hyperlnk"/>
                <w:noProof/>
              </w:rPr>
              <w:t>3.1.7 Avvisade skatteförslag i budgetpropositionen för 2024</w:t>
            </w:r>
            <w:r w:rsidR="007455DE">
              <w:rPr>
                <w:noProof/>
                <w:webHidden/>
              </w:rPr>
              <w:tab/>
            </w:r>
            <w:r w:rsidR="007455DE">
              <w:rPr>
                <w:noProof/>
                <w:webHidden/>
              </w:rPr>
              <w:fldChar w:fldCharType="begin"/>
            </w:r>
            <w:r w:rsidR="007455DE">
              <w:rPr>
                <w:noProof/>
                <w:webHidden/>
              </w:rPr>
              <w:instrText xml:space="preserve"> PAGEREF _Toc149120062 \h </w:instrText>
            </w:r>
            <w:r w:rsidR="007455DE">
              <w:rPr>
                <w:noProof/>
                <w:webHidden/>
              </w:rPr>
            </w:r>
            <w:r w:rsidR="007455DE">
              <w:rPr>
                <w:noProof/>
                <w:webHidden/>
              </w:rPr>
              <w:fldChar w:fldCharType="separate"/>
            </w:r>
            <w:r>
              <w:rPr>
                <w:noProof/>
                <w:webHidden/>
              </w:rPr>
              <w:t>30</w:t>
            </w:r>
            <w:r w:rsidR="007455DE">
              <w:rPr>
                <w:noProof/>
                <w:webHidden/>
              </w:rPr>
              <w:fldChar w:fldCharType="end"/>
            </w:r>
          </w:hyperlink>
        </w:p>
        <w:p w:rsidR="007455DE" w:rsidRDefault="00966F67" w14:paraId="65EDFBA6" w14:textId="584B3181">
          <w:pPr>
            <w:pStyle w:val="Innehll2"/>
            <w:tabs>
              <w:tab w:val="right" w:leader="dot" w:pos="8494"/>
            </w:tabs>
            <w:rPr>
              <w:rFonts w:eastAsiaTheme="minorEastAsia"/>
              <w:noProof/>
              <w:kern w:val="0"/>
              <w:sz w:val="22"/>
              <w:szCs w:val="22"/>
              <w:lang w:eastAsia="sv-SE"/>
              <w14:numSpacing w14:val="default"/>
            </w:rPr>
          </w:pPr>
          <w:hyperlink w:history="1" w:anchor="_Toc149120063">
            <w:r w:rsidRPr="00732750" w:rsidR="007455DE">
              <w:rPr>
                <w:rStyle w:val="Hyperlnk"/>
                <w:noProof/>
              </w:rPr>
              <w:t>3.2 Övrig finansiering</w:t>
            </w:r>
            <w:r w:rsidR="007455DE">
              <w:rPr>
                <w:noProof/>
                <w:webHidden/>
              </w:rPr>
              <w:tab/>
            </w:r>
            <w:r w:rsidR="007455DE">
              <w:rPr>
                <w:noProof/>
                <w:webHidden/>
              </w:rPr>
              <w:fldChar w:fldCharType="begin"/>
            </w:r>
            <w:r w:rsidR="007455DE">
              <w:rPr>
                <w:noProof/>
                <w:webHidden/>
              </w:rPr>
              <w:instrText xml:space="preserve"> PAGEREF _Toc149120063 \h </w:instrText>
            </w:r>
            <w:r w:rsidR="007455DE">
              <w:rPr>
                <w:noProof/>
                <w:webHidden/>
              </w:rPr>
            </w:r>
            <w:r w:rsidR="007455DE">
              <w:rPr>
                <w:noProof/>
                <w:webHidden/>
              </w:rPr>
              <w:fldChar w:fldCharType="separate"/>
            </w:r>
            <w:r>
              <w:rPr>
                <w:noProof/>
                <w:webHidden/>
              </w:rPr>
              <w:t>31</w:t>
            </w:r>
            <w:r w:rsidR="007455DE">
              <w:rPr>
                <w:noProof/>
                <w:webHidden/>
              </w:rPr>
              <w:fldChar w:fldCharType="end"/>
            </w:r>
          </w:hyperlink>
        </w:p>
        <w:p w:rsidR="007455DE" w:rsidRDefault="00966F67" w14:paraId="75DBFF05" w14:textId="23F10266">
          <w:pPr>
            <w:pStyle w:val="Innehll1"/>
            <w:tabs>
              <w:tab w:val="right" w:leader="dot" w:pos="8494"/>
            </w:tabs>
            <w:rPr>
              <w:rFonts w:eastAsiaTheme="minorEastAsia"/>
              <w:noProof/>
              <w:kern w:val="0"/>
              <w:sz w:val="22"/>
              <w:szCs w:val="22"/>
              <w:lang w:eastAsia="sv-SE"/>
              <w14:numSpacing w14:val="default"/>
            </w:rPr>
          </w:pPr>
          <w:hyperlink w:history="1" w:anchor="_Toc149120064">
            <w:r w:rsidRPr="00732750" w:rsidR="007455DE">
              <w:rPr>
                <w:rStyle w:val="Hyperlnk"/>
                <w:noProof/>
              </w:rPr>
              <w:t>4 Kommunsektorns finanser</w:t>
            </w:r>
            <w:r w:rsidR="007455DE">
              <w:rPr>
                <w:noProof/>
                <w:webHidden/>
              </w:rPr>
              <w:tab/>
            </w:r>
            <w:r w:rsidR="007455DE">
              <w:rPr>
                <w:noProof/>
                <w:webHidden/>
              </w:rPr>
              <w:fldChar w:fldCharType="begin"/>
            </w:r>
            <w:r w:rsidR="007455DE">
              <w:rPr>
                <w:noProof/>
                <w:webHidden/>
              </w:rPr>
              <w:instrText xml:space="preserve"> PAGEREF _Toc149120064 \h </w:instrText>
            </w:r>
            <w:r w:rsidR="007455DE">
              <w:rPr>
                <w:noProof/>
                <w:webHidden/>
              </w:rPr>
            </w:r>
            <w:r w:rsidR="007455DE">
              <w:rPr>
                <w:noProof/>
                <w:webHidden/>
              </w:rPr>
              <w:fldChar w:fldCharType="separate"/>
            </w:r>
            <w:r>
              <w:rPr>
                <w:noProof/>
                <w:webHidden/>
              </w:rPr>
              <w:t>32</w:t>
            </w:r>
            <w:r w:rsidR="007455DE">
              <w:rPr>
                <w:noProof/>
                <w:webHidden/>
              </w:rPr>
              <w:fldChar w:fldCharType="end"/>
            </w:r>
          </w:hyperlink>
        </w:p>
        <w:p w:rsidR="007455DE" w:rsidRDefault="00966F67" w14:paraId="13D35C5A" w14:textId="424E1B39">
          <w:pPr>
            <w:pStyle w:val="Innehll2"/>
            <w:tabs>
              <w:tab w:val="right" w:leader="dot" w:pos="8494"/>
            </w:tabs>
            <w:rPr>
              <w:rFonts w:eastAsiaTheme="minorEastAsia"/>
              <w:noProof/>
              <w:kern w:val="0"/>
              <w:sz w:val="22"/>
              <w:szCs w:val="22"/>
              <w:lang w:eastAsia="sv-SE"/>
              <w14:numSpacing w14:val="default"/>
            </w:rPr>
          </w:pPr>
          <w:hyperlink w:history="1" w:anchor="_Toc149120065">
            <w:r w:rsidRPr="00732750" w:rsidR="007455DE">
              <w:rPr>
                <w:rStyle w:val="Hyperlnk"/>
                <w:noProof/>
              </w:rPr>
              <w:t>Bilaga 1 – Reformtabell</w:t>
            </w:r>
            <w:r w:rsidR="007455DE">
              <w:rPr>
                <w:noProof/>
                <w:webHidden/>
              </w:rPr>
              <w:tab/>
            </w:r>
            <w:r w:rsidR="007455DE">
              <w:rPr>
                <w:noProof/>
                <w:webHidden/>
              </w:rPr>
              <w:fldChar w:fldCharType="begin"/>
            </w:r>
            <w:r w:rsidR="007455DE">
              <w:rPr>
                <w:noProof/>
                <w:webHidden/>
              </w:rPr>
              <w:instrText xml:space="preserve"> PAGEREF _Toc149120065 \h </w:instrText>
            </w:r>
            <w:r w:rsidR="007455DE">
              <w:rPr>
                <w:noProof/>
                <w:webHidden/>
              </w:rPr>
            </w:r>
            <w:r w:rsidR="007455DE">
              <w:rPr>
                <w:noProof/>
                <w:webHidden/>
              </w:rPr>
              <w:fldChar w:fldCharType="separate"/>
            </w:r>
            <w:r>
              <w:rPr>
                <w:noProof/>
                <w:webHidden/>
              </w:rPr>
              <w:t>33</w:t>
            </w:r>
            <w:r w:rsidR="007455DE">
              <w:rPr>
                <w:noProof/>
                <w:webHidden/>
              </w:rPr>
              <w:fldChar w:fldCharType="end"/>
            </w:r>
          </w:hyperlink>
        </w:p>
        <w:p w:rsidR="007455DE" w:rsidRDefault="00966F67" w14:paraId="2E8AB426" w14:textId="7C0FDE64">
          <w:pPr>
            <w:pStyle w:val="Innehll2"/>
            <w:tabs>
              <w:tab w:val="right" w:leader="dot" w:pos="8494"/>
            </w:tabs>
            <w:rPr>
              <w:rFonts w:eastAsiaTheme="minorEastAsia"/>
              <w:noProof/>
              <w:kern w:val="0"/>
              <w:sz w:val="22"/>
              <w:szCs w:val="22"/>
              <w:lang w:eastAsia="sv-SE"/>
              <w14:numSpacing w14:val="default"/>
            </w:rPr>
          </w:pPr>
          <w:hyperlink w:history="1" w:anchor="_Toc149120066">
            <w:r w:rsidRPr="00732750" w:rsidR="007455DE">
              <w:rPr>
                <w:rStyle w:val="Hyperlnk"/>
                <w:noProof/>
              </w:rPr>
              <w:t>Bilaga 2 – Förslag till utgiftsramar för 2024</w:t>
            </w:r>
            <w:r w:rsidR="007455DE">
              <w:rPr>
                <w:noProof/>
                <w:webHidden/>
              </w:rPr>
              <w:tab/>
            </w:r>
            <w:r w:rsidR="007455DE">
              <w:rPr>
                <w:noProof/>
                <w:webHidden/>
              </w:rPr>
              <w:fldChar w:fldCharType="begin"/>
            </w:r>
            <w:r w:rsidR="007455DE">
              <w:rPr>
                <w:noProof/>
                <w:webHidden/>
              </w:rPr>
              <w:instrText xml:space="preserve"> PAGEREF _Toc149120066 \h </w:instrText>
            </w:r>
            <w:r w:rsidR="007455DE">
              <w:rPr>
                <w:noProof/>
                <w:webHidden/>
              </w:rPr>
            </w:r>
            <w:r w:rsidR="007455DE">
              <w:rPr>
                <w:noProof/>
                <w:webHidden/>
              </w:rPr>
              <w:fldChar w:fldCharType="separate"/>
            </w:r>
            <w:r>
              <w:rPr>
                <w:noProof/>
                <w:webHidden/>
              </w:rPr>
              <w:t>35</w:t>
            </w:r>
            <w:r w:rsidR="007455DE">
              <w:rPr>
                <w:noProof/>
                <w:webHidden/>
              </w:rPr>
              <w:fldChar w:fldCharType="end"/>
            </w:r>
          </w:hyperlink>
        </w:p>
        <w:p w:rsidR="007455DE" w:rsidRDefault="00966F67" w14:paraId="1A2DEC46" w14:textId="5D204C60">
          <w:pPr>
            <w:pStyle w:val="Innehll2"/>
            <w:tabs>
              <w:tab w:val="right" w:leader="dot" w:pos="8494"/>
            </w:tabs>
            <w:rPr>
              <w:rFonts w:eastAsiaTheme="minorEastAsia"/>
              <w:noProof/>
              <w:kern w:val="0"/>
              <w:sz w:val="22"/>
              <w:szCs w:val="22"/>
              <w:lang w:eastAsia="sv-SE"/>
              <w14:numSpacing w14:val="default"/>
            </w:rPr>
          </w:pPr>
          <w:hyperlink w:history="1" w:anchor="_Toc149120067">
            <w:r w:rsidRPr="00732750" w:rsidR="007455DE">
              <w:rPr>
                <w:rStyle w:val="Hyperlnk"/>
                <w:noProof/>
              </w:rPr>
              <w:t>Bilaga 3 – Förslag till utgiftsramar för 2025 och 2026</w:t>
            </w:r>
            <w:r w:rsidR="007455DE">
              <w:rPr>
                <w:noProof/>
                <w:webHidden/>
              </w:rPr>
              <w:tab/>
            </w:r>
            <w:r w:rsidR="007455DE">
              <w:rPr>
                <w:noProof/>
                <w:webHidden/>
              </w:rPr>
              <w:fldChar w:fldCharType="begin"/>
            </w:r>
            <w:r w:rsidR="007455DE">
              <w:rPr>
                <w:noProof/>
                <w:webHidden/>
              </w:rPr>
              <w:instrText xml:space="preserve"> PAGEREF _Toc149120067 \h </w:instrText>
            </w:r>
            <w:r w:rsidR="007455DE">
              <w:rPr>
                <w:noProof/>
                <w:webHidden/>
              </w:rPr>
            </w:r>
            <w:r w:rsidR="007455DE">
              <w:rPr>
                <w:noProof/>
                <w:webHidden/>
              </w:rPr>
              <w:fldChar w:fldCharType="separate"/>
            </w:r>
            <w:r>
              <w:rPr>
                <w:noProof/>
                <w:webHidden/>
              </w:rPr>
              <w:t>36</w:t>
            </w:r>
            <w:r w:rsidR="007455DE">
              <w:rPr>
                <w:noProof/>
                <w:webHidden/>
              </w:rPr>
              <w:fldChar w:fldCharType="end"/>
            </w:r>
          </w:hyperlink>
        </w:p>
        <w:p w:rsidR="007455DE" w:rsidRDefault="00966F67" w14:paraId="6ECE046E" w14:textId="2C71F35D">
          <w:pPr>
            <w:pStyle w:val="Innehll2"/>
            <w:tabs>
              <w:tab w:val="right" w:leader="dot" w:pos="8494"/>
            </w:tabs>
            <w:rPr>
              <w:rFonts w:eastAsiaTheme="minorEastAsia"/>
              <w:noProof/>
              <w:kern w:val="0"/>
              <w:sz w:val="22"/>
              <w:szCs w:val="22"/>
              <w:lang w:eastAsia="sv-SE"/>
              <w14:numSpacing w14:val="default"/>
            </w:rPr>
          </w:pPr>
          <w:hyperlink w:history="1" w:anchor="_Toc149120068">
            <w:r w:rsidRPr="00732750" w:rsidR="007455DE">
              <w:rPr>
                <w:rStyle w:val="Hyperlnk"/>
                <w:noProof/>
              </w:rPr>
              <w:t>Bilaga 4 – Beräkningar av statens inkomster 2024</w:t>
            </w:r>
            <w:r w:rsidR="007455DE">
              <w:rPr>
                <w:noProof/>
                <w:webHidden/>
              </w:rPr>
              <w:tab/>
            </w:r>
            <w:r w:rsidR="007455DE">
              <w:rPr>
                <w:noProof/>
                <w:webHidden/>
              </w:rPr>
              <w:fldChar w:fldCharType="begin"/>
            </w:r>
            <w:r w:rsidR="007455DE">
              <w:rPr>
                <w:noProof/>
                <w:webHidden/>
              </w:rPr>
              <w:instrText xml:space="preserve"> PAGEREF _Toc149120068 \h </w:instrText>
            </w:r>
            <w:r w:rsidR="007455DE">
              <w:rPr>
                <w:noProof/>
                <w:webHidden/>
              </w:rPr>
            </w:r>
            <w:r w:rsidR="007455DE">
              <w:rPr>
                <w:noProof/>
                <w:webHidden/>
              </w:rPr>
              <w:fldChar w:fldCharType="separate"/>
            </w:r>
            <w:r>
              <w:rPr>
                <w:noProof/>
                <w:webHidden/>
              </w:rPr>
              <w:t>37</w:t>
            </w:r>
            <w:r w:rsidR="007455DE">
              <w:rPr>
                <w:noProof/>
                <w:webHidden/>
              </w:rPr>
              <w:fldChar w:fldCharType="end"/>
            </w:r>
          </w:hyperlink>
        </w:p>
        <w:p w:rsidR="007455DE" w:rsidRDefault="00966F67" w14:paraId="708CE958" w14:textId="411BB5B8">
          <w:pPr>
            <w:pStyle w:val="Innehll2"/>
            <w:tabs>
              <w:tab w:val="right" w:leader="dot" w:pos="8494"/>
            </w:tabs>
            <w:rPr>
              <w:rFonts w:eastAsiaTheme="minorEastAsia"/>
              <w:noProof/>
              <w:kern w:val="0"/>
              <w:sz w:val="22"/>
              <w:szCs w:val="22"/>
              <w:lang w:eastAsia="sv-SE"/>
              <w14:numSpacing w14:val="default"/>
            </w:rPr>
          </w:pPr>
          <w:hyperlink w:history="1" w:anchor="_Toc149120069">
            <w:r w:rsidRPr="00732750" w:rsidR="007455DE">
              <w:rPr>
                <w:rStyle w:val="Hyperlnk"/>
                <w:noProof/>
              </w:rPr>
              <w:t>Bilaga 5 – Beräkningar av statens inkomster 2025 och 2026</w:t>
            </w:r>
            <w:r w:rsidR="007455DE">
              <w:rPr>
                <w:noProof/>
                <w:webHidden/>
              </w:rPr>
              <w:tab/>
            </w:r>
            <w:r w:rsidR="007455DE">
              <w:rPr>
                <w:noProof/>
                <w:webHidden/>
              </w:rPr>
              <w:fldChar w:fldCharType="begin"/>
            </w:r>
            <w:r w:rsidR="007455DE">
              <w:rPr>
                <w:noProof/>
                <w:webHidden/>
              </w:rPr>
              <w:instrText xml:space="preserve"> PAGEREF _Toc149120069 \h </w:instrText>
            </w:r>
            <w:r w:rsidR="007455DE">
              <w:rPr>
                <w:noProof/>
                <w:webHidden/>
              </w:rPr>
            </w:r>
            <w:r w:rsidR="007455DE">
              <w:rPr>
                <w:noProof/>
                <w:webHidden/>
              </w:rPr>
              <w:fldChar w:fldCharType="separate"/>
            </w:r>
            <w:r>
              <w:rPr>
                <w:noProof/>
                <w:webHidden/>
              </w:rPr>
              <w:t>39</w:t>
            </w:r>
            <w:r w:rsidR="007455DE">
              <w:rPr>
                <w:noProof/>
                <w:webHidden/>
              </w:rPr>
              <w:fldChar w:fldCharType="end"/>
            </w:r>
          </w:hyperlink>
        </w:p>
        <w:p w:rsidR="007455DE" w:rsidRDefault="00966F67" w14:paraId="68E0B8B2" w14:textId="16E74842">
          <w:pPr>
            <w:pStyle w:val="Innehll2"/>
            <w:tabs>
              <w:tab w:val="right" w:leader="dot" w:pos="8494"/>
            </w:tabs>
            <w:rPr>
              <w:rFonts w:eastAsiaTheme="minorEastAsia"/>
              <w:noProof/>
              <w:kern w:val="0"/>
              <w:sz w:val="22"/>
              <w:szCs w:val="22"/>
              <w:lang w:eastAsia="sv-SE"/>
              <w14:numSpacing w14:val="default"/>
            </w:rPr>
          </w:pPr>
          <w:hyperlink w:history="1" w:anchor="_Toc149120070">
            <w:r w:rsidRPr="00732750" w:rsidR="007455DE">
              <w:rPr>
                <w:rStyle w:val="Hyperlnk"/>
                <w:noProof/>
              </w:rPr>
              <w:t>Bilaga 6 – Offentliga finanser</w:t>
            </w:r>
            <w:r w:rsidR="007455DE">
              <w:rPr>
                <w:noProof/>
                <w:webHidden/>
              </w:rPr>
              <w:tab/>
            </w:r>
            <w:r w:rsidR="007455DE">
              <w:rPr>
                <w:noProof/>
                <w:webHidden/>
              </w:rPr>
              <w:fldChar w:fldCharType="begin"/>
            </w:r>
            <w:r w:rsidR="007455DE">
              <w:rPr>
                <w:noProof/>
                <w:webHidden/>
              </w:rPr>
              <w:instrText xml:space="preserve"> PAGEREF _Toc149120070 \h </w:instrText>
            </w:r>
            <w:r w:rsidR="007455DE">
              <w:rPr>
                <w:noProof/>
                <w:webHidden/>
              </w:rPr>
            </w:r>
            <w:r w:rsidR="007455DE">
              <w:rPr>
                <w:noProof/>
                <w:webHidden/>
              </w:rPr>
              <w:fldChar w:fldCharType="separate"/>
            </w:r>
            <w:r>
              <w:rPr>
                <w:noProof/>
                <w:webHidden/>
              </w:rPr>
              <w:t>41</w:t>
            </w:r>
            <w:r w:rsidR="007455DE">
              <w:rPr>
                <w:noProof/>
                <w:webHidden/>
              </w:rPr>
              <w:fldChar w:fldCharType="end"/>
            </w:r>
          </w:hyperlink>
        </w:p>
        <w:p w:rsidR="007455DE" w:rsidRDefault="00966F67" w14:paraId="101A7BE1" w14:textId="425121BC">
          <w:pPr>
            <w:pStyle w:val="Innehll2"/>
            <w:tabs>
              <w:tab w:val="right" w:leader="dot" w:pos="8494"/>
            </w:tabs>
            <w:rPr>
              <w:rFonts w:eastAsiaTheme="minorEastAsia"/>
              <w:noProof/>
              <w:kern w:val="0"/>
              <w:sz w:val="22"/>
              <w:szCs w:val="22"/>
              <w:lang w:eastAsia="sv-SE"/>
              <w14:numSpacing w14:val="default"/>
            </w:rPr>
          </w:pPr>
          <w:hyperlink w:history="1" w:anchor="_Toc149120071">
            <w:r w:rsidRPr="00732750" w:rsidR="007455DE">
              <w:rPr>
                <w:rStyle w:val="Hyperlnk"/>
                <w:noProof/>
              </w:rPr>
              <w:t>Bilaga 7 – Utgiftsramar per utgiftsområde 2024–2026</w:t>
            </w:r>
            <w:r w:rsidR="007455DE">
              <w:rPr>
                <w:noProof/>
                <w:webHidden/>
              </w:rPr>
              <w:tab/>
            </w:r>
            <w:r w:rsidR="007455DE">
              <w:rPr>
                <w:noProof/>
                <w:webHidden/>
              </w:rPr>
              <w:fldChar w:fldCharType="begin"/>
            </w:r>
            <w:r w:rsidR="007455DE">
              <w:rPr>
                <w:noProof/>
                <w:webHidden/>
              </w:rPr>
              <w:instrText xml:space="preserve"> PAGEREF _Toc149120071 \h </w:instrText>
            </w:r>
            <w:r w:rsidR="007455DE">
              <w:rPr>
                <w:noProof/>
                <w:webHidden/>
              </w:rPr>
            </w:r>
            <w:r w:rsidR="007455DE">
              <w:rPr>
                <w:noProof/>
                <w:webHidden/>
              </w:rPr>
              <w:fldChar w:fldCharType="separate"/>
            </w:r>
            <w:r>
              <w:rPr>
                <w:noProof/>
                <w:webHidden/>
              </w:rPr>
              <w:t>43</w:t>
            </w:r>
            <w:r w:rsidR="007455DE">
              <w:rPr>
                <w:noProof/>
                <w:webHidden/>
              </w:rPr>
              <w:fldChar w:fldCharType="end"/>
            </w:r>
          </w:hyperlink>
        </w:p>
        <w:p w:rsidR="00F86522" w:rsidRDefault="00F86522" w14:paraId="72A74AA9" w14:textId="630F19D6">
          <w:r>
            <w:fldChar w:fldCharType="end"/>
          </w:r>
        </w:p>
      </w:sdtContent>
    </w:sdt>
    <w:p w:rsidR="00B344A9" w:rsidP="00B344A9" w:rsidRDefault="00B344A9" w14:paraId="2C4101BC" w14:textId="7279D195">
      <w:pPr>
        <w:pStyle w:val="Normalutanindragellerluft"/>
        <w:rPr>
          <w:rFonts w:ascii="Garamond" w:hAnsi="Garamond" w:eastAsia="Calibri" w:cs="Times New Roman"/>
          <w:kern w:val="0"/>
          <w:sz w:val="22"/>
          <w:szCs w:val="22"/>
          <w14:numSpacing w14:val="default"/>
        </w:rPr>
      </w:pPr>
      <w:r>
        <w:rPr>
          <w:rFonts w:ascii="Garamond" w:hAnsi="Garamond" w:eastAsia="Calibri" w:cs="Times New Roman"/>
          <w:kern w:val="0"/>
          <w:sz w:val="22"/>
          <w:szCs w:val="22"/>
          <w14:numSpacing w14:val="default"/>
        </w:rPr>
        <w:br w:type="page"/>
      </w:r>
    </w:p>
    <w:bookmarkStart w:name="_Toc147395339" w:id="2"/>
    <w:bookmarkStart w:name="_Toc149120000" w:id="3"/>
    <w:p w:rsidRPr="009B062B" w:rsidR="00AF30DD" w:rsidP="006B7662" w:rsidRDefault="00966F67" w14:paraId="6C8930F7" w14:textId="77777777">
      <w:pPr>
        <w:pStyle w:val="Rubrik1"/>
        <w:spacing w:after="300"/>
      </w:pPr>
      <w:sdt>
        <w:sdtPr>
          <w:alias w:val="CC_Boilerplate_4"/>
          <w:tag w:val="CC_Boilerplate_4"/>
          <w:id w:val="-1644581176"/>
          <w:lock w:val="sdtLocked"/>
          <w:placeholder>
            <w:docPart w:val="BC26DFCAC7B2452EBD97123003FEC89B"/>
          </w:placeholder>
          <w:text/>
        </w:sdtPr>
        <w:sdtEndPr/>
        <w:sdtContent>
          <w:r w:rsidRPr="009B062B" w:rsidR="00AF30DD">
            <w:t>Förslag till riksdagsbeslut</w:t>
          </w:r>
        </w:sdtContent>
      </w:sdt>
      <w:bookmarkEnd w:id="2"/>
      <w:bookmarkEnd w:id="3"/>
      <w:bookmarkEnd w:id="1"/>
      <w:bookmarkEnd w:id="0"/>
    </w:p>
    <w:sdt>
      <w:sdtPr>
        <w:alias w:val="Yrkande 1"/>
        <w:tag w:val="df3dc804-6703-4026-a90e-f6d4ca26d381"/>
        <w:id w:val="1260875175"/>
        <w:lock w:val="sdtLocked"/>
      </w:sdtPr>
      <w:sdtEndPr/>
      <w:sdtContent>
        <w:p w:rsidR="00F70DE9" w:rsidRDefault="007C2432" w14:paraId="517C624F" w14:textId="77777777">
          <w:pPr>
            <w:pStyle w:val="Frslagstext"/>
          </w:pPr>
          <w:r>
            <w:t>Riksdagen godkänner de riktlinjer för den ekonomiska politiken och budgetpolitiken som föreslås i motionen.</w:t>
          </w:r>
        </w:p>
      </w:sdtContent>
    </w:sdt>
    <w:sdt>
      <w:sdtPr>
        <w:alias w:val="Yrkande 2"/>
        <w:tag w:val="10db6f23-c75e-4845-a050-1c331d4d27e4"/>
        <w:id w:val="-1679728926"/>
        <w:lock w:val="sdtLocked"/>
      </w:sdtPr>
      <w:sdtEndPr/>
      <w:sdtContent>
        <w:p w:rsidR="00F70DE9" w:rsidRDefault="007C2432" w14:paraId="1DF7B6A3" w14:textId="77777777">
          <w:pPr>
            <w:pStyle w:val="Frslagstext"/>
          </w:pPr>
          <w:r>
            <w:t>Riksdagen fastställer utgiftstaket för staten inklusive ålderspensionssystemet vid sidan av statens budget för 2024–2026 enligt förslaget i tabell E i motionen.</w:t>
          </w:r>
        </w:p>
      </w:sdtContent>
    </w:sdt>
    <w:sdt>
      <w:sdtPr>
        <w:alias w:val="Yrkande 3"/>
        <w:tag w:val="2bdf7d57-e946-4df7-ae7a-6a7b4433ea21"/>
        <w:id w:val="1895469727"/>
        <w:lock w:val="sdtLocked"/>
      </w:sdtPr>
      <w:sdtEndPr/>
      <w:sdtContent>
        <w:p w:rsidR="00F70DE9" w:rsidRDefault="007C2432" w14:paraId="34122E0F" w14:textId="77777777">
          <w:pPr>
            <w:pStyle w:val="Frslagstext"/>
          </w:pPr>
          <w:r>
            <w:t>Riksdagen godkänner beräkningen av inkomsterna i statens budget för 2024 enligt förslaget i tabell C i motionen och ställer sig bakom det som anförs i motionen om att regeringen ska återkomma med lagförslag i överensstämmelse med denna beräkning och tillkännager detta för regeringen.</w:t>
          </w:r>
        </w:p>
      </w:sdtContent>
    </w:sdt>
    <w:sdt>
      <w:sdtPr>
        <w:alias w:val="Yrkande 4"/>
        <w:tag w:val="1b26efcc-4b2f-454b-8c65-ad46769785f6"/>
        <w:id w:val="1871727659"/>
        <w:lock w:val="sdtLocked"/>
      </w:sdtPr>
      <w:sdtEndPr/>
      <w:sdtContent>
        <w:p w:rsidR="00F70DE9" w:rsidRDefault="007C2432" w14:paraId="23B6D2FB" w14:textId="77777777">
          <w:pPr>
            <w:pStyle w:val="Frslagstext"/>
          </w:pPr>
          <w:r>
            <w:t>Riksdagen godkänner den preliminära beräkningen av inkomster i statens budget för 2025 och 2026 enligt förslaget i tabell D i motionen som riktlinje för regeringens budgetarbete.</w:t>
          </w:r>
        </w:p>
      </w:sdtContent>
    </w:sdt>
    <w:sdt>
      <w:sdtPr>
        <w:alias w:val="Yrkande 5"/>
        <w:tag w:val="785a553f-0bb3-4a42-945a-0a093e48a99e"/>
        <w:id w:val="-1926646650"/>
        <w:lock w:val="sdtLocked"/>
      </w:sdtPr>
      <w:sdtEndPr/>
      <w:sdtContent>
        <w:p w:rsidR="00F70DE9" w:rsidRDefault="007C2432" w14:paraId="2E8F3299" w14:textId="77777777">
          <w:pPr>
            <w:pStyle w:val="Frslagstext"/>
          </w:pPr>
          <w:r>
            <w:t>Riksdagen beslutar om fördelning av utgifter på utgiftsområden och övriga utgifter för 2024 enligt förslaget i tabell A i motionen.</w:t>
          </w:r>
        </w:p>
      </w:sdtContent>
    </w:sdt>
    <w:sdt>
      <w:sdtPr>
        <w:alias w:val="Yrkande 6"/>
        <w:tag w:val="8f266415-0156-4c7e-b727-ab521ae773a3"/>
        <w:id w:val="-1834286222"/>
        <w:lock w:val="sdtLocked"/>
      </w:sdtPr>
      <w:sdtEndPr/>
      <w:sdtContent>
        <w:p w:rsidR="00F70DE9" w:rsidRDefault="007C2432" w14:paraId="72B5F3C6" w14:textId="77777777">
          <w:pPr>
            <w:pStyle w:val="Frslagstext"/>
          </w:pPr>
          <w:r>
            <w:t>Riksdagen godkänner den preliminära fördelningen av utgifter på utgiftsområden för 2025 och 2026 enligt förslaget i tabell B i motionen som riktlinje för regeringens budgetarbete.</w:t>
          </w:r>
        </w:p>
      </w:sdtContent>
    </w:sdt>
    <w:p w:rsidR="00B344A9" w:rsidP="00B344A9" w:rsidRDefault="00B344A9" w14:paraId="4E04DDC2" w14:textId="58177951">
      <w:pPr>
        <w:pStyle w:val="Frslagstext"/>
        <w:numPr>
          <w:ilvl w:val="0"/>
          <w:numId w:val="0"/>
        </w:numPr>
        <w:ind w:left="397" w:hanging="397"/>
      </w:pPr>
    </w:p>
    <w:p w:rsidR="00B344A9" w:rsidRDefault="00B344A9" w14:paraId="17960FB7" w14:textId="435CF7E2">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MotionsStart" w:displacedByCustomXml="next" w:id="4"/>
    <w:bookmarkEnd w:displacedByCustomXml="next" w:id="4"/>
    <w:bookmarkStart w:name="_Toc149120001" w:displacedByCustomXml="next" w:id="5"/>
    <w:bookmarkStart w:name="_Toc147395340" w:displacedByCustomXml="next" w:id="6"/>
    <w:bookmarkStart w:name="_Toc106801301" w:displacedByCustomXml="next" w:id="7"/>
    <w:bookmarkStart w:name="_Toc106800476" w:displacedByCustomXml="next" w:id="8"/>
    <w:sdt>
      <w:sdtPr>
        <w:rPr>
          <w:rFonts w:eastAsia="Calibri"/>
        </w:rPr>
        <w:alias w:val="CC_Motivering_Rubrik"/>
        <w:tag w:val="CC_Motivering_Rubrik"/>
        <w:id w:val="1433397530"/>
        <w:lock w:val="sdtLocked"/>
        <w:placeholder>
          <w:docPart w:val="3643E1F41E324350AAFA9D3302F48FD6"/>
        </w:placeholder>
        <w:text/>
      </w:sdtPr>
      <w:sdtEndPr/>
      <w:sdtContent>
        <w:p w:rsidRPr="008F7721" w:rsidR="0063395E" w:rsidP="0063395E" w:rsidRDefault="00B344A9" w14:paraId="0CA64272" w14:textId="26563CE1">
          <w:pPr>
            <w:pStyle w:val="Rubrik1"/>
          </w:pPr>
          <w:r w:rsidRPr="006D3BA2">
            <w:rPr>
              <w:rFonts w:eastAsia="Calibri"/>
            </w:rPr>
            <w:t>Inledning</w:t>
          </w:r>
        </w:p>
      </w:sdtContent>
    </w:sdt>
    <w:bookmarkEnd w:displacedByCustomXml="prev" w:id="5"/>
    <w:bookmarkEnd w:displacedByCustomXml="prev" w:id="6"/>
    <w:bookmarkEnd w:displacedByCustomXml="prev" w:id="7"/>
    <w:bookmarkEnd w:displacedByCustomXml="prev" w:id="8"/>
    <w:p w:rsidRPr="008F7721" w:rsidR="0063395E" w:rsidP="0063395E" w:rsidRDefault="0063395E" w14:paraId="0630F500" w14:textId="77777777">
      <w:pPr>
        <w:pStyle w:val="Normalutanindragellerluft"/>
        <w:rPr>
          <w:rFonts w:eastAsia="Times New Roman"/>
        </w:rPr>
      </w:pPr>
      <w:r w:rsidRPr="008F7721">
        <w:rPr>
          <w:rFonts w:eastAsia="Times New Roman"/>
        </w:rPr>
        <w:t xml:space="preserve">Sverige befinner sig i en historiskt osäker tid. Säkerhetsläget i vårt land har kraftigt förvärrats. De gängrelaterade skjutningarna blir fler och brutalare. Barn mördar och mördas. Oskyldiga får sätta livet till i gängens krig om pengar och narkotika. Den säkerhetspolitiska situationen i vår omvärld är fortsatt allvarlig. Rysslands brutala invasionskrig i Ukraina fortsätter. Den nya ekonomiska verkligheten har drabbat svenska hushåll med full kraft. De stigande räntorna och hyrorna har gröpt hål i hushållskassan. Vanliga, hårt arbetande svenskar har fått det tuffare. Särskilt hårt drabbas ensamstående föräldrar och de som redan innan krisen hade knappa marginaler – många uppger att de inte är säkra på att de har råd att sätta näringsriktig mat på bordet till sina barn. Men den ekonomiska krisen slår mot alla löntagargrupper. Svenska löntagare har fått se tio års reallöneökningar gå upp i rök till följd av kostnadskrisen. Svensk ekonomi krymper mest i Europa och svenskarna blir fattigare. Den ekonomiska krisen har kopplat greppet om samhällsekonomin. Sverigedemokraternas regering, med Ulf Kristersson i spetsen, har misslyckats med att ta kontroll över den ekonomiska krisen, säkerhetshotet och otryggheten i vårt land. </w:t>
      </w:r>
    </w:p>
    <w:p w:rsidRPr="008F7721" w:rsidR="0063395E" w:rsidP="0063395E" w:rsidRDefault="0063395E" w14:paraId="1B4F58A3" w14:textId="697B0570">
      <w:pPr>
        <w:rPr>
          <w:rFonts w:eastAsia="Times New Roman"/>
        </w:rPr>
      </w:pPr>
      <w:r w:rsidRPr="008F7721">
        <w:rPr>
          <w:rFonts w:eastAsia="Times New Roman"/>
        </w:rPr>
        <w:t>Det finns ett politiskt alternativ som sätter vanligt folk i första rummet. Det går att ge vanliga löntagare lindring när kostnadskrisen härjar som värst, samtidigt som sjuk</w:t>
      </w:r>
      <w:r w:rsidR="000B39B1">
        <w:rPr>
          <w:rFonts w:eastAsia="Times New Roman"/>
        </w:rPr>
        <w:softHyphen/>
      </w:r>
      <w:r w:rsidRPr="008F7721">
        <w:rPr>
          <w:rFonts w:eastAsia="Times New Roman"/>
        </w:rPr>
        <w:t xml:space="preserve">vården och skolan får de pengar som behövs för att kunna behålla lärare, sjuksköterskor och undersköterskor. Därför går vi fram med förslag om en rättvis skattesänkning för vanligt folk och en ny princip för hur välfärden ska finansieras. Det gör att vi för nästa år kan föreslå en dubblering av satsningarna på svensk sjukvård. Det är möjligt att prioritera resurser till Sveriges säkerhet – både för att trygga våra gränser, och för att knäcka den grova kriminaliteten, samtidigt som arbetet för att bryta nyrekryteringen kraftigt förstärks. Allt handlar om prioriteringar. Genom att de som har det allra bäst ställt, och de företag som tjänar stora pengar på krisen, bidrar lite mer kan vi bygga vårt land starkare. </w:t>
      </w:r>
    </w:p>
    <w:p w:rsidR="004C7C07" w:rsidP="0063395E" w:rsidRDefault="0063395E" w14:paraId="2CE0A939" w14:textId="2F8C96D2">
      <w:pPr>
        <w:rPr>
          <w:rFonts w:eastAsia="Times New Roman"/>
        </w:rPr>
      </w:pPr>
      <w:r w:rsidRPr="008F7721">
        <w:rPr>
          <w:rFonts w:eastAsia="Times New Roman"/>
        </w:rPr>
        <w:t>Socialdemokraternas budgetförslag visar hur politiken kan ta sig an de samhälls</w:t>
      </w:r>
      <w:r w:rsidR="000B39B1">
        <w:rPr>
          <w:rFonts w:eastAsia="Times New Roman"/>
        </w:rPr>
        <w:softHyphen/>
      </w:r>
      <w:r w:rsidRPr="008F7721">
        <w:rPr>
          <w:rFonts w:eastAsia="Times New Roman"/>
        </w:rPr>
        <w:t xml:space="preserve">problem som kommer att prägla Sverige de närmaste åren. En handlingskraftig politik för att ta Sverige starkare ur lågkonjunkturen, för att stötta vanliga familjer under kostnadskrisen, för att öka investeringarna för fler jobb och högre tillväxt, för att säkra välfärden och för att fortsätta samhällets gemensamma kamp mot brottsligheten. </w:t>
      </w:r>
    </w:p>
    <w:p w:rsidRPr="008F7721" w:rsidR="0063395E" w:rsidP="000B39B1" w:rsidRDefault="0063395E" w14:paraId="4DFA6E49" w14:textId="533ED791">
      <w:pPr>
        <w:rPr>
          <w:rFonts w:eastAsia="Times New Roman"/>
        </w:rPr>
      </w:pPr>
      <w:r w:rsidRPr="008F7721">
        <w:rPr>
          <w:rFonts w:eastAsia="Times New Roman"/>
        </w:rPr>
        <w:t xml:space="preserve">Samtidigt som samhällsproblemen växer har vi en passiv och svag regering, som lägger politiken på hyllan när utvecklingen kräver handling och ledarskap. </w:t>
      </w:r>
    </w:p>
    <w:p w:rsidRPr="008F7721" w:rsidR="0063395E" w:rsidP="0063395E" w:rsidRDefault="0063395E" w14:paraId="2B322858" w14:textId="3F82B6CD">
      <w:pPr>
        <w:rPr>
          <w:rFonts w:eastAsia="Times New Roman"/>
        </w:rPr>
      </w:pPr>
      <w:r w:rsidRPr="008F7721">
        <w:rPr>
          <w:rFonts w:eastAsia="Times New Roman"/>
        </w:rPr>
        <w:t xml:space="preserve">Sverige blir fattigare och otryggheten växer för varje dag som Jimmie Åkesson och Ulf Kristersson styr Sverige. Deras brist på plan för att vända utvecklingen har lett till att politiken har kantats av konstanta felprioriteringar och misslyckanden. Bränslet är dyrare än vad det var vid regeringsskiftet. Regeringen sjabblade med </w:t>
      </w:r>
      <w:proofErr w:type="spellStart"/>
      <w:r w:rsidRPr="008F7721">
        <w:rPr>
          <w:rFonts w:eastAsia="Times New Roman"/>
        </w:rPr>
        <w:t>elstödet</w:t>
      </w:r>
      <w:proofErr w:type="spellEnd"/>
      <w:r w:rsidRPr="008F7721">
        <w:rPr>
          <w:rFonts w:eastAsia="Times New Roman"/>
        </w:rPr>
        <w:t xml:space="preserve"> i vintras och står helt utan plan inför den kommande vintern. Samtidigt har de allra rikaste kunnat se sina bankkonton växa – SD-regeringens skattesänkning har inneburit tio</w:t>
      </w:r>
      <w:r w:rsidR="000B39B1">
        <w:rPr>
          <w:rFonts w:eastAsia="Times New Roman"/>
        </w:rPr>
        <w:softHyphen/>
      </w:r>
      <w:r w:rsidRPr="008F7721">
        <w:rPr>
          <w:rFonts w:eastAsia="Times New Roman"/>
        </w:rPr>
        <w:t xml:space="preserve">tusentals kronor i fickorna på miljonärer, medan vanligt folk har fått se sitt ekonomiska utrymme krympa. Samtidigt står sjukvården inför en stor kostnadskris, skapad av SD-regeringens val att prioritera skattesänkningar framför tillskott till vården. Runt om i Sverige ställs just nu frågorna: hur många färre undersköterskor ska vi ha på nattpasset? Hur många lärare ska vi säga upp? Kan vi spara mer på socialtjänsten? SD-regeringen har aktivt valt att prioritera annat framför att ge sjukvården, skolan och äldreomsorgen de resurser som krävs. Välfärdskrisen och nedskärningarna är ingen naturlag. De går att </w:t>
      </w:r>
      <w:r w:rsidRPr="008F7721">
        <w:rPr>
          <w:rFonts w:eastAsia="Times New Roman"/>
        </w:rPr>
        <w:lastRenderedPageBreak/>
        <w:t xml:space="preserve">åtgärda. Under coronakrisen visade Sverige att det går att ta sig igenom en stor kris utan att svenska jobb, företag och välfärd äventyras – med handlingskraftigt ledarskap och rätt politik. </w:t>
      </w:r>
    </w:p>
    <w:p w:rsidRPr="008F7721" w:rsidR="0063395E" w:rsidP="0063395E" w:rsidRDefault="0063395E" w14:paraId="177F4ACD" w14:textId="14738E42">
      <w:pPr>
        <w:rPr>
          <w:rFonts w:eastAsia="Times New Roman"/>
        </w:rPr>
      </w:pPr>
      <w:r w:rsidRPr="008F7721">
        <w:rPr>
          <w:rFonts w:eastAsia="Times New Roman"/>
        </w:rPr>
        <w:t>Det kommande decenniet behöver Sverige en politik för att öka samhällsgemen</w:t>
      </w:r>
      <w:r w:rsidR="000B39B1">
        <w:rPr>
          <w:rFonts w:eastAsia="Times New Roman"/>
        </w:rPr>
        <w:softHyphen/>
      </w:r>
      <w:r w:rsidRPr="008F7721">
        <w:rPr>
          <w:rFonts w:eastAsia="Times New Roman"/>
        </w:rPr>
        <w:t xml:space="preserve">skapen och respekten i vårt land. När misstron och splittringen i samhället ökar, minskar våra möjligheter att genom gemensamt ansvar ta itu med de problem vi står inför. Alla som bor i Sverige ska känna tillit och trygghet. Alla ska göra sin plikt – och alla ska få </w:t>
      </w:r>
      <w:r w:rsidRPr="000B39B1">
        <w:rPr>
          <w:rFonts w:eastAsia="Times New Roman"/>
          <w:spacing w:val="-2"/>
        </w:rPr>
        <w:t>förutsättningar att bidra. Men det kräver ett nytt politiskt ledarskap. Socialdemokraternas</w:t>
      </w:r>
      <w:r w:rsidRPr="008F7721">
        <w:rPr>
          <w:rFonts w:eastAsia="Times New Roman"/>
        </w:rPr>
        <w:t xml:space="preserve"> budgetmotion för 2024 visar att sammanhållning i en svår tid är möjligt.</w:t>
      </w:r>
    </w:p>
    <w:p w:rsidRPr="008F7721" w:rsidR="0063395E" w:rsidP="0063395E" w:rsidRDefault="0063395E" w14:paraId="09655A51" w14:textId="77777777">
      <w:pPr>
        <w:tabs>
          <w:tab w:val="clear" w:pos="284"/>
          <w:tab w:val="clear" w:pos="567"/>
          <w:tab w:val="clear" w:pos="851"/>
          <w:tab w:val="clear" w:pos="1134"/>
          <w:tab w:val="clear" w:pos="1701"/>
          <w:tab w:val="clear" w:pos="2268"/>
          <w:tab w:val="clear" w:pos="4536"/>
          <w:tab w:val="clear" w:pos="9072"/>
        </w:tabs>
        <w:spacing w:after="160" w:line="276" w:lineRule="auto"/>
        <w:ind w:firstLine="0"/>
        <w:rPr>
          <w:rFonts w:ascii="Garamond" w:hAnsi="Garamond" w:eastAsia="Times New Roman" w:cs="Times New Roman"/>
          <w:b/>
          <w:bCs/>
          <w:color w:val="2F5496"/>
          <w:kern w:val="0"/>
          <w14:numSpacing w14:val="default"/>
        </w:rPr>
      </w:pPr>
      <w:r w:rsidRPr="008F7721">
        <w:rPr>
          <w:rFonts w:ascii="Garamond" w:hAnsi="Garamond" w:eastAsia="Calibri" w:cs="Times New Roman"/>
          <w:b/>
          <w:bCs/>
          <w:kern w:val="0"/>
          <w14:numSpacing w14:val="default"/>
        </w:rPr>
        <w:br w:type="page"/>
      </w:r>
    </w:p>
    <w:p w:rsidRPr="00B344A9" w:rsidR="0063395E" w:rsidP="00B344A9" w:rsidRDefault="0063395E" w14:paraId="10467F9D" w14:textId="1DE4B78B">
      <w:pPr>
        <w:pStyle w:val="Rubrik1numrerat"/>
      </w:pPr>
      <w:bookmarkStart w:name="_Toc146280468" w:id="9"/>
      <w:bookmarkStart w:name="_Toc147395342" w:id="10"/>
      <w:bookmarkStart w:name="_Toc149120002" w:id="11"/>
      <w:r w:rsidRPr="00B344A9">
        <w:lastRenderedPageBreak/>
        <w:t>Sverige blir fattigare</w:t>
      </w:r>
      <w:bookmarkEnd w:id="9"/>
      <w:bookmarkEnd w:id="10"/>
      <w:bookmarkEnd w:id="11"/>
    </w:p>
    <w:p w:rsidRPr="008F7721" w:rsidR="0063395E" w:rsidP="0063395E" w:rsidRDefault="0063395E" w14:paraId="7B9A679F" w14:textId="14C8AEFC">
      <w:pPr>
        <w:pStyle w:val="Normalutanindragellerluft"/>
        <w:rPr>
          <w:rFonts w:eastAsia="Calibri"/>
        </w:rPr>
      </w:pPr>
      <w:r w:rsidRPr="008F7721">
        <w:rPr>
          <w:rFonts w:eastAsia="Calibri"/>
        </w:rPr>
        <w:t xml:space="preserve">Svensk ekonomi är i en lågkonjunktur och BNP väntas sjunka år 2023. Sverige sticker ut – med sämst tillväxtutsikter i Europa och högre inflation än många jämförbara länder. Priserna har ökat nästan dubbelt så mycket i Sverige </w:t>
      </w:r>
      <w:r w:rsidR="00AD02DE">
        <w:rPr>
          <w:rFonts w:eastAsia="Calibri"/>
        </w:rPr>
        <w:t>som</w:t>
      </w:r>
      <w:r w:rsidRPr="008F7721">
        <w:rPr>
          <w:rFonts w:eastAsia="Calibri"/>
        </w:rPr>
        <w:t xml:space="preserve"> i vårt grannland Danmark. Sverige blir fattigare och hushållen pressas allt hårdare. Hushållen har förlorat 10 års reallöneökningar och andelen hushåll som kämpar med att få ekonomin att gå ihop varje månad har ökat till 30 procent. Byggbranschen genomgår den svåraste krisen sedan 90-talet. </w:t>
      </w:r>
    </w:p>
    <w:p w:rsidRPr="008F7721" w:rsidR="0063395E" w:rsidP="0063395E" w:rsidRDefault="0063395E" w14:paraId="6D864ACD" w14:textId="77777777">
      <w:pPr>
        <w:rPr>
          <w:rFonts w:eastAsia="Calibri"/>
        </w:rPr>
      </w:pPr>
      <w:r w:rsidRPr="008F7721">
        <w:rPr>
          <w:rFonts w:eastAsia="Calibri"/>
        </w:rPr>
        <w:t xml:space="preserve">Vi ser att bördan av krisen inte har delats lika. Samtidigt som hushållen går på knäna har många företag kunnat öka sin vinstandel. </w:t>
      </w:r>
      <w:bookmarkStart w:name="_Hlk147162243" w:id="12"/>
      <w:r w:rsidRPr="008F7721">
        <w:rPr>
          <w:rFonts w:eastAsia="Calibri"/>
        </w:rPr>
        <w:t>Bankerna har gjort stora vinster när räntan varit hög och deras räntenettomarginaler ökat kraftigt</w:t>
      </w:r>
      <w:bookmarkEnd w:id="12"/>
      <w:r w:rsidRPr="008F7721">
        <w:rPr>
          <w:rFonts w:eastAsia="Calibri"/>
        </w:rPr>
        <w:t xml:space="preserve">. Sverige har en sjukvårdskris där regionerna tvingas säga upp stora delar av vårdpersonalen, för att SD-regeringen har valt att sänka skatten för höginkomsttagare istället för att skydda välfärden. </w:t>
      </w:r>
    </w:p>
    <w:p w:rsidRPr="008F7721" w:rsidR="0063395E" w:rsidP="007231A5" w:rsidRDefault="0063395E" w14:paraId="53F0870B" w14:textId="42ED6012">
      <w:pPr>
        <w:rPr>
          <w:rFonts w:eastAsia="Calibri"/>
        </w:rPr>
      </w:pPr>
      <w:r w:rsidRPr="008F7721">
        <w:rPr>
          <w:rFonts w:eastAsia="Calibri"/>
        </w:rPr>
        <w:t xml:space="preserve">SD-regeringen har valt att låta kostnadskrisen slå igenom med full kraft. De har ingen plan för att ta Sverige ur krisen, för att få ner inflationen och få fart på tillväxten. </w:t>
      </w:r>
    </w:p>
    <w:p w:rsidRPr="00B344A9" w:rsidR="0063395E" w:rsidP="00B344A9" w:rsidRDefault="0063395E" w14:paraId="4D79927A" w14:textId="34F9BF72">
      <w:pPr>
        <w:pStyle w:val="Rubrik2numrerat"/>
      </w:pPr>
      <w:bookmarkStart w:name="_Toc146280469" w:id="13"/>
      <w:bookmarkStart w:name="_Toc147395343" w:id="14"/>
      <w:bookmarkStart w:name="_Toc149120003" w:id="15"/>
      <w:r w:rsidRPr="00B344A9">
        <w:t>Sverige och omvärlden</w:t>
      </w:r>
      <w:bookmarkEnd w:id="13"/>
      <w:bookmarkEnd w:id="14"/>
      <w:bookmarkEnd w:id="15"/>
      <w:r w:rsidRPr="00B344A9">
        <w:t xml:space="preserve"> </w:t>
      </w:r>
    </w:p>
    <w:p w:rsidRPr="00B344A9" w:rsidR="0063395E" w:rsidP="00B11454" w:rsidRDefault="0063395E" w14:paraId="4BF53839" w14:textId="56332167">
      <w:pPr>
        <w:pStyle w:val="Rubrik3numrerat"/>
        <w:spacing w:before="150"/>
      </w:pPr>
      <w:bookmarkStart w:name="_Toc146280470" w:id="16"/>
      <w:bookmarkStart w:name="_Toc147395344" w:id="17"/>
      <w:bookmarkStart w:name="_Toc149120004" w:id="18"/>
      <w:r w:rsidRPr="00B344A9">
        <w:t>Avmattning i den globala ekonomin</w:t>
      </w:r>
      <w:bookmarkEnd w:id="16"/>
      <w:bookmarkEnd w:id="17"/>
      <w:bookmarkEnd w:id="18"/>
    </w:p>
    <w:p w:rsidRPr="008F7721" w:rsidR="0063395E" w:rsidP="0063395E" w:rsidRDefault="0063395E" w14:paraId="197ABDBF" w14:textId="77777777">
      <w:pPr>
        <w:pStyle w:val="Normalutanindragellerluft"/>
        <w:rPr>
          <w:rFonts w:eastAsia="Calibri"/>
        </w:rPr>
      </w:pPr>
      <w:r w:rsidRPr="008F7721">
        <w:rPr>
          <w:rFonts w:eastAsia="Calibri"/>
        </w:rPr>
        <w:t xml:space="preserve">Utsikten för världsekonomin under de kommande åren är splittrad. Hög inflation och ökande räntor håller tillbaka tillväxten i den globala ekonomin. Särskilt mörka är utsikterna för Europa och EU:s ekonomiska motor Tyskland. EU-kommissionen prognosisterar att tillväxten i EU-länderna kommer att vända uppåt först under 2024, i takt med att inflationen sjunker och reallönerna gradvis återhämtar sig. </w:t>
      </w:r>
    </w:p>
    <w:p w:rsidRPr="008F7721" w:rsidR="0063395E" w:rsidP="0063395E" w:rsidRDefault="0063395E" w14:paraId="14CE1677" w14:textId="0D7E4047">
      <w:pPr>
        <w:rPr>
          <w:rFonts w:eastAsia="Calibri"/>
        </w:rPr>
      </w:pPr>
      <w:r w:rsidRPr="008F7721">
        <w:rPr>
          <w:rFonts w:eastAsia="Calibri"/>
        </w:rPr>
        <w:t>På uppsidan har utbudsstörningar på grund av problem i globala värdekedjor lättat och världsmarknadspriser på insatsvaror, livsmedel och energi har fallit tillbaka. Sam</w:t>
      </w:r>
      <w:r w:rsidR="007231A5">
        <w:rPr>
          <w:rFonts w:eastAsia="Calibri"/>
        </w:rPr>
        <w:softHyphen/>
      </w:r>
      <w:r w:rsidRPr="008F7721">
        <w:rPr>
          <w:rFonts w:eastAsia="Calibri"/>
        </w:rPr>
        <w:t>tidigt har kärninflationen förblivit hög i många länder. Därtill utgör oljeprisets utveck</w:t>
      </w:r>
      <w:r w:rsidR="007231A5">
        <w:rPr>
          <w:rFonts w:eastAsia="Calibri"/>
        </w:rPr>
        <w:softHyphen/>
      </w:r>
      <w:r w:rsidRPr="008F7721">
        <w:rPr>
          <w:rFonts w:eastAsia="Calibri"/>
        </w:rPr>
        <w:t>ling en osäkerhet och ett hot mot utvecklingen av såväl inflation som tillväxt. Oljepriset började åter stiga under sommaren 2023. Priset per fat närmar sig 100 dollars-strecket och befinner sig därmed på historiskt höga nivåer.</w:t>
      </w:r>
      <w:r w:rsidRPr="008F7721">
        <w:rPr>
          <w:rFonts w:eastAsia="Calibri"/>
          <w:vertAlign w:val="superscript"/>
        </w:rPr>
        <w:footnoteReference w:id="1"/>
      </w:r>
      <w:r w:rsidRPr="008F7721">
        <w:rPr>
          <w:rFonts w:eastAsia="Calibri"/>
        </w:rPr>
        <w:t xml:space="preserve"> En förlängning av produktions</w:t>
      </w:r>
      <w:r w:rsidR="007231A5">
        <w:rPr>
          <w:rFonts w:eastAsia="Calibri"/>
        </w:rPr>
        <w:softHyphen/>
      </w:r>
      <w:r w:rsidRPr="008F7721">
        <w:rPr>
          <w:rFonts w:eastAsia="Calibri"/>
        </w:rPr>
        <w:t xml:space="preserve">reduktionen från de oljeproducerande länderna i </w:t>
      </w:r>
      <w:r w:rsidRPr="008F7721" w:rsidR="00F213AC">
        <w:rPr>
          <w:rFonts w:eastAsia="Calibri"/>
        </w:rPr>
        <w:t xml:space="preserve">Opec </w:t>
      </w:r>
      <w:r w:rsidRPr="008F7721">
        <w:rPr>
          <w:rFonts w:eastAsia="Calibri"/>
        </w:rPr>
        <w:t>året ut och en förväntan om minskande lager gör att oljepriset förväntas vara på en hög nivå när vi går in i 2024.</w:t>
      </w:r>
      <w:r w:rsidRPr="008F7721">
        <w:rPr>
          <w:rFonts w:eastAsia="Calibri"/>
          <w:vertAlign w:val="superscript"/>
        </w:rPr>
        <w:footnoteReference w:id="2"/>
      </w:r>
      <w:r w:rsidRPr="008F7721">
        <w:rPr>
          <w:rFonts w:eastAsia="Calibri"/>
        </w:rPr>
        <w:t xml:space="preserve"> Det är avgörande att ett ökat oljepris på världsmarknaden inte orsakar samma inflations</w:t>
      </w:r>
      <w:r w:rsidR="007231A5">
        <w:rPr>
          <w:rFonts w:eastAsia="Calibri"/>
        </w:rPr>
        <w:softHyphen/>
      </w:r>
      <w:r w:rsidRPr="008F7721">
        <w:rPr>
          <w:rFonts w:eastAsia="Calibri"/>
        </w:rPr>
        <w:t>impuls som de stigande energipriserna gjorde under 2022. Prognosmakare som EU-kommissionen och IMF har reviderat upp sina prognoser något för inflationen 2024.</w:t>
      </w:r>
      <w:r w:rsidRPr="0007131D">
        <w:rPr>
          <w:rStyle w:val="Fotnotsreferens"/>
        </w:rPr>
        <w:footnoteReference w:id="3"/>
      </w:r>
      <w:r w:rsidRPr="0007131D" w:rsidR="0007131D">
        <w:rPr>
          <w:rStyle w:val="Fotnotsreferens"/>
        </w:rPr>
        <w:t>,</w:t>
      </w:r>
      <w:r w:rsidRPr="0028508F" w:rsidR="006821ED">
        <w:rPr>
          <w:sz w:val="16"/>
          <w:szCs w:val="16"/>
        </w:rPr>
        <w:t xml:space="preserve"> </w:t>
      </w:r>
      <w:r w:rsidRPr="008F7721">
        <w:rPr>
          <w:rFonts w:eastAsia="Calibri"/>
          <w:vertAlign w:val="superscript"/>
        </w:rPr>
        <w:footnoteReference w:id="4"/>
      </w:r>
      <w:r w:rsidRPr="008F7721">
        <w:rPr>
          <w:rFonts w:eastAsia="Calibri"/>
        </w:rPr>
        <w:t xml:space="preserve"> </w:t>
      </w:r>
    </w:p>
    <w:p w:rsidRPr="008F7721" w:rsidR="0063395E" w:rsidP="0063395E" w:rsidRDefault="0063395E" w14:paraId="4140910C" w14:textId="43190FA3">
      <w:pPr>
        <w:rPr>
          <w:rFonts w:eastAsia="Calibri"/>
        </w:rPr>
      </w:pPr>
      <w:r w:rsidRPr="008F7721">
        <w:rPr>
          <w:rFonts w:eastAsia="Calibri"/>
        </w:rPr>
        <w:t xml:space="preserve">En stark efterfrågan och ihållande inflation har pressat världens centralbanker att bedriva en allt stramare penningpolitik, vilket fått konsekvenser för de finansiella marknaderna. Under våren har vi sett finansiell turbulens framförallt i USA och Schweiz. I Europa syns tecken på att den penningpolitiska åtstramningen har fått effekt då </w:t>
      </w:r>
      <w:proofErr w:type="spellStart"/>
      <w:r w:rsidRPr="008F7721">
        <w:rPr>
          <w:rFonts w:eastAsia="Calibri"/>
        </w:rPr>
        <w:t>utlåningstakten</w:t>
      </w:r>
      <w:proofErr w:type="spellEnd"/>
      <w:r w:rsidRPr="008F7721">
        <w:rPr>
          <w:rFonts w:eastAsia="Calibri"/>
        </w:rPr>
        <w:t xml:space="preserve"> hos de finansiella instituten har minskat.</w:t>
      </w:r>
      <w:r w:rsidRPr="008F7721">
        <w:rPr>
          <w:rFonts w:eastAsia="Calibri"/>
          <w:vertAlign w:val="superscript"/>
        </w:rPr>
        <w:footnoteReference w:id="5"/>
      </w:r>
      <w:r w:rsidRPr="008F7721">
        <w:rPr>
          <w:rFonts w:eastAsia="Calibri"/>
        </w:rPr>
        <w:t xml:space="preserve"> </w:t>
      </w:r>
    </w:p>
    <w:p w:rsidRPr="00B344A9" w:rsidR="0063395E" w:rsidP="00B344A9" w:rsidRDefault="0063395E" w14:paraId="65094D94" w14:textId="77777777">
      <w:pPr>
        <w:pStyle w:val="Rubrik3"/>
      </w:pPr>
      <w:bookmarkStart w:name="_Toc146280471" w:id="19"/>
      <w:bookmarkStart w:name="_Toc147395345" w:id="20"/>
      <w:bookmarkStart w:name="_Toc149120005" w:id="21"/>
      <w:r w:rsidRPr="00B344A9">
        <w:lastRenderedPageBreak/>
        <w:t>1.1.2 Lågkonjunkturen har nått Sverige</w:t>
      </w:r>
      <w:bookmarkEnd w:id="19"/>
      <w:bookmarkEnd w:id="20"/>
      <w:bookmarkEnd w:id="21"/>
    </w:p>
    <w:p w:rsidRPr="008F7721" w:rsidR="0063395E" w:rsidP="0063395E" w:rsidRDefault="0063395E" w14:paraId="30F206E6" w14:textId="67CEF8F8">
      <w:pPr>
        <w:pStyle w:val="Normalutanindragellerluft"/>
        <w:rPr>
          <w:rFonts w:eastAsia="Calibri"/>
        </w:rPr>
      </w:pPr>
      <w:r w:rsidRPr="008F7721">
        <w:rPr>
          <w:rFonts w:eastAsia="Calibri"/>
        </w:rPr>
        <w:t>Svensk ekonomi befinner sig nu i en lågkonjunktur och Sverige är ett av de länder som bedöms få den svagaste ekonomiska utvecklingen under 2023. Både regeringen och internationella organisationer prognos</w:t>
      </w:r>
      <w:r w:rsidR="000035B0">
        <w:rPr>
          <w:rFonts w:eastAsia="Calibri"/>
        </w:rPr>
        <w:t>t</w:t>
      </w:r>
      <w:r w:rsidRPr="008F7721">
        <w:rPr>
          <w:rFonts w:eastAsia="Calibri"/>
        </w:rPr>
        <w:t>iserar att Sveriges BNP minskar under 2023. Sverige blir fattigare. Samtidigt ser vi hur inflationen har varit på en högre nivå i Sverige än jämförbara länder.</w:t>
      </w:r>
    </w:p>
    <w:p w:rsidRPr="008F7721" w:rsidR="0063395E" w:rsidP="001132FD" w:rsidRDefault="0063395E" w14:paraId="4FFF811E" w14:textId="77777777">
      <w:pPr>
        <w:spacing w:after="240"/>
        <w:rPr>
          <w:rFonts w:eastAsia="Calibri"/>
        </w:rPr>
      </w:pPr>
      <w:r w:rsidRPr="008F7721">
        <w:rPr>
          <w:rFonts w:eastAsia="Calibri"/>
        </w:rPr>
        <w:t>Konjunkturinstitutet gör bedömningen att lågkonjunkturen kommer att hålla i sig under 2023 och 2024. Det är framförallt en minskning av hushållens konsumtion samt det snabbt fallande bostadsbyggandet som ligger bakom nedgången i svensk ekonomi. I takt med att räntan får effekt runt om i Europa bidrar en avmattning av exportefterfrågan allt mer.</w:t>
      </w:r>
      <w:r w:rsidRPr="008F7721">
        <w:rPr>
          <w:rFonts w:eastAsia="Calibri"/>
          <w:vertAlign w:val="superscript"/>
        </w:rPr>
        <w:footnoteReference w:id="6"/>
      </w:r>
      <w:r w:rsidRPr="008F7721">
        <w:rPr>
          <w:rFonts w:eastAsia="Calibri"/>
        </w:rPr>
        <w:t xml:space="preserve"> </w:t>
      </w:r>
    </w:p>
    <w:p w:rsidRPr="008F7721" w:rsidR="0063395E" w:rsidP="00FB65B8" w:rsidRDefault="0063395E" w14:paraId="18093464"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center"/>
        <w:rPr>
          <w:rFonts w:ascii="Garamond" w:hAnsi="Garamond" w:eastAsia="Calibri" w:cs="Times New Roman"/>
          <w:kern w:val="0"/>
          <w14:numSpacing w14:val="default"/>
        </w:rPr>
      </w:pPr>
      <w:r w:rsidRPr="008F7721">
        <w:rPr>
          <w:rFonts w:ascii="Garamond" w:hAnsi="Garamond" w:eastAsia="Calibri" w:cs="Times New Roman"/>
          <w:noProof/>
          <w:kern w:val="0"/>
          <w14:numSpacing w14:val="default"/>
        </w:rPr>
        <w:drawing>
          <wp:inline distT="0" distB="0" distL="0" distR="0" wp14:anchorId="55EDB0A4" wp14:editId="1A9E6D01">
            <wp:extent cx="5448300" cy="3634740"/>
            <wp:effectExtent l="0" t="0" r="0" b="3810"/>
            <wp:docPr id="10" name="Diagram 10" descr="">
              <a:extLst xmlns:a="http://schemas.openxmlformats.org/drawingml/2006/main">
                <a:ext uri="{FF2B5EF4-FFF2-40B4-BE49-F238E27FC236}">
                  <a16:creationId xmlns:a16="http://schemas.microsoft.com/office/drawing/2014/main" id="{B35F88B0-E52E-4D63-AFD6-ADC95FFF9C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1132FD" w:rsidR="0063395E" w:rsidP="001132FD" w:rsidRDefault="0063395E" w14:paraId="342BA7A9" w14:textId="241E4556">
      <w:pPr>
        <w:pStyle w:val="Klla"/>
      </w:pPr>
      <w:r w:rsidRPr="001132FD">
        <w:t xml:space="preserve">Källa: EU-kommissionens prognos, maj 2023. </w:t>
      </w:r>
    </w:p>
    <w:p w:rsidRPr="008F7721" w:rsidR="0063395E" w:rsidP="001132FD" w:rsidRDefault="0063395E" w14:paraId="09CBD53D" w14:textId="1F4348D1">
      <w:pPr>
        <w:pStyle w:val="Normalutanindragellerluft"/>
        <w:spacing w:before="240"/>
        <w:rPr>
          <w:rFonts w:eastAsia="Calibri"/>
        </w:rPr>
      </w:pPr>
      <w:r w:rsidRPr="008F7721">
        <w:rPr>
          <w:rFonts w:eastAsia="Calibri"/>
        </w:rPr>
        <w:t>Antalet påbörjade bostäder väntas falla dramatiskt de närmaste åren, enligt Boverkets byggprognos.</w:t>
      </w:r>
      <w:r w:rsidRPr="008F7721">
        <w:rPr>
          <w:rFonts w:eastAsia="Calibri"/>
          <w:vertAlign w:val="superscript"/>
        </w:rPr>
        <w:footnoteReference w:id="7"/>
      </w:r>
      <w:r w:rsidRPr="008F7721">
        <w:rPr>
          <w:rFonts w:eastAsia="Calibri"/>
        </w:rPr>
        <w:t xml:space="preserve"> Enligt Byggföretagen är nedgången i bostadsbyggandet den största sedan 90-talskrisen.</w:t>
      </w:r>
      <w:r w:rsidRPr="008F7721">
        <w:rPr>
          <w:rFonts w:eastAsia="Calibri"/>
          <w:vertAlign w:val="superscript"/>
        </w:rPr>
        <w:footnoteReference w:id="8"/>
      </w:r>
      <w:r w:rsidRPr="008F7721">
        <w:rPr>
          <w:rFonts w:eastAsia="Calibri"/>
        </w:rPr>
        <w:t xml:space="preserve"> Kollapsen för bostadsbyggandet är inte dålig endast för svensk ekonomi här och nu, utan </w:t>
      </w:r>
      <w:r w:rsidR="00720A61">
        <w:rPr>
          <w:rFonts w:eastAsia="Calibri"/>
        </w:rPr>
        <w:t xml:space="preserve">den </w:t>
      </w:r>
      <w:r w:rsidRPr="008F7721">
        <w:rPr>
          <w:rFonts w:eastAsia="Calibri"/>
        </w:rPr>
        <w:t xml:space="preserve">försämrar också Sveriges tillväxtutsikter för många år framöver. </w:t>
      </w:r>
      <w:r w:rsidRPr="007231A5">
        <w:rPr>
          <w:rFonts w:eastAsia="Calibri"/>
          <w:spacing w:val="-2"/>
        </w:rPr>
        <w:t>Situationen är särskilt allvarlig i snabbväxande kommuner med stora industrietableringar</w:t>
      </w:r>
      <w:r w:rsidRPr="008F7721">
        <w:rPr>
          <w:rFonts w:eastAsia="Calibri"/>
        </w:rPr>
        <w:t xml:space="preserve"> där bostäder är en avgörande faktor för god kompetensförsörjning och en hållbar samhällsomvandling.</w:t>
      </w:r>
    </w:p>
    <w:p w:rsidRPr="008F7721" w:rsidR="0063395E" w:rsidP="0063395E" w:rsidRDefault="0063395E" w14:paraId="6BC04CA4" w14:textId="2EC1D60A">
      <w:pPr>
        <w:rPr>
          <w:rFonts w:eastAsia="Calibri"/>
        </w:rPr>
      </w:pPr>
      <w:r w:rsidRPr="008F7721">
        <w:rPr>
          <w:rFonts w:eastAsia="Calibri"/>
        </w:rPr>
        <w:t>I ett redan tufft ekonomiskt läge valde regeringen dessutom att avveckla investeringsstödet för hyresbostäder så att projekt motsvarande 18</w:t>
      </w:r>
      <w:r w:rsidR="00720A61">
        <w:rPr>
          <w:rFonts w:eastAsia="Calibri"/>
        </w:rPr>
        <w:t> </w:t>
      </w:r>
      <w:r w:rsidRPr="008F7721">
        <w:rPr>
          <w:rFonts w:eastAsia="Calibri"/>
        </w:rPr>
        <w:t>000 bostäder inte kommer att bli av alls – eller kommer att byggas till betydligt högre hyror. Bygg</w:t>
      </w:r>
      <w:r w:rsidR="007231A5">
        <w:rPr>
          <w:rFonts w:eastAsia="Calibri"/>
        </w:rPr>
        <w:softHyphen/>
      </w:r>
      <w:r w:rsidRPr="008F7721">
        <w:rPr>
          <w:rFonts w:eastAsia="Calibri"/>
        </w:rPr>
        <w:t xml:space="preserve">branschen är en viktig motor i svensk ekonomi och regeringens passivitet riskerar att </w:t>
      </w:r>
      <w:r w:rsidRPr="008F7721">
        <w:rPr>
          <w:rFonts w:eastAsia="Calibri"/>
        </w:rPr>
        <w:lastRenderedPageBreak/>
        <w:t>fördjupa lågkonjunkturen, bidra till ökande hyror för hushållen och förvärra bostads</w:t>
      </w:r>
      <w:r w:rsidR="007231A5">
        <w:rPr>
          <w:rFonts w:eastAsia="Calibri"/>
        </w:rPr>
        <w:softHyphen/>
      </w:r>
      <w:r w:rsidRPr="008F7721">
        <w:rPr>
          <w:rFonts w:eastAsia="Calibri"/>
        </w:rPr>
        <w:t xml:space="preserve">bristen och trångboddheten. </w:t>
      </w:r>
    </w:p>
    <w:p w:rsidRPr="008F7721" w:rsidR="0063395E" w:rsidP="0063395E" w:rsidRDefault="0063395E" w14:paraId="4B49145B" w14:textId="1F06A96B">
      <w:pPr>
        <w:rPr>
          <w:rFonts w:eastAsia="Calibri"/>
        </w:rPr>
      </w:pPr>
      <w:r w:rsidRPr="008F7721">
        <w:rPr>
          <w:rFonts w:eastAsia="Calibri"/>
        </w:rPr>
        <w:t xml:space="preserve">Svensk arbetsmarknad har visat på stor motståndskraft genom kostnadskrisen. Enligt SCB syns nu </w:t>
      </w:r>
      <w:r w:rsidR="00720A61">
        <w:rPr>
          <w:rFonts w:eastAsia="Calibri"/>
        </w:rPr>
        <w:t xml:space="preserve">de </w:t>
      </w:r>
      <w:r w:rsidRPr="008F7721">
        <w:rPr>
          <w:rFonts w:eastAsia="Calibri"/>
        </w:rPr>
        <w:t>första teck</w:t>
      </w:r>
      <w:r w:rsidR="00720A61">
        <w:rPr>
          <w:rFonts w:eastAsia="Calibri"/>
        </w:rPr>
        <w:t>n</w:t>
      </w:r>
      <w:r w:rsidRPr="008F7721">
        <w:rPr>
          <w:rFonts w:eastAsia="Calibri"/>
        </w:rPr>
        <w:t>en på avmattning på arbetsmarknaden. Trots en fort</w:t>
      </w:r>
      <w:r w:rsidR="007231A5">
        <w:rPr>
          <w:rFonts w:eastAsia="Calibri"/>
        </w:rPr>
        <w:softHyphen/>
      </w:r>
      <w:r w:rsidRPr="008F7721">
        <w:rPr>
          <w:rFonts w:eastAsia="Calibri"/>
        </w:rPr>
        <w:t>sättningsvis hög sysselsättningsgrad har antalet arbetade timmar minskat och befinner sig under sin långsiktiga trend. I augusti minskade antalet tidsbegränsat anställda och arbetslösheten ökade något.</w:t>
      </w:r>
      <w:r w:rsidRPr="008F7721">
        <w:rPr>
          <w:rFonts w:eastAsia="Calibri"/>
          <w:vertAlign w:val="superscript"/>
        </w:rPr>
        <w:footnoteReference w:id="9"/>
      </w:r>
      <w:r w:rsidRPr="0028508F" w:rsidR="0028508F">
        <w:rPr>
          <w:rStyle w:val="Fotnotsreferens"/>
        </w:rPr>
        <w:t>,</w:t>
      </w:r>
      <w:r w:rsidRPr="0028508F" w:rsidR="0028508F">
        <w:rPr>
          <w:rStyle w:val="Fotnotsreferens"/>
          <w:sz w:val="16"/>
          <w:szCs w:val="16"/>
        </w:rPr>
        <w:t xml:space="preserve"> </w:t>
      </w:r>
      <w:r w:rsidRPr="008F7721">
        <w:rPr>
          <w:rFonts w:eastAsia="Calibri"/>
          <w:vertAlign w:val="superscript"/>
        </w:rPr>
        <w:footnoteReference w:id="10"/>
      </w:r>
    </w:p>
    <w:p w:rsidRPr="008F7721" w:rsidR="0063395E" w:rsidP="001132FD" w:rsidRDefault="0063395E" w14:paraId="4D9ECCBC" w14:textId="68B4EBC4">
      <w:pPr>
        <w:spacing w:after="240"/>
        <w:rPr>
          <w:rFonts w:eastAsia="Calibri"/>
        </w:rPr>
      </w:pPr>
      <w:r w:rsidRPr="008F7721">
        <w:rPr>
          <w:rFonts w:eastAsia="Calibri"/>
        </w:rPr>
        <w:t>Trots en annalkande lågkonjunktur valde regeringen att genomföra stora ned</w:t>
      </w:r>
      <w:r w:rsidR="007231A5">
        <w:rPr>
          <w:rFonts w:eastAsia="Calibri"/>
        </w:rPr>
        <w:softHyphen/>
      </w:r>
      <w:r w:rsidRPr="008F7721">
        <w:rPr>
          <w:rFonts w:eastAsia="Calibri"/>
        </w:rPr>
        <w:t xml:space="preserve">skärningar i arbetsmarknadspolitiken för 2023. De skar ned på utbildningsplatser och arbetsmarknadsprogram och sjabblade med omställningsstudiestödet så att tusentals människor kan ha gått miste om möjligheten till omställning. </w:t>
      </w:r>
    </w:p>
    <w:p w:rsidRPr="008F7721" w:rsidR="0063395E" w:rsidP="00FB65B8" w:rsidRDefault="0063395E" w14:paraId="602134CB" w14:textId="77777777">
      <w:pPr>
        <w:keepNext/>
        <w:tabs>
          <w:tab w:val="clear" w:pos="284"/>
          <w:tab w:val="clear" w:pos="567"/>
          <w:tab w:val="clear" w:pos="851"/>
          <w:tab w:val="clear" w:pos="1134"/>
          <w:tab w:val="clear" w:pos="1701"/>
          <w:tab w:val="clear" w:pos="2268"/>
          <w:tab w:val="clear" w:pos="4536"/>
          <w:tab w:val="clear" w:pos="9072"/>
        </w:tabs>
        <w:spacing w:line="276" w:lineRule="auto"/>
        <w:ind w:firstLine="0"/>
        <w:jc w:val="center"/>
        <w:rPr>
          <w:rFonts w:ascii="Garamond" w:hAnsi="Garamond" w:eastAsia="Calibri" w:cs="Times New Roman"/>
          <w:kern w:val="0"/>
          <w14:numSpacing w14:val="default"/>
        </w:rPr>
      </w:pPr>
      <w:r w:rsidRPr="008F7721">
        <w:rPr>
          <w:rFonts w:ascii="Garamond" w:hAnsi="Garamond" w:eastAsia="Calibri" w:cs="Times New Roman"/>
          <w:noProof/>
          <w:kern w:val="0"/>
          <w14:numSpacing w14:val="default"/>
        </w:rPr>
        <w:drawing>
          <wp:inline distT="0" distB="0" distL="0" distR="0" wp14:anchorId="4AC888A5" wp14:editId="599DB723">
            <wp:extent cx="5435425" cy="3121572"/>
            <wp:effectExtent l="0" t="0" r="0" b="3175"/>
            <wp:docPr id="11" name="Diagram 11" descr="">
              <a:extLst xmlns:a="http://schemas.openxmlformats.org/drawingml/2006/main">
                <a:ext uri="{FF2B5EF4-FFF2-40B4-BE49-F238E27FC236}">
                  <a16:creationId xmlns:a16="http://schemas.microsoft.com/office/drawing/2014/main" id="{58B2FB5A-F2E6-40F6-AABC-A4E48788EC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1132FD" w:rsidR="0063395E" w:rsidP="001132FD" w:rsidRDefault="0063395E" w14:paraId="74F32A2E" w14:textId="33CD2798">
      <w:pPr>
        <w:pStyle w:val="Klla"/>
      </w:pPr>
      <w:r w:rsidRPr="001132FD">
        <w:t>Källa: Boverket Byggprognos, juni 2023</w:t>
      </w:r>
      <w:r w:rsidRPr="001132FD" w:rsidR="00C70D2F">
        <w:t>.</w:t>
      </w:r>
    </w:p>
    <w:p w:rsidRPr="00B344A9" w:rsidR="0063395E" w:rsidP="00B344A9" w:rsidRDefault="0063395E" w14:paraId="2FA63021" w14:textId="574F8203">
      <w:pPr>
        <w:pStyle w:val="Rubrik2numrerat"/>
      </w:pPr>
      <w:bookmarkStart w:name="_Toc146280472" w:id="22"/>
      <w:bookmarkStart w:name="_Toc147395346" w:id="23"/>
      <w:bookmarkStart w:name="_Toc149120006" w:id="24"/>
      <w:r w:rsidRPr="00B344A9">
        <w:t>Kostnadskris för hushållen och välfärden</w:t>
      </w:r>
      <w:bookmarkEnd w:id="22"/>
      <w:bookmarkEnd w:id="23"/>
      <w:bookmarkEnd w:id="24"/>
    </w:p>
    <w:p w:rsidRPr="00B344A9" w:rsidR="0063395E" w:rsidP="00B11454" w:rsidRDefault="0063395E" w14:paraId="159140ED" w14:textId="21C35044">
      <w:pPr>
        <w:pStyle w:val="Rubrik3numrerat"/>
        <w:spacing w:before="150"/>
      </w:pPr>
      <w:bookmarkStart w:name="_Toc146280473" w:id="25"/>
      <w:bookmarkStart w:name="_Toc147395347" w:id="26"/>
      <w:bookmarkStart w:name="_Toc149120007" w:id="27"/>
      <w:r w:rsidRPr="00B344A9">
        <w:t>Sveriges löntagare har förlorat 10 års reallöneökningar</w:t>
      </w:r>
      <w:bookmarkEnd w:id="25"/>
      <w:bookmarkEnd w:id="26"/>
      <w:bookmarkEnd w:id="27"/>
    </w:p>
    <w:p w:rsidRPr="008F7721" w:rsidR="0063395E" w:rsidP="0063395E" w:rsidRDefault="0063395E" w14:paraId="00747CE6" w14:textId="77777777">
      <w:pPr>
        <w:pStyle w:val="Normalutanindragellerluft"/>
        <w:rPr>
          <w:rFonts w:eastAsia="Calibri"/>
        </w:rPr>
      </w:pPr>
      <w:r w:rsidRPr="008F7721">
        <w:rPr>
          <w:rFonts w:eastAsia="Calibri"/>
        </w:rPr>
        <w:t xml:space="preserve">Svenska hushåll pressas allt hårdare i takt med att priser, hyror och räntor ökar. Under året har vi sett rusande priser på el, drivmedel och livsmedel. Svenska löntagare har förlorat 10 år av reallöneökningar och det kommer att ta tid innan reallönerna återhämtar sig. </w:t>
      </w:r>
    </w:p>
    <w:p w:rsidRPr="008F7721" w:rsidR="0063395E" w:rsidP="00CA3036" w:rsidRDefault="0063395E" w14:paraId="0FE82AE5" w14:textId="77777777">
      <w:pPr>
        <w:rPr>
          <w:rFonts w:eastAsia="Calibri"/>
        </w:rPr>
      </w:pPr>
      <w:r w:rsidRPr="008F7721">
        <w:rPr>
          <w:rFonts w:eastAsia="Calibri"/>
        </w:rPr>
        <w:t>Inflationen drabbar alla, men den slår extra hårt mot dem med som lever med små marginaler. De kraftigt stigande priserna på livsmedel är särskilt bekymmersamma. Sedan början av 2022 har matkassen blivit 23,5 procent dyrare.</w:t>
      </w:r>
      <w:r w:rsidRPr="008F7721">
        <w:rPr>
          <w:rFonts w:eastAsia="Calibri"/>
          <w:vertAlign w:val="superscript"/>
        </w:rPr>
        <w:footnoteReference w:id="11"/>
      </w:r>
    </w:p>
    <w:p w:rsidRPr="008F7721" w:rsidR="0063395E" w:rsidP="00FB65B8" w:rsidRDefault="0063395E" w14:paraId="58C25487"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center"/>
        <w:rPr>
          <w:rFonts w:ascii="Garamond" w:hAnsi="Garamond" w:eastAsia="Calibri" w:cs="Times New Roman"/>
          <w:kern w:val="0"/>
          <w14:numSpacing w14:val="default"/>
        </w:rPr>
      </w:pPr>
      <w:r w:rsidRPr="008F7721">
        <w:rPr>
          <w:rFonts w:ascii="Garamond" w:hAnsi="Garamond" w:eastAsia="Calibri" w:cs="Times New Roman"/>
          <w:noProof/>
          <w:kern w:val="0"/>
          <w14:numSpacing w14:val="default"/>
        </w:rPr>
        <w:lastRenderedPageBreak/>
        <w:drawing>
          <wp:inline distT="0" distB="0" distL="0" distR="0" wp14:anchorId="4572D0DE" wp14:editId="51659596">
            <wp:extent cx="5474006" cy="3226676"/>
            <wp:effectExtent l="0" t="0" r="0" b="0"/>
            <wp:docPr id="3" name="Diagram 3" descr="">
              <a:extLst xmlns:a="http://schemas.openxmlformats.org/drawingml/2006/main">
                <a:ext uri="{FF2B5EF4-FFF2-40B4-BE49-F238E27FC236}">
                  <a16:creationId xmlns:a16="http://schemas.microsoft.com/office/drawing/2014/main" id="{7A8A37F7-0719-45AB-8605-DDF5DCB6AF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1132FD" w:rsidR="0063395E" w:rsidP="001132FD" w:rsidRDefault="0063395E" w14:paraId="3231B35F" w14:textId="3327FDF9">
      <w:pPr>
        <w:pStyle w:val="Klla"/>
      </w:pPr>
      <w:r w:rsidRPr="001132FD">
        <w:t xml:space="preserve">Källa: Konjunkturinstitutet, juni 2023. </w:t>
      </w:r>
    </w:p>
    <w:p w:rsidRPr="008F7721" w:rsidR="0063395E" w:rsidP="001132FD" w:rsidRDefault="0063395E" w14:paraId="37BB0A18" w14:textId="7FC59EEF">
      <w:pPr>
        <w:pStyle w:val="Normalutanindragellerluft"/>
        <w:spacing w:before="240"/>
        <w:rPr>
          <w:rFonts w:eastAsia="Calibri"/>
        </w:rPr>
      </w:pPr>
      <w:r w:rsidRPr="008F7721">
        <w:rPr>
          <w:rFonts w:eastAsia="Calibri"/>
        </w:rPr>
        <w:t>En undersökning från Swedbank visar att andelen hushåll som uppger att de har svårt att få ihop sin ekonomi eller går minus varje månad har ökat från 25 procent i januari till 32 procent i september. Bland ensamstående med barn uppgav 30 procent att de går minus varje månad och ytterligare 24 procent att ekonomin precis går ihop. 40 % av de ensam</w:t>
      </w:r>
      <w:r w:rsidR="007231A5">
        <w:rPr>
          <w:rFonts w:eastAsia="Calibri"/>
        </w:rPr>
        <w:softHyphen/>
      </w:r>
      <w:r w:rsidRPr="008F7721">
        <w:rPr>
          <w:rFonts w:eastAsia="Calibri"/>
        </w:rPr>
        <w:t>stående med barn är beroende av barn- eller studiebidraget varje månad.</w:t>
      </w:r>
      <w:r w:rsidRPr="008F7721">
        <w:rPr>
          <w:rFonts w:eastAsia="Calibri"/>
          <w:vertAlign w:val="superscript"/>
        </w:rPr>
        <w:footnoteReference w:id="12"/>
      </w:r>
      <w:r w:rsidRPr="008F7721">
        <w:rPr>
          <w:rFonts w:eastAsia="Calibri"/>
        </w:rPr>
        <w:t xml:space="preserve"> Samtidigt har antal</w:t>
      </w:r>
      <w:r w:rsidR="00307BD2">
        <w:rPr>
          <w:rFonts w:eastAsia="Calibri"/>
        </w:rPr>
        <w:t>et</w:t>
      </w:r>
      <w:r w:rsidRPr="008F7721">
        <w:rPr>
          <w:rFonts w:eastAsia="Calibri"/>
        </w:rPr>
        <w:t xml:space="preserve"> ärenden hos Kronofogden ökat och skuldbeloppet för betalningsföreläggande nått historiska nivåer.</w:t>
      </w:r>
      <w:r w:rsidRPr="008F7721">
        <w:rPr>
          <w:rFonts w:eastAsia="Calibri"/>
          <w:vertAlign w:val="superscript"/>
        </w:rPr>
        <w:footnoteReference w:id="13"/>
      </w:r>
      <w:r w:rsidRPr="008F7721">
        <w:rPr>
          <w:rFonts w:eastAsia="Calibri"/>
        </w:rPr>
        <w:t xml:space="preserve"> </w:t>
      </w:r>
    </w:p>
    <w:p w:rsidRPr="008F7721" w:rsidR="0063395E" w:rsidP="0063395E" w:rsidRDefault="0063395E" w14:paraId="1D7F189B" w14:textId="5B6F23C5">
      <w:pPr>
        <w:rPr>
          <w:rFonts w:eastAsia="Calibri"/>
        </w:rPr>
      </w:pPr>
      <w:r w:rsidRPr="008F7721">
        <w:rPr>
          <w:rFonts w:eastAsia="Calibri"/>
        </w:rPr>
        <w:t>Även om det finns tecken på ljusning för vissa hushåll, är utvecklingen av hus</w:t>
      </w:r>
      <w:r w:rsidR="007231A5">
        <w:rPr>
          <w:rFonts w:eastAsia="Calibri"/>
        </w:rPr>
        <w:softHyphen/>
      </w:r>
      <w:r w:rsidRPr="008F7721">
        <w:rPr>
          <w:rFonts w:eastAsia="Calibri"/>
        </w:rPr>
        <w:t xml:space="preserve">hållens ekonomi tudelad. Medan vissa grupper har kunnat anpassat sin konsumtion och </w:t>
      </w:r>
      <w:r w:rsidRPr="007231A5">
        <w:rPr>
          <w:rFonts w:eastAsia="Calibri"/>
          <w:spacing w:val="-2"/>
        </w:rPr>
        <w:t>sett en viss återhämtning av den privata ekonomin med ökade marginaler och ett positivt</w:t>
      </w:r>
      <w:r w:rsidRPr="008F7721">
        <w:rPr>
          <w:rFonts w:eastAsia="Calibri"/>
        </w:rPr>
        <w:t xml:space="preserve"> sparande, blir situationen allt svårare för många hushåll.</w:t>
      </w:r>
      <w:r w:rsidRPr="008F7721">
        <w:rPr>
          <w:rFonts w:eastAsia="Calibri"/>
          <w:vertAlign w:val="superscript"/>
        </w:rPr>
        <w:footnoteReference w:id="14"/>
      </w:r>
      <w:r w:rsidRPr="008F7721">
        <w:rPr>
          <w:rFonts w:eastAsia="Calibri"/>
        </w:rPr>
        <w:t xml:space="preserve"> </w:t>
      </w:r>
    </w:p>
    <w:p w:rsidRPr="00B344A9" w:rsidR="0063395E" w:rsidP="00B344A9" w:rsidRDefault="0063395E" w14:paraId="2FDFBCA4" w14:textId="281A1C46">
      <w:pPr>
        <w:pStyle w:val="Rubrik3numrerat"/>
      </w:pPr>
      <w:bookmarkStart w:name="_Toc146280474" w:id="28"/>
      <w:bookmarkStart w:name="_Toc147395348" w:id="29"/>
      <w:bookmarkStart w:name="_Toc149120008" w:id="30"/>
      <w:r w:rsidRPr="00B344A9">
        <w:t>Kris i välfärden</w:t>
      </w:r>
      <w:bookmarkEnd w:id="28"/>
      <w:bookmarkEnd w:id="29"/>
      <w:bookmarkEnd w:id="30"/>
    </w:p>
    <w:p w:rsidRPr="008F7721" w:rsidR="0063395E" w:rsidP="0063395E" w:rsidRDefault="0063395E" w14:paraId="35549A3F" w14:textId="5CE439F1">
      <w:pPr>
        <w:pStyle w:val="Normalutanindragellerluft"/>
        <w:rPr>
          <w:rFonts w:eastAsia="Calibri"/>
        </w:rPr>
      </w:pPr>
      <w:r w:rsidRPr="008F7721">
        <w:rPr>
          <w:rFonts w:eastAsia="Calibri"/>
        </w:rPr>
        <w:t>Kostnadskrisen slår hårt mot välfärden och läget är särskilt allvarligt i sjukvården. Samtliga regioner budgeterar för underskott under 2023 och läget ser ut att förvärras år 2024. På samma sätt som inflationen gröper ur hushållens plånböcker, urholkar den även kommunsektorns kassor. Enligt SKR</w:t>
      </w:r>
      <w:r w:rsidR="00307BD2">
        <w:rPr>
          <w:rFonts w:eastAsia="Calibri"/>
        </w:rPr>
        <w:t>:</w:t>
      </w:r>
      <w:r w:rsidRPr="008F7721">
        <w:rPr>
          <w:rFonts w:eastAsia="Calibri"/>
        </w:rPr>
        <w:t>s prognoser kommer det reala skatteunder</w:t>
      </w:r>
      <w:r w:rsidR="007231A5">
        <w:rPr>
          <w:rFonts w:eastAsia="Calibri"/>
        </w:rPr>
        <w:softHyphen/>
      </w:r>
      <w:r w:rsidRPr="008F7721">
        <w:rPr>
          <w:rFonts w:eastAsia="Calibri"/>
        </w:rPr>
        <w:t>laget att utvecklas negativt 2023 för att sedan återhämta sig långsamt.</w:t>
      </w:r>
      <w:r w:rsidRPr="008F7721">
        <w:rPr>
          <w:rFonts w:eastAsia="Calibri"/>
          <w:vertAlign w:val="superscript"/>
        </w:rPr>
        <w:footnoteReference w:id="15"/>
      </w:r>
      <w:r w:rsidRPr="0028508F" w:rsidR="0028508F">
        <w:rPr>
          <w:rStyle w:val="Fotnotsreferens"/>
        </w:rPr>
        <w:t>,</w:t>
      </w:r>
      <w:r w:rsidRPr="0028508F">
        <w:rPr>
          <w:rStyle w:val="Fotnotsreferens"/>
          <w:sz w:val="16"/>
          <w:szCs w:val="16"/>
        </w:rPr>
        <w:t xml:space="preserve"> </w:t>
      </w:r>
      <w:r w:rsidRPr="008F7721">
        <w:rPr>
          <w:rFonts w:eastAsia="Calibri"/>
          <w:vertAlign w:val="superscript"/>
        </w:rPr>
        <w:footnoteReference w:id="16"/>
      </w:r>
      <w:r w:rsidRPr="008F7721">
        <w:rPr>
          <w:rFonts w:eastAsia="Calibri"/>
        </w:rPr>
        <w:t xml:space="preserve">  </w:t>
      </w:r>
    </w:p>
    <w:p w:rsidRPr="008F7721" w:rsidR="0063395E" w:rsidP="007231A5" w:rsidRDefault="0063395E" w14:paraId="09AE4559" w14:textId="77777777">
      <w:pPr>
        <w:rPr>
          <w:rFonts w:eastAsia="Calibri"/>
        </w:rPr>
      </w:pPr>
      <w:r w:rsidRPr="008F7721">
        <w:rPr>
          <w:rFonts w:eastAsia="Calibri"/>
        </w:rPr>
        <w:t xml:space="preserve">I det här läget måste staten ta sitt ansvar för välfärdens finansiering genom att </w:t>
      </w:r>
      <w:proofErr w:type="spellStart"/>
      <w:r w:rsidRPr="008F7721">
        <w:rPr>
          <w:rFonts w:eastAsia="Calibri"/>
        </w:rPr>
        <w:t>inflationsskydda</w:t>
      </w:r>
      <w:proofErr w:type="spellEnd"/>
      <w:r w:rsidRPr="008F7721">
        <w:rPr>
          <w:rFonts w:eastAsia="Calibri"/>
        </w:rPr>
        <w:t xml:space="preserve"> de generella statsbidragen och därmed ge kommuner och regioner tryggare och bättre planeringsförutsättningar. Regeringen underfinansierade välfärden 2023 och bibehåller knappt den reala nivån på de generella statsbidragen för 2024. Det riskerar att leda till en sjukvårdskris. Regionerna larmar om omfattande </w:t>
      </w:r>
      <w:r w:rsidRPr="008F7721">
        <w:rPr>
          <w:rFonts w:eastAsia="Calibri"/>
        </w:rPr>
        <w:lastRenderedPageBreak/>
        <w:t xml:space="preserve">besparingsåtgärder såsom nedläggningar av hela sjukhusavdelningar och omfattande uppsägningar av sjukvårdspersonal. </w:t>
      </w:r>
    </w:p>
    <w:p w:rsidR="004C7C07" w:rsidP="00EF19D2" w:rsidRDefault="0063395E" w14:paraId="101B0A79" w14:textId="77777777">
      <w:pPr>
        <w:spacing w:after="240"/>
        <w:rPr>
          <w:rFonts w:eastAsia="Calibri"/>
        </w:rPr>
      </w:pPr>
      <w:r w:rsidRPr="008F7721">
        <w:rPr>
          <w:rFonts w:eastAsia="Calibri"/>
        </w:rPr>
        <w:t>Kommunsektorns förutsättningar för att klara underskotten de kommande åren varierar kraftigt. Betydande tillskott av den socialdemokratiskt ledda regeringen under framförallt pandemiåren har inneburit att ett flertal kommuner och regioner har kunnat avsätta medel i resultatutjämningsreserven. Samtidigt saknar många kommuner och regioner helt buffert och står därmed inför enorma nedskärningar eller skattehöjningar. Därtill är medlen i resultatutjämningsreserven ojämnt fördelade, där de kommuner och regioner som har haft sämst förutsättningar att spara under de goda åren också är de med minst ekonomiska marginaler idag. Vi vet från tidigare kriser att när välfärden tvingas till nedskärningar får det konsekvenser för en lång tid framöver, med tuffare arbetsmiljö, växande vårdköer och kompetensbrist.</w:t>
      </w:r>
    </w:p>
    <w:p w:rsidRPr="008F7721" w:rsidR="0063395E" w:rsidP="00FB65B8" w:rsidRDefault="0063395E" w14:paraId="008377FD" w14:textId="04717826">
      <w:pPr>
        <w:tabs>
          <w:tab w:val="clear" w:pos="284"/>
          <w:tab w:val="clear" w:pos="567"/>
          <w:tab w:val="clear" w:pos="851"/>
          <w:tab w:val="clear" w:pos="1134"/>
          <w:tab w:val="clear" w:pos="1701"/>
          <w:tab w:val="clear" w:pos="2268"/>
          <w:tab w:val="clear" w:pos="4536"/>
          <w:tab w:val="clear" w:pos="9072"/>
        </w:tabs>
        <w:spacing w:line="276" w:lineRule="auto"/>
        <w:ind w:firstLine="0"/>
        <w:jc w:val="center"/>
        <w:rPr>
          <w:rFonts w:ascii="Garamond" w:hAnsi="Garamond" w:eastAsia="Calibri" w:cs="Times New Roman"/>
          <w:kern w:val="0"/>
          <w14:numSpacing w14:val="default"/>
        </w:rPr>
      </w:pPr>
      <w:r w:rsidRPr="008F7721">
        <w:rPr>
          <w:rFonts w:ascii="Garamond" w:hAnsi="Garamond" w:eastAsia="Calibri" w:cs="Times New Roman"/>
          <w:noProof/>
          <w:kern w:val="0"/>
          <w14:numSpacing w14:val="default"/>
        </w:rPr>
        <w:drawing>
          <wp:inline distT="0" distB="0" distL="0" distR="0" wp14:anchorId="4B63619A" wp14:editId="1E37910F">
            <wp:extent cx="5184490" cy="3195145"/>
            <wp:effectExtent l="0" t="0" r="0" b="5715"/>
            <wp:docPr id="9" name="Diagram 9" descr="">
              <a:extLst xmlns:a="http://schemas.openxmlformats.org/drawingml/2006/main">
                <a:ext uri="{FF2B5EF4-FFF2-40B4-BE49-F238E27FC236}">
                  <a16:creationId xmlns:a16="http://schemas.microsoft.com/office/drawing/2014/main" id="{CDA34F30-834F-4BA5-8730-E45748CDD7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1132FD" w:rsidR="004C7C07" w:rsidP="001132FD" w:rsidRDefault="0063395E" w14:paraId="19245F2A" w14:textId="77777777">
      <w:pPr>
        <w:pStyle w:val="Klla"/>
      </w:pPr>
      <w:r w:rsidRPr="001132FD">
        <w:t>Not</w:t>
      </w:r>
      <w:r w:rsidRPr="001132FD" w:rsidR="00E57F88">
        <w:t>:</w:t>
      </w:r>
      <w:r w:rsidRPr="001132FD">
        <w:t xml:space="preserve"> Realutveckling generella statsbidrag, </w:t>
      </w:r>
      <w:proofErr w:type="spellStart"/>
      <w:r w:rsidRPr="001132FD">
        <w:t>deflaterat</w:t>
      </w:r>
      <w:proofErr w:type="spellEnd"/>
      <w:r w:rsidRPr="001132FD">
        <w:t xml:space="preserve"> med KPI i juni varje år. </w:t>
      </w:r>
      <w:r w:rsidRPr="001132FD">
        <w:br/>
        <w:t xml:space="preserve">Källor: </w:t>
      </w:r>
      <w:r w:rsidRPr="001132FD" w:rsidR="00E57F88">
        <w:t>R</w:t>
      </w:r>
      <w:r w:rsidRPr="001132FD">
        <w:t xml:space="preserve">egeringens budgetpropositioner. </w:t>
      </w:r>
    </w:p>
    <w:p w:rsidRPr="00B344A9" w:rsidR="0063395E" w:rsidP="00B344A9" w:rsidRDefault="0063395E" w14:paraId="49034849" w14:textId="786D6E10">
      <w:pPr>
        <w:pStyle w:val="Rubrik2numrerat"/>
      </w:pPr>
      <w:bookmarkStart w:name="_Toc146280475" w:id="31"/>
      <w:bookmarkStart w:name="_Toc147395349" w:id="32"/>
      <w:bookmarkStart w:name="_Toc149120009" w:id="33"/>
      <w:r w:rsidRPr="00B344A9">
        <w:t>Bördan av krisen delas inte lika</w:t>
      </w:r>
      <w:bookmarkEnd w:id="31"/>
      <w:bookmarkEnd w:id="32"/>
      <w:bookmarkEnd w:id="33"/>
    </w:p>
    <w:p w:rsidRPr="008F7721" w:rsidR="0063395E" w:rsidP="0063395E" w:rsidRDefault="0063395E" w14:paraId="1DF8EC5E" w14:textId="77777777">
      <w:pPr>
        <w:pStyle w:val="Normalutanindragellerluft"/>
        <w:rPr>
          <w:rFonts w:eastAsia="Calibri"/>
        </w:rPr>
      </w:pPr>
      <w:r w:rsidRPr="008F7721">
        <w:rPr>
          <w:rFonts w:eastAsia="Calibri"/>
        </w:rPr>
        <w:t xml:space="preserve">Bördan av kostnadskrisen har inte delats lika. Medan vanliga hushåll pressas hårt, finns det några få som knappt har känt av att allt blir dyrare och som till och med ökat sina inkomster. Det hotar samhällsgemenskapen. </w:t>
      </w:r>
    </w:p>
    <w:p w:rsidRPr="008F7721" w:rsidR="0063395E" w:rsidP="0063395E" w:rsidRDefault="0063395E" w14:paraId="71908F70" w14:textId="77777777">
      <w:pPr>
        <w:rPr>
          <w:rFonts w:eastAsia="Calibri"/>
        </w:rPr>
      </w:pPr>
      <w:r w:rsidRPr="008F7721">
        <w:rPr>
          <w:rFonts w:eastAsia="Calibri"/>
        </w:rPr>
        <w:t>Vinstandelen i näringslivet har ökat de senaste åren. Under de senaste fyra åren har Sverige och världen genomgått två kriser av historiska mått. Först en pandemi. Bara två veckor efter att de sista pandemirestriktionerna avvecklades i Sverige inledde Ryssland sin fullskaliga invasion av Ukraina. Ett krig som skulle utlösa en inflationskris som inte liknar något vi sett de senaste 50 åren. Och facit hittills är att bördan av de här kriserna inte har delats lika.</w:t>
      </w:r>
    </w:p>
    <w:p w:rsidRPr="008F7721" w:rsidR="0063395E" w:rsidP="00EF19D2" w:rsidRDefault="0063395E" w14:paraId="51DBABDB" w14:textId="4A1F76EF">
      <w:pPr>
        <w:spacing w:after="240"/>
        <w:rPr>
          <w:rFonts w:eastAsia="Calibri"/>
        </w:rPr>
      </w:pPr>
      <w:r w:rsidRPr="008F7721">
        <w:rPr>
          <w:rFonts w:eastAsia="Calibri"/>
        </w:rPr>
        <w:t xml:space="preserve">Diagrammet nedan visar hur mycket företagens vinster har ökat i Sverige jämfört med våra grannländer samt OECD-snittet. I många OECD-länder har företagens vinster ökat betydligt snabbare än arbetskraftskostnaderna, vilket indikerar att bördan av kostnadskrisen inte har delats lika. </w:t>
      </w:r>
      <w:r w:rsidRPr="008F7721">
        <w:rPr>
          <w:rFonts w:eastAsia="Calibri"/>
          <w:lang w:val="en-US"/>
        </w:rPr>
        <w:t xml:space="preserve">OECD </w:t>
      </w:r>
      <w:proofErr w:type="spellStart"/>
      <w:r w:rsidRPr="008F7721">
        <w:rPr>
          <w:rFonts w:eastAsia="Calibri"/>
          <w:lang w:val="en-US"/>
        </w:rPr>
        <w:t>skriver</w:t>
      </w:r>
      <w:proofErr w:type="spellEnd"/>
      <w:r w:rsidRPr="008F7721">
        <w:rPr>
          <w:rFonts w:eastAsia="Calibri"/>
          <w:lang w:val="en-US"/>
        </w:rPr>
        <w:t xml:space="preserve"> </w:t>
      </w:r>
      <w:proofErr w:type="spellStart"/>
      <w:proofErr w:type="gramStart"/>
      <w:r w:rsidRPr="008F7721">
        <w:rPr>
          <w:rFonts w:eastAsia="Calibri"/>
          <w:lang w:val="en-US"/>
        </w:rPr>
        <w:t>att</w:t>
      </w:r>
      <w:proofErr w:type="spellEnd"/>
      <w:r w:rsidRPr="008F7721">
        <w:rPr>
          <w:rFonts w:eastAsia="Calibri"/>
          <w:lang w:val="en-US"/>
        </w:rPr>
        <w:t xml:space="preserve"> </w:t>
      </w:r>
      <w:r w:rsidR="00D07818">
        <w:rPr>
          <w:rFonts w:eastAsia="Calibri"/>
          <w:lang w:val="en-US"/>
        </w:rPr>
        <w:t>”</w:t>
      </w:r>
      <w:r w:rsidRPr="008F7721">
        <w:rPr>
          <w:rFonts w:eastAsia="Calibri"/>
          <w:i/>
          <w:iCs/>
          <w:lang w:val="en-US"/>
        </w:rPr>
        <w:t>Company</w:t>
      </w:r>
      <w:proofErr w:type="gramEnd"/>
      <w:r w:rsidRPr="008F7721">
        <w:rPr>
          <w:rFonts w:eastAsia="Calibri"/>
          <w:i/>
          <w:iCs/>
          <w:lang w:val="en-US"/>
        </w:rPr>
        <w:t xml:space="preserve"> profits have risen more </w:t>
      </w:r>
      <w:r w:rsidRPr="008F7721">
        <w:rPr>
          <w:rFonts w:eastAsia="Calibri"/>
          <w:i/>
          <w:iCs/>
          <w:lang w:val="en-US"/>
        </w:rPr>
        <w:lastRenderedPageBreak/>
        <w:t xml:space="preserve">than </w:t>
      </w:r>
      <w:proofErr w:type="spellStart"/>
      <w:r w:rsidRPr="008F7721">
        <w:rPr>
          <w:rFonts w:eastAsia="Calibri"/>
          <w:i/>
          <w:iCs/>
          <w:lang w:val="en-US"/>
        </w:rPr>
        <w:t>labour</w:t>
      </w:r>
      <w:proofErr w:type="spellEnd"/>
      <w:r w:rsidRPr="008F7721">
        <w:rPr>
          <w:rFonts w:eastAsia="Calibri"/>
          <w:i/>
          <w:iCs/>
          <w:lang w:val="en-US"/>
        </w:rPr>
        <w:t xml:space="preserve"> costs in many countries and sectors, suggesting that the cost-of-living crisis has not been shared equally by everyone</w:t>
      </w:r>
      <w:r w:rsidRPr="008F7721">
        <w:rPr>
          <w:rFonts w:eastAsia="Calibri"/>
          <w:lang w:val="en-US"/>
        </w:rPr>
        <w:t xml:space="preserve">.”  </w:t>
      </w:r>
      <w:r w:rsidRPr="008F7721">
        <w:rPr>
          <w:rFonts w:eastAsia="Calibri"/>
        </w:rPr>
        <w:t xml:space="preserve">Och faktum är att Sverige sticker ut. Bortsett från Ungern är Sverige det land där skillnaden i utvecklingen av företagens vinster och arbetskraftskostnaderna är störst i hela OECD. </w:t>
      </w:r>
    </w:p>
    <w:p w:rsidRPr="008F7721" w:rsidR="0063395E" w:rsidP="00FB65B8" w:rsidRDefault="0063395E" w14:paraId="735CC73F"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center"/>
        <w:rPr>
          <w:rFonts w:ascii="Garamond" w:hAnsi="Garamond" w:eastAsia="Calibri" w:cs="Times New Roman"/>
          <w:kern w:val="0"/>
          <w14:numSpacing w14:val="default"/>
        </w:rPr>
      </w:pPr>
      <w:r w:rsidRPr="008F7721">
        <w:rPr>
          <w:rFonts w:ascii="Garamond" w:hAnsi="Garamond" w:eastAsia="Calibri" w:cs="Times New Roman"/>
          <w:noProof/>
          <w:kern w:val="0"/>
          <w14:numSpacing w14:val="default"/>
        </w:rPr>
        <w:drawing>
          <wp:inline distT="0" distB="0" distL="0" distR="0" wp14:anchorId="3CFE5C30" wp14:editId="24B2CDC0">
            <wp:extent cx="5381297" cy="3321269"/>
            <wp:effectExtent l="0" t="0" r="0" b="0"/>
            <wp:docPr id="4" name="Diagram 4" descr="">
              <a:extLst xmlns:a="http://schemas.openxmlformats.org/drawingml/2006/main">
                <a:ext uri="{FF2B5EF4-FFF2-40B4-BE49-F238E27FC236}">
                  <a16:creationId xmlns:a16="http://schemas.microsoft.com/office/drawing/2014/main" id="{CECFFB3B-80A6-4E0D-9BBB-21B09A3683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1132FD" w:rsidR="004C7C07" w:rsidP="001132FD" w:rsidRDefault="0063395E" w14:paraId="3DDBFF4B" w14:textId="77777777">
      <w:pPr>
        <w:pStyle w:val="Klla"/>
      </w:pPr>
      <w:r w:rsidRPr="001132FD">
        <w:t xml:space="preserve">Källa: OECD </w:t>
      </w:r>
      <w:proofErr w:type="spellStart"/>
      <w:r w:rsidRPr="001132FD">
        <w:t>Employment</w:t>
      </w:r>
      <w:proofErr w:type="spellEnd"/>
      <w:r w:rsidRPr="001132FD">
        <w:t xml:space="preserve"> Outlook 2023.</w:t>
      </w:r>
    </w:p>
    <w:p w:rsidRPr="008F7721" w:rsidR="0063395E" w:rsidP="00EF19D2" w:rsidRDefault="0063395E" w14:paraId="24A9B714" w14:textId="236391C5">
      <w:pPr>
        <w:pStyle w:val="Normalutanindragellerluft"/>
        <w:spacing w:before="240"/>
        <w:rPr>
          <w:rFonts w:eastAsia="Calibri"/>
        </w:rPr>
      </w:pPr>
      <w:r w:rsidRPr="008F7721">
        <w:rPr>
          <w:rFonts w:eastAsia="Calibri"/>
        </w:rPr>
        <w:t xml:space="preserve">En sektor där vinsterna rusat är banksektorn. Bankerna har varit snabba med att höja utlåningsräntor såsom bolåneräntor i takt med att Riksbanken har höjt styrräntan, men har valt att inte höja inlåningsräntorna i samma tak. Det har inneburit att bankernas räntenetto har ökat kraftigt under 2023. Bankerna har kunnat göra övervinster på bekostnad av vanliga hushåll. Enligt våra beräkningar kommer räntenettot från bankverksamhet i Sverige troligtvis att uppgå till cirka 150 miljarder kronor 2023. </w:t>
      </w:r>
    </w:p>
    <w:p w:rsidR="004C7C07" w:rsidP="0063395E" w:rsidRDefault="0063395E" w14:paraId="4438AFAA" w14:textId="3E0C1668">
      <w:pPr>
        <w:rPr>
          <w:rFonts w:eastAsia="Calibri"/>
        </w:rPr>
      </w:pPr>
      <w:r w:rsidRPr="008F7721">
        <w:rPr>
          <w:rFonts w:eastAsia="Calibri"/>
        </w:rPr>
        <w:t>Svenska löntagare har tagit ett stort ansvar för att Sverige inte ska få en prislöne</w:t>
      </w:r>
      <w:r w:rsidR="007231A5">
        <w:rPr>
          <w:rFonts w:eastAsia="Calibri"/>
        </w:rPr>
        <w:softHyphen/>
      </w:r>
      <w:r w:rsidRPr="008F7721">
        <w:rPr>
          <w:rFonts w:eastAsia="Calibri"/>
        </w:rPr>
        <w:t>spiral där inflationen permanentas på en hög nivå. Samtidigt har företagen i genomsnitt kunnat öka sin vinstandel och bankerna gör rekordvinster genom ökade räntenetto</w:t>
      </w:r>
      <w:r w:rsidR="007231A5">
        <w:rPr>
          <w:rFonts w:eastAsia="Calibri"/>
        </w:rPr>
        <w:softHyphen/>
      </w:r>
      <w:r w:rsidRPr="008F7721">
        <w:rPr>
          <w:rFonts w:eastAsia="Calibri"/>
        </w:rPr>
        <w:t>marginaler.</w:t>
      </w:r>
    </w:p>
    <w:p w:rsidRPr="008F7721" w:rsidR="0063395E" w:rsidP="00FB65B8" w:rsidRDefault="0063395E" w14:paraId="11EC25B9" w14:textId="3BDDBA16">
      <w:pPr>
        <w:tabs>
          <w:tab w:val="clear" w:pos="284"/>
          <w:tab w:val="clear" w:pos="567"/>
          <w:tab w:val="clear" w:pos="851"/>
          <w:tab w:val="clear" w:pos="1134"/>
          <w:tab w:val="clear" w:pos="1701"/>
          <w:tab w:val="clear" w:pos="2268"/>
          <w:tab w:val="clear" w:pos="4536"/>
          <w:tab w:val="clear" w:pos="9072"/>
        </w:tabs>
        <w:spacing w:line="276" w:lineRule="auto"/>
        <w:ind w:firstLine="0"/>
        <w:jc w:val="center"/>
        <w:rPr>
          <w:rFonts w:ascii="Garamond" w:hAnsi="Garamond" w:eastAsia="Calibri" w:cs="Times New Roman"/>
          <w:kern w:val="0"/>
          <w14:numSpacing w14:val="default"/>
        </w:rPr>
      </w:pPr>
      <w:r w:rsidRPr="008F7721">
        <w:rPr>
          <w:rFonts w:ascii="Garamond" w:hAnsi="Garamond" w:eastAsia="Calibri" w:cs="Times New Roman"/>
          <w:noProof/>
          <w:kern w:val="0"/>
          <w14:numSpacing w14:val="default"/>
        </w:rPr>
        <w:lastRenderedPageBreak/>
        <w:drawing>
          <wp:inline distT="0" distB="0" distL="0" distR="0" wp14:anchorId="3E589CCF" wp14:editId="7464AF21">
            <wp:extent cx="5307724" cy="3405352"/>
            <wp:effectExtent l="0" t="0" r="7620" b="5080"/>
            <wp:docPr id="7" name="Diagram 7" descr="">
              <a:extLst xmlns:a="http://schemas.openxmlformats.org/drawingml/2006/main">
                <a:ext uri="{FF2B5EF4-FFF2-40B4-BE49-F238E27FC236}">
                  <a16:creationId xmlns:a16="http://schemas.microsoft.com/office/drawing/2014/main" id="{D16C6886-6774-4B81-87E0-19F6271D82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C7C07" w:rsidP="0063395E" w:rsidRDefault="0063395E" w14:paraId="23050E08" w14:textId="7A8C0EB2">
      <w:pPr>
        <w:pStyle w:val="Klla"/>
      </w:pPr>
      <w:r w:rsidRPr="008F7721">
        <w:t>Källa: SCB för åren 2013</w:t>
      </w:r>
      <w:r w:rsidR="00823B05">
        <w:t>–</w:t>
      </w:r>
      <w:r w:rsidRPr="008F7721">
        <w:t xml:space="preserve">2022. Egna beräkningar prognos 2023. </w:t>
      </w:r>
    </w:p>
    <w:p w:rsidRPr="008F7721" w:rsidR="0063395E" w:rsidP="00EF19D2" w:rsidRDefault="0063395E" w14:paraId="6D6C2C83" w14:textId="70C476FC">
      <w:pPr>
        <w:pStyle w:val="Normalutanindragellerluft"/>
        <w:spacing w:before="240"/>
        <w:rPr>
          <w:rFonts w:eastAsia="Calibri"/>
        </w:rPr>
      </w:pPr>
      <w:r w:rsidRPr="008F7721">
        <w:rPr>
          <w:rFonts w:eastAsia="Calibri"/>
        </w:rPr>
        <w:t>Men istället för att stötta hushållen och driva en rättvis krispolitik har SD-regeringen förvärrat situationen. Regeringen misslyckades med att beskatta elbolagens övervinster förra vintern. Sverige var sist i Europa med att implementera intäktstaket för elprodu</w:t>
      </w:r>
      <w:r w:rsidR="007231A5">
        <w:rPr>
          <w:rFonts w:eastAsia="Calibri"/>
        </w:rPr>
        <w:softHyphen/>
      </w:r>
      <w:r w:rsidRPr="008F7721">
        <w:rPr>
          <w:rFonts w:eastAsia="Calibri"/>
        </w:rPr>
        <w:t xml:space="preserve">center och valde en ineffektiv modell som innebar mycket små skatteintäkter. Nu inför en rad europeiska länder skatt på bankernas övervinster, men regeringen väljer att inte återföra ens en bråkdel av övervinsterna till hushållen.  </w:t>
      </w:r>
    </w:p>
    <w:p w:rsidRPr="008F7721" w:rsidR="0063395E" w:rsidP="0063395E" w:rsidRDefault="0063395E" w14:paraId="69F4866A" w14:textId="21FFB620">
      <w:pPr>
        <w:rPr>
          <w:rFonts w:eastAsia="Calibri"/>
        </w:rPr>
      </w:pPr>
      <w:r w:rsidRPr="008F7721">
        <w:rPr>
          <w:rFonts w:eastAsia="Calibri"/>
        </w:rPr>
        <w:t>Istället valde SD-regeringen att genomföra en rekordstor uppräkning av skiktgränsen för statlig inkomstskatt 2023. Även om indexeringen pausas för 2024 kommer upp</w:t>
      </w:r>
      <w:r w:rsidR="007231A5">
        <w:rPr>
          <w:rFonts w:eastAsia="Calibri"/>
        </w:rPr>
        <w:softHyphen/>
      </w:r>
      <w:r w:rsidRPr="008F7721">
        <w:rPr>
          <w:rFonts w:eastAsia="Calibri"/>
        </w:rPr>
        <w:t>räkningen att vara större än löneökningstakten mellan 2022 och 2024 och höginkomst</w:t>
      </w:r>
      <w:r w:rsidR="007231A5">
        <w:rPr>
          <w:rFonts w:eastAsia="Calibri"/>
        </w:rPr>
        <w:softHyphen/>
      </w:r>
      <w:r w:rsidRPr="008F7721">
        <w:rPr>
          <w:rFonts w:eastAsia="Calibri"/>
        </w:rPr>
        <w:t xml:space="preserve">tagare kommer därmed att ha överkompenserats. SD-regeringen valde därtill att inte sätta ett tak på </w:t>
      </w:r>
      <w:proofErr w:type="spellStart"/>
      <w:r w:rsidRPr="008F7721">
        <w:rPr>
          <w:rFonts w:eastAsia="Calibri"/>
        </w:rPr>
        <w:t>elstödet</w:t>
      </w:r>
      <w:proofErr w:type="spellEnd"/>
      <w:r w:rsidRPr="008F7721">
        <w:rPr>
          <w:rFonts w:eastAsia="Calibri"/>
        </w:rPr>
        <w:t>, så att en enskild individ kunde få över 700</w:t>
      </w:r>
      <w:r w:rsidR="00823B05">
        <w:rPr>
          <w:rFonts w:eastAsia="Calibri"/>
        </w:rPr>
        <w:t> </w:t>
      </w:r>
      <w:r w:rsidRPr="008F7721">
        <w:rPr>
          <w:rFonts w:eastAsia="Calibri"/>
        </w:rPr>
        <w:t xml:space="preserve">000 kronor i </w:t>
      </w:r>
      <w:proofErr w:type="spellStart"/>
      <w:r w:rsidRPr="008F7721">
        <w:rPr>
          <w:rFonts w:eastAsia="Calibri"/>
        </w:rPr>
        <w:t>elstöd</w:t>
      </w:r>
      <w:proofErr w:type="spellEnd"/>
      <w:r w:rsidRPr="008F7721">
        <w:rPr>
          <w:rFonts w:eastAsia="Calibri"/>
        </w:rPr>
        <w:t>.</w:t>
      </w:r>
    </w:p>
    <w:p w:rsidRPr="00B344A9" w:rsidR="0063395E" w:rsidP="00B344A9" w:rsidRDefault="0063395E" w14:paraId="64D56ED7" w14:textId="221C1CAB">
      <w:pPr>
        <w:pStyle w:val="Rubrik2numrerat"/>
      </w:pPr>
      <w:bookmarkStart w:name="_Toc146280476" w:id="34"/>
      <w:bookmarkStart w:name="_Toc147395350" w:id="35"/>
      <w:bookmarkStart w:name="_Toc149120010" w:id="36"/>
      <w:r w:rsidRPr="00B344A9">
        <w:t>Inflationen måste bekämpas</w:t>
      </w:r>
      <w:bookmarkEnd w:id="34"/>
      <w:bookmarkEnd w:id="35"/>
      <w:bookmarkEnd w:id="36"/>
    </w:p>
    <w:p w:rsidRPr="008F7721" w:rsidR="0063395E" w:rsidP="0063395E" w:rsidRDefault="0063395E" w14:paraId="6B0A223E" w14:textId="6C923754">
      <w:pPr>
        <w:pStyle w:val="Normalutanindragellerluft"/>
        <w:rPr>
          <w:rFonts w:eastAsia="Calibri"/>
        </w:rPr>
      </w:pPr>
      <w:r w:rsidRPr="008F7721">
        <w:rPr>
          <w:rFonts w:eastAsia="Calibri"/>
        </w:rPr>
        <w:t>Sverige har det senaste året haft den högsta inflationen på 30 år. Trots stabila institu</w:t>
      </w:r>
      <w:r w:rsidR="00074078">
        <w:rPr>
          <w:rFonts w:eastAsia="Calibri"/>
        </w:rPr>
        <w:softHyphen/>
      </w:r>
      <w:r w:rsidRPr="008F7721">
        <w:rPr>
          <w:rFonts w:eastAsia="Calibri"/>
        </w:rPr>
        <w:t xml:space="preserve">tioner med ett tydligt inflationsmål och en självständig </w:t>
      </w:r>
      <w:r w:rsidRPr="008F7721" w:rsidR="00971CF6">
        <w:rPr>
          <w:rFonts w:eastAsia="Calibri"/>
        </w:rPr>
        <w:t xml:space="preserve">riksbank </w:t>
      </w:r>
      <w:r w:rsidRPr="008F7721">
        <w:rPr>
          <w:rFonts w:eastAsia="Calibri"/>
        </w:rPr>
        <w:t xml:space="preserve">samt välfungerande och ansvarstagande fackförbund sticker Sverige ut. Inflationen har varit högre och mer ihållande än i jämförbara länder. Sedan början av 2022 har priserna i genomsnitt ökat dubbelt så mycket i Sverige som i vårt grannland Danmark. Det märks i människors plånböcker. </w:t>
      </w:r>
    </w:p>
    <w:p w:rsidRPr="008F7721" w:rsidR="0063395E" w:rsidP="0063395E" w:rsidRDefault="0063395E" w14:paraId="7ED09330" w14:textId="40618A73">
      <w:pPr>
        <w:rPr>
          <w:rFonts w:eastAsia="Calibri"/>
        </w:rPr>
      </w:pPr>
      <w:r w:rsidRPr="008F7721">
        <w:rPr>
          <w:rFonts w:eastAsia="Calibri"/>
        </w:rPr>
        <w:t>Regeringen har misslyckats med att hålla tillbaka inflationen i Sverige. Vi social</w:t>
      </w:r>
      <w:r w:rsidR="00074078">
        <w:rPr>
          <w:rFonts w:eastAsia="Calibri"/>
        </w:rPr>
        <w:softHyphen/>
      </w:r>
      <w:r w:rsidRPr="008F7721">
        <w:rPr>
          <w:rFonts w:eastAsia="Calibri"/>
        </w:rPr>
        <w:t xml:space="preserve">demokrater gör ingen annan bedömning av vilken storlek på reformutrymmet som är förenlig med inflationsmålet, men menar att det finns fler verktyg och att vi behöver se till att svensk ekonomi står bättre rustad för framtiden. </w:t>
      </w:r>
    </w:p>
    <w:p w:rsidRPr="008F7721" w:rsidR="0063395E" w:rsidP="00FB65B8" w:rsidRDefault="0063395E" w14:paraId="22ABA395"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center"/>
        <w:rPr>
          <w:rFonts w:ascii="Garamond" w:hAnsi="Garamond" w:eastAsia="Calibri" w:cs="Times New Roman"/>
          <w:kern w:val="0"/>
          <w14:numSpacing w14:val="default"/>
        </w:rPr>
      </w:pPr>
      <w:r w:rsidRPr="008F7721">
        <w:rPr>
          <w:rFonts w:ascii="Garamond" w:hAnsi="Garamond" w:eastAsia="Calibri" w:cs="Times New Roman"/>
          <w:noProof/>
          <w:kern w:val="0"/>
          <w14:numSpacing w14:val="default"/>
        </w:rPr>
        <w:lastRenderedPageBreak/>
        <w:drawing>
          <wp:inline distT="0" distB="0" distL="0" distR="0" wp14:anchorId="3DE2A6CF" wp14:editId="49F5494D">
            <wp:extent cx="5443220" cy="3289852"/>
            <wp:effectExtent l="0" t="0" r="5080" b="6350"/>
            <wp:docPr id="6" name="Diagram 6" descr="">
              <a:extLst xmlns:a="http://schemas.openxmlformats.org/drawingml/2006/main">
                <a:ext uri="{FF2B5EF4-FFF2-40B4-BE49-F238E27FC236}">
                  <a16:creationId xmlns:a16="http://schemas.microsoft.com/office/drawing/2014/main" id="{F569568A-AD2E-4AB3-A40C-53F0C268ED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1132FD" w:rsidR="0063395E" w:rsidP="001132FD" w:rsidRDefault="0063395E" w14:paraId="2DAF4A72" w14:textId="77777777">
      <w:pPr>
        <w:pStyle w:val="Klla"/>
      </w:pPr>
      <w:r w:rsidRPr="001132FD">
        <w:t xml:space="preserve">Källa: Trading </w:t>
      </w:r>
      <w:proofErr w:type="spellStart"/>
      <w:r w:rsidRPr="001132FD">
        <w:t>economics</w:t>
      </w:r>
      <w:proofErr w:type="spellEnd"/>
      <w:r w:rsidRPr="001132FD">
        <w:t>, september 2023.</w:t>
      </w:r>
    </w:p>
    <w:p w:rsidRPr="008F7721" w:rsidR="0063395E" w:rsidP="00EF19D2" w:rsidRDefault="0063395E" w14:paraId="38C7BD8C" w14:textId="77777777">
      <w:pPr>
        <w:pStyle w:val="Normalutanindragellerluft"/>
        <w:spacing w:before="240"/>
        <w:rPr>
          <w:rFonts w:eastAsia="Calibri"/>
        </w:rPr>
      </w:pPr>
      <w:r w:rsidRPr="008F7721">
        <w:rPr>
          <w:rFonts w:eastAsia="Calibri"/>
        </w:rPr>
        <w:t xml:space="preserve">För det första behövs mer kunskap kring vilka aktiva ekonomiskpolitiska åtgärder som </w:t>
      </w:r>
      <w:r w:rsidRPr="00FB65B8">
        <w:rPr>
          <w:rFonts w:eastAsia="Calibri"/>
          <w:spacing w:val="-2"/>
        </w:rPr>
        <w:t>bör vidtas vid en utbudschock för att se till att inflationsimpulsen inte sprids i ekonomin.</w:t>
      </w:r>
      <w:r w:rsidRPr="008F7721">
        <w:rPr>
          <w:rFonts w:eastAsia="Calibri"/>
        </w:rPr>
        <w:t xml:space="preserve"> Medan den svenska regeringen har valt att möta krisen med passivitet har många länder i Europa vidtagit mer aktiva åtgärder och klarat inflationskrisen betydligt bättre, med både starkare tillväxtutsikter och lägre inflation. Flera länder har lyckats bättre med att hålla nere prisökningarna på till exempel livsmedel och återfört övervinster från energi- och banksektorn till hushållen på ett mer effektivt sätt. Vi anser att ett expertråd bör tillsättas som utvärderar den politik som bedrivits, studerar vilka åtgärder andra länder vidtagit och kommer med rekommendationer för hur en liknande situation bör hanteras i framtiden. </w:t>
      </w:r>
    </w:p>
    <w:p w:rsidRPr="008F7721" w:rsidR="0063395E" w:rsidP="00EF19D2" w:rsidRDefault="0063395E" w14:paraId="61BF7E4C" w14:textId="77777777">
      <w:pPr>
        <w:rPr>
          <w:rFonts w:eastAsia="Calibri"/>
        </w:rPr>
      </w:pPr>
      <w:r w:rsidRPr="008F7721">
        <w:rPr>
          <w:rFonts w:eastAsia="Calibri"/>
        </w:rPr>
        <w:t>För det andra behöver den svenska ekonomins motståndskraft mot kostnadschocker stärkas. Under pandemin blev det tydligt att ”just-in-</w:t>
      </w:r>
      <w:proofErr w:type="spellStart"/>
      <w:r w:rsidRPr="008F7721">
        <w:rPr>
          <w:rFonts w:eastAsia="Calibri"/>
        </w:rPr>
        <w:t>time</w:t>
      </w:r>
      <w:proofErr w:type="spellEnd"/>
      <w:r w:rsidRPr="008F7721">
        <w:rPr>
          <w:rFonts w:eastAsia="Calibri"/>
        </w:rPr>
        <w:t xml:space="preserve">”, med minimal lagerhållning gjorde svensk sjukvård sårbar för störningar i leveranskedjor. Det visade på vikten av nationell beredskap i tider av kris och krig. I spåren av Rysslands invasion av Ukraina fortplantade sig de stigande energipriserna snabbt i svensk ekonomi. Samtidigt har de stigande räntorna fått snabbt genomslag hos hushållen på grund av hög belåning och en hög andel korta räntebindningstider. </w:t>
      </w:r>
    </w:p>
    <w:p w:rsidR="004C7C07" w:rsidP="0063395E" w:rsidRDefault="0063395E" w14:paraId="2F3D6360" w14:textId="1A8C36B0">
      <w:pPr>
        <w:rPr>
          <w:rFonts w:eastAsia="Calibri"/>
        </w:rPr>
      </w:pPr>
      <w:r w:rsidRPr="008F7721">
        <w:rPr>
          <w:rFonts w:eastAsia="Calibri"/>
        </w:rPr>
        <w:t>Sveriges och hushållens ekonomi måste bli mer motståndskraftig vid kostnads</w:t>
      </w:r>
      <w:r w:rsidR="00FB65B8">
        <w:rPr>
          <w:rFonts w:eastAsia="Calibri"/>
        </w:rPr>
        <w:softHyphen/>
      </w:r>
      <w:r w:rsidRPr="008F7721">
        <w:rPr>
          <w:rFonts w:eastAsia="Calibri"/>
        </w:rPr>
        <w:t xml:space="preserve">chocker. Vi tror att det behövs en bred diskussion om åtgärder för uppnå detta. Vi socialdemokrater har föreslagit en reformering av elmarknaden genom folkhemsel, där staten genom långa kontrakt på el kan garantera en stabil prisnivå på el upp till en viss förbrukning, samtidigt som marknadens prissignaler får utslag vid högre förbrukning. Vi har föreslagit en matpriskommission för att säkerställa rättvisa matpriser för hushållen. Det kan också handla om åtgärder för att stärka konsumenters ställning och rörlighet på bolånemarknaden samt öka de ekonomiska incitamenten för längre räntebindningstider så att svenska hushåll blir mindre räntekänsliga. De här förslagen handlar inte om att sätta prissignaler på marknaden ur spel eller om att staten ska bära hela risken vid prisfluktuationer, utan om att bygga den svenska ekonomin mer robust och mindre sårbar för inflationskriser. </w:t>
      </w:r>
    </w:p>
    <w:p w:rsidRPr="00B344A9" w:rsidR="0063395E" w:rsidP="00B344A9" w:rsidRDefault="0063395E" w14:paraId="2EBBB48B" w14:textId="13F814A9">
      <w:pPr>
        <w:pStyle w:val="Rubrik2numrerat"/>
      </w:pPr>
      <w:bookmarkStart w:name="_Toc146280477" w:id="37"/>
      <w:bookmarkStart w:name="_Toc147395351" w:id="38"/>
      <w:bookmarkStart w:name="_Toc149120011" w:id="39"/>
      <w:r w:rsidRPr="00B344A9">
        <w:lastRenderedPageBreak/>
        <w:t>Sverige har starka offentliga finanser</w:t>
      </w:r>
      <w:bookmarkEnd w:id="37"/>
      <w:bookmarkEnd w:id="38"/>
      <w:bookmarkEnd w:id="39"/>
    </w:p>
    <w:p w:rsidRPr="008F7721" w:rsidR="0063395E" w:rsidP="00640B91" w:rsidRDefault="0063395E" w14:paraId="720A09B7" w14:textId="101AB1DE">
      <w:pPr>
        <w:pStyle w:val="Normalutanindragellerluft"/>
        <w:rPr>
          <w:rFonts w:eastAsia="Calibri"/>
        </w:rPr>
      </w:pPr>
      <w:r w:rsidRPr="00FB65B8">
        <w:rPr>
          <w:rFonts w:eastAsia="Calibri"/>
          <w:spacing w:val="-2"/>
        </w:rPr>
        <w:t>De svenska offentliga finanserna är starka, inte minst tack vare att den socialdemokratiskt</w:t>
      </w:r>
      <w:r w:rsidRPr="008F7721">
        <w:rPr>
          <w:rFonts w:eastAsia="Calibri"/>
        </w:rPr>
        <w:t xml:space="preserve"> ledda regeringen de senaste mandatperioderna bedrivit en ansvarsfull och väl avvägd ekonomisk politik som resulterade i en snabb ekonomisk återhämtning efter corona</w:t>
      </w:r>
      <w:r w:rsidR="00FB65B8">
        <w:rPr>
          <w:rFonts w:eastAsia="Calibri"/>
        </w:rPr>
        <w:softHyphen/>
      </w:r>
      <w:r w:rsidRPr="008F7721">
        <w:rPr>
          <w:rFonts w:eastAsia="Calibri"/>
        </w:rPr>
        <w:t xml:space="preserve">pandemin och en låg statsskuld. </w:t>
      </w:r>
    </w:p>
    <w:p w:rsidRPr="008F7721" w:rsidR="0063395E" w:rsidP="00640B91" w:rsidRDefault="0063395E" w14:paraId="0623ADCA" w14:textId="35819672">
      <w:pPr>
        <w:rPr>
          <w:rFonts w:eastAsia="Calibri"/>
        </w:rPr>
      </w:pPr>
      <w:r w:rsidRPr="008F7721">
        <w:rPr>
          <w:rFonts w:eastAsia="Calibri"/>
        </w:rPr>
        <w:t>Starka statsfinanser är en förutsättning för att Sverige ska hålla ihop och möta tuffa tider tillsammans. Det är en förutsättning för att ekonomiska kriser inte ska leda till ned</w:t>
      </w:r>
      <w:r w:rsidR="00FB65B8">
        <w:rPr>
          <w:rFonts w:eastAsia="Calibri"/>
        </w:rPr>
        <w:softHyphen/>
      </w:r>
      <w:r w:rsidRPr="00FB65B8">
        <w:rPr>
          <w:rFonts w:eastAsia="Calibri"/>
          <w:spacing w:val="-2"/>
        </w:rPr>
        <w:t xml:space="preserve">skärningar i välfärden som drabbar barnen i skolan, äldre i äldreomsorgen och patienterna </w:t>
      </w:r>
      <w:r w:rsidRPr="008F7721">
        <w:rPr>
          <w:rFonts w:eastAsia="Calibri"/>
        </w:rPr>
        <w:t xml:space="preserve">i vården. </w:t>
      </w:r>
    </w:p>
    <w:p w:rsidRPr="008F7721" w:rsidR="0063395E" w:rsidP="00640B91" w:rsidRDefault="0063395E" w14:paraId="21CEDF0C" w14:textId="6B264067">
      <w:pPr>
        <w:rPr>
          <w:rFonts w:eastAsia="Calibri"/>
        </w:rPr>
      </w:pPr>
      <w:r w:rsidRPr="008F7721">
        <w:rPr>
          <w:rFonts w:eastAsia="Calibri"/>
        </w:rPr>
        <w:t>Men starka statsfinanser är ingen naturlag. Det finanspolitiska ramverket är grund</w:t>
      </w:r>
      <w:r w:rsidR="00FB65B8">
        <w:rPr>
          <w:rFonts w:eastAsia="Calibri"/>
        </w:rPr>
        <w:softHyphen/>
      </w:r>
      <w:r w:rsidRPr="008F7721">
        <w:rPr>
          <w:rFonts w:eastAsia="Calibri"/>
        </w:rPr>
        <w:t>läggande för att säkerställa ordning och reda. Sedan 90-talskrisen har Sverige successivt betalat av på statsskulden och idag har vi den lägsta statsskulden sedan 1970-talet och en låg statsskuld relativt jämförbara länder.</w:t>
      </w:r>
    </w:p>
    <w:p w:rsidRPr="00B344A9" w:rsidR="0063395E" w:rsidP="00B344A9" w:rsidRDefault="0063395E" w14:paraId="184F9FD6" w14:textId="11B6BFC2">
      <w:pPr>
        <w:pStyle w:val="Rubrik3numrerat"/>
      </w:pPr>
      <w:bookmarkStart w:name="_Toc146280478" w:id="40"/>
      <w:bookmarkStart w:name="_Toc147395352" w:id="41"/>
      <w:bookmarkStart w:name="_Toc149120012" w:id="42"/>
      <w:r w:rsidRPr="00B344A9">
        <w:t>Finanspolitiska ramverket</w:t>
      </w:r>
      <w:bookmarkEnd w:id="40"/>
      <w:bookmarkEnd w:id="41"/>
      <w:bookmarkEnd w:id="42"/>
      <w:r w:rsidRPr="00B344A9">
        <w:t xml:space="preserve"> </w:t>
      </w:r>
    </w:p>
    <w:p w:rsidRPr="008F7721" w:rsidR="0063395E" w:rsidP="00640B91" w:rsidRDefault="0063395E" w14:paraId="41B38B5D" w14:textId="77777777">
      <w:pPr>
        <w:pStyle w:val="Normalutanindragellerluft"/>
        <w:rPr>
          <w:rFonts w:eastAsia="Calibri"/>
        </w:rPr>
      </w:pPr>
      <w:r w:rsidRPr="008F7721">
        <w:rPr>
          <w:rFonts w:eastAsia="Calibri"/>
        </w:rPr>
        <w:t xml:space="preserve">Vid den senaste översynen av det finanspolitiska ramverket infördes skuldankaret, som fastställer att bruttoskulden på medellång sikt ska uppgå till 35 procent av BNP. Regeringens beräkningar i budgetpropositionen för 2024 visar att bruttoskulden minskar till 30,3 procent av BNP 2023 och är i princip oförändrad 2024. Starka statsfinanser är en förutsättning för en trygg välfärd i hela landet, men det finns inget egenvärde i att fortsätta betala av på en redan låg statsskuld. Vi har därför länge framfört att den ordinarie översynen av det finanspolitiska ramverket bör tidigareläggas. Vi vill se en övergång till ett balansmål under mandatperioden för att frigöra mer utrymme för nödvändiga investeringar samt hantera den demografiska transitionen i välfärden. </w:t>
      </w:r>
    </w:p>
    <w:p w:rsidRPr="008F7721" w:rsidR="0063395E" w:rsidP="00640B91" w:rsidRDefault="0063395E" w14:paraId="1FF65896" w14:textId="477563F6">
      <w:pPr>
        <w:rPr>
          <w:rFonts w:eastAsia="Calibri"/>
        </w:rPr>
      </w:pPr>
      <w:r w:rsidRPr="008F7721">
        <w:rPr>
          <w:rFonts w:eastAsia="Calibri"/>
        </w:rPr>
        <w:t>En helt central del av det finanspolitiska ramverket är den ordnade och samman</w:t>
      </w:r>
      <w:r w:rsidR="00FB65B8">
        <w:rPr>
          <w:rFonts w:eastAsia="Calibri"/>
        </w:rPr>
        <w:softHyphen/>
      </w:r>
      <w:r w:rsidRPr="008F7721">
        <w:rPr>
          <w:rFonts w:eastAsia="Calibri"/>
        </w:rPr>
        <w:t xml:space="preserve">hållna budgetprocessen, där olika angelägna ändamål mäts mot varandra i relation till det budgetutrymme som finns. </w:t>
      </w:r>
    </w:p>
    <w:p w:rsidRPr="00B344A9" w:rsidR="0063395E" w:rsidP="00B344A9" w:rsidRDefault="0063395E" w14:paraId="48B13840" w14:textId="2D282B74">
      <w:pPr>
        <w:pStyle w:val="Rubrik3numrerat"/>
      </w:pPr>
      <w:bookmarkStart w:name="_Toc147395353" w:id="43"/>
      <w:bookmarkStart w:name="_Toc149120013" w:id="44"/>
      <w:bookmarkStart w:name="_Toc146280479" w:id="45"/>
      <w:r w:rsidRPr="00B344A9">
        <w:t>Samspelet mellan finanspolitik och penningpolitik</w:t>
      </w:r>
      <w:bookmarkEnd w:id="43"/>
      <w:bookmarkEnd w:id="44"/>
      <w:r w:rsidRPr="00B344A9">
        <w:t xml:space="preserve"> </w:t>
      </w:r>
      <w:bookmarkEnd w:id="45"/>
    </w:p>
    <w:p w:rsidRPr="008F7721" w:rsidR="0063395E" w:rsidP="00640B91" w:rsidRDefault="0063395E" w14:paraId="51C7CD36" w14:textId="7D88B851">
      <w:pPr>
        <w:pStyle w:val="Normalutanindragellerluft"/>
        <w:rPr>
          <w:rFonts w:eastAsia="Calibri"/>
        </w:rPr>
      </w:pPr>
      <w:r w:rsidRPr="008F7721">
        <w:rPr>
          <w:rFonts w:eastAsia="Calibri"/>
        </w:rPr>
        <w:t xml:space="preserve">Den nya riksbankslagen trädde i kraft </w:t>
      </w:r>
      <w:r w:rsidR="00213E5F">
        <w:rPr>
          <w:rFonts w:eastAsia="Calibri"/>
        </w:rPr>
        <w:t xml:space="preserve">den </w:t>
      </w:r>
      <w:r w:rsidRPr="008F7721">
        <w:rPr>
          <w:rFonts w:eastAsia="Calibri"/>
        </w:rPr>
        <w:t>första januari 2023. Riksdagen har sedan den nya riksbankslagen ett tydligare uppdrag och mandat att granska Riksbankens verk</w:t>
      </w:r>
      <w:r w:rsidR="00FB65B8">
        <w:rPr>
          <w:rFonts w:eastAsia="Calibri"/>
        </w:rPr>
        <w:softHyphen/>
      </w:r>
      <w:r w:rsidRPr="008F7721">
        <w:rPr>
          <w:rFonts w:eastAsia="Calibri"/>
        </w:rPr>
        <w:t xml:space="preserve">samhet och den förda penningpolitiken. Det ekonomiska läget med hög inflation och realekonomisk avmattning har ställt nya krav på finanspolitiken och dess förmåga att prioritera. Samtidigt har situationen belyst vikten av rollfördelningen och samspelet mellan penningpolitiken och finanspolitiken. </w:t>
      </w:r>
    </w:p>
    <w:p w:rsidRPr="008F7721" w:rsidR="0063395E" w:rsidP="00640B91" w:rsidRDefault="0063395E" w14:paraId="791861E9" w14:textId="6209FC24">
      <w:pPr>
        <w:rPr>
          <w:rFonts w:eastAsia="Calibri"/>
        </w:rPr>
      </w:pPr>
      <w:r w:rsidRPr="008F7721">
        <w:rPr>
          <w:rFonts w:eastAsia="Calibri"/>
        </w:rPr>
        <w:t>I den senaste översynen av det finanspolitiska ramverket exkluderades skrivningar om rollfördelningen mellan penning- och finanspolitiken. I nästa översyn av ramverket bör det inkluderas en uppdaterad diskussion. Rollfördelningen är särskilt viktig i synnerligen djupa eller höga konjunkturavvikelser då penningpolitiken och de auto</w:t>
      </w:r>
      <w:r w:rsidR="00FB65B8">
        <w:rPr>
          <w:rFonts w:eastAsia="Calibri"/>
        </w:rPr>
        <w:softHyphen/>
      </w:r>
      <w:r w:rsidRPr="008F7721">
        <w:rPr>
          <w:rFonts w:eastAsia="Calibri"/>
        </w:rPr>
        <w:t xml:space="preserve">matiska stabilisatorerna inte ensamma räcker som stabiliseringspolitiska instrument samt vid utbudschocker där det finns en risk att penningpolitiken och finanspolitiken motverkar varandra.  </w:t>
      </w:r>
    </w:p>
    <w:p w:rsidRPr="008F7721" w:rsidR="0063395E" w:rsidP="00640B91" w:rsidRDefault="0063395E" w14:paraId="37712AEB" w14:textId="341AE3DF">
      <w:pPr>
        <w:rPr>
          <w:rFonts w:eastAsia="Calibri"/>
        </w:rPr>
      </w:pPr>
      <w:r w:rsidRPr="008F7721">
        <w:rPr>
          <w:rFonts w:eastAsia="Calibri"/>
        </w:rPr>
        <w:t>Vidare bör översynen av det finanspolitiska ramverket ta upp frågan om granskning av samspelet mellan penning- och finanspolitiken samt den sammantagna stabiliserings</w:t>
      </w:r>
      <w:r w:rsidR="00FB65B8">
        <w:rPr>
          <w:rFonts w:eastAsia="Calibri"/>
        </w:rPr>
        <w:softHyphen/>
      </w:r>
      <w:r w:rsidRPr="008F7721">
        <w:rPr>
          <w:rFonts w:eastAsia="Calibri"/>
        </w:rPr>
        <w:t>politiken. Ett sådant uppdrag skulle kunna ges Finanspolitiska rådet.</w:t>
      </w:r>
    </w:p>
    <w:p w:rsidR="00183D3F" w:rsidRDefault="00183D3F" w14:paraId="14301F1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_Toc1544649326" w:id="46"/>
      <w:bookmarkStart w:name="_Toc147395354" w:id="47"/>
      <w:r>
        <w:br w:type="page"/>
      </w:r>
    </w:p>
    <w:p w:rsidRPr="00B344A9" w:rsidR="0063395E" w:rsidP="00B344A9" w:rsidRDefault="0063395E" w14:paraId="5D986326" w14:textId="5E238848">
      <w:pPr>
        <w:pStyle w:val="Rubrik1numrerat"/>
      </w:pPr>
      <w:bookmarkStart w:name="_Toc149120014" w:id="48"/>
      <w:r w:rsidRPr="00B344A9">
        <w:lastRenderedPageBreak/>
        <w:t>Reformer för 2024</w:t>
      </w:r>
      <w:bookmarkEnd w:id="46"/>
      <w:bookmarkEnd w:id="47"/>
      <w:bookmarkEnd w:id="48"/>
    </w:p>
    <w:p w:rsidRPr="00B344A9" w:rsidR="0063395E" w:rsidP="00B11454" w:rsidRDefault="0063395E" w14:paraId="113FEC11" w14:textId="0D015721">
      <w:pPr>
        <w:pStyle w:val="Rubrik2numrerat"/>
        <w:spacing w:before="440"/>
      </w:pPr>
      <w:bookmarkStart w:name="_Toc192273669" w:id="49"/>
      <w:bookmarkStart w:name="_Toc147395355" w:id="50"/>
      <w:bookmarkStart w:name="_Toc149120015" w:id="51"/>
      <w:r w:rsidRPr="00B344A9">
        <w:t>Ekonomisk politik för vanligt folk</w:t>
      </w:r>
      <w:bookmarkEnd w:id="49"/>
      <w:bookmarkEnd w:id="50"/>
      <w:bookmarkEnd w:id="51"/>
    </w:p>
    <w:p w:rsidRPr="008F7721" w:rsidR="0063395E" w:rsidP="00640B91" w:rsidRDefault="0063395E" w14:paraId="5C5002C5" w14:textId="15B2C739">
      <w:pPr>
        <w:pStyle w:val="Normalutanindragellerluft"/>
        <w:rPr>
          <w:rFonts w:eastAsia="Times New Roman"/>
        </w:rPr>
      </w:pPr>
      <w:r w:rsidRPr="008F7721">
        <w:rPr>
          <w:rFonts w:eastAsia="Times New Roman"/>
        </w:rPr>
        <w:t>Vårt land genomgår den svåraste ekonomiska krisen sedan 1990-talet. Inflationen har nått rekordhöga nivåer, svensk ekonomi krymper och arbetslösheten väntas stiga. Det slår hårt mot hushållen. Vanliga familjer med vanliga inkomster får allt svårare att betala räkningarna. Samtidigt blir köerna i sjukvården längre, de vuxna i skolan färre och äldreomsorgen får svårare att hinna med. Det ställer stora krav på politikens förmåga att leverera. Sverige behöver en tydlig plan för hur vi ska ta oss igenom den ekonomiska krisen: för hushållens ekonomi, för att säkra välfärden och för jobben. I vårt Sverige tar vi oss an tuffa tider tillsammans. Om den förda ekonomiska politiken ökar skillnaderna och splittringen i Sverige, riskerar det att få närmast oöverblickbara konsekvenser för vår samhällsgemenskap. Ekonomiska kriser innebär ofrånkomligen en påfrestning på hela samhället. Det går inte att kompensera för allt, eller att göra så att lågkonjunkturen och kostnadskrisen inte känns. Men det innebär inte att politiken kan sätta sig på läktaren.</w:t>
      </w:r>
    </w:p>
    <w:p w:rsidRPr="008F7721" w:rsidR="0063395E" w:rsidP="00640B91" w:rsidRDefault="0063395E" w14:paraId="4E25B99B" w14:textId="77777777">
      <w:pPr>
        <w:rPr>
          <w:rFonts w:eastAsia="Times New Roman"/>
        </w:rPr>
      </w:pPr>
      <w:r w:rsidRPr="008F7721">
        <w:rPr>
          <w:rFonts w:eastAsia="Times New Roman"/>
        </w:rPr>
        <w:t xml:space="preserve">När vanliga hushåll drabbas hårt av kostnadsökningarna måste politiken agera. Därför presenterar vi en rad förslag som underlättar för vanliga familjer – samtidigt som de som har det allra bäst ställt och de som skott sig på krisen får bidra lite mer. </w:t>
      </w:r>
    </w:p>
    <w:p w:rsidRPr="008F7721" w:rsidR="0063395E" w:rsidP="00640B91" w:rsidRDefault="0063395E" w14:paraId="11F0DF18" w14:textId="13DA2C56">
      <w:pPr>
        <w:rPr>
          <w:rFonts w:eastAsia="Times New Roman"/>
        </w:rPr>
      </w:pPr>
      <w:r w:rsidRPr="008F7721">
        <w:rPr>
          <w:rFonts w:eastAsia="Times New Roman"/>
        </w:rPr>
        <w:t>Socialdemokraterna föreslår en rättvis skattesänkning för vanligt folk. De hushåll som just nu sliter med sina kostnader, som har sett tio års reallöneökningar utraderas av kostnadskrisen, behöver stöd under nästa år. Den rättvisa skattesänkningen riktar sig mot låg- och medelinkomsttagare och slutar öka i kronor och ören vid inkomster över ungefär 38</w:t>
      </w:r>
      <w:r w:rsidR="00FA587A">
        <w:rPr>
          <w:rFonts w:eastAsia="Times New Roman"/>
        </w:rPr>
        <w:t> </w:t>
      </w:r>
      <w:r w:rsidRPr="008F7721">
        <w:rPr>
          <w:rFonts w:eastAsia="Times New Roman"/>
        </w:rPr>
        <w:t xml:space="preserve">000 kronor i månaden. Den ekonomiska krisen drabbar alla hushåll. Det är därför djupt orättfärdigt att SD-regeringen utökar funkisskatten, och skatteklyftan mot de som är arbetslösa och sjukskrivna. Socialdemokraternas rättvisa skattesänkning omfattar därför även dessa grupper. En lågkonjunktur och en kostnadskris kräver en ekonomisk politik som samlar – inte splittrar. </w:t>
      </w:r>
    </w:p>
    <w:p w:rsidRPr="008F7721" w:rsidR="0063395E" w:rsidP="00640B91" w:rsidRDefault="0063395E" w14:paraId="2A909A3B" w14:textId="72A46EB0">
      <w:pPr>
        <w:rPr>
          <w:rFonts w:eastAsia="Times New Roman"/>
        </w:rPr>
      </w:pPr>
      <w:r w:rsidRPr="008F7721">
        <w:rPr>
          <w:rFonts w:eastAsia="Times New Roman"/>
        </w:rPr>
        <w:t>Kostnadskrisen slår särskilt hårt mot barnfamiljerna. 40 procent av ensamstående föräldrar är helt beroende av barnbidraget för att få ekonomin att gå ihop. Social</w:t>
      </w:r>
      <w:r w:rsidR="00074078">
        <w:rPr>
          <w:rFonts w:eastAsia="Times New Roman"/>
        </w:rPr>
        <w:softHyphen/>
      </w:r>
      <w:r w:rsidRPr="008F7721">
        <w:rPr>
          <w:rFonts w:eastAsia="Times New Roman"/>
        </w:rPr>
        <w:t>demokraterna föreslår en extra utbetalning av barnbidraget till alla barnfamiljer, och ett tillfälligt förstärkt underhållsstöd med 500 kronor i månaden för ensamstående föräldrar. Sammantaget utgör den rättvisa skattesänkningen, den extra utbetalningen av barnbidraget och det höjda underhållsstödet en träffsäker krispolitik under kostnads</w:t>
      </w:r>
      <w:r w:rsidR="00074078">
        <w:rPr>
          <w:rFonts w:eastAsia="Times New Roman"/>
        </w:rPr>
        <w:softHyphen/>
      </w:r>
      <w:r w:rsidRPr="008F7721">
        <w:rPr>
          <w:rFonts w:eastAsia="Times New Roman"/>
        </w:rPr>
        <w:t xml:space="preserve">krisen och lågkonjunkturen. De som drabbas särskilt hårt av de skenande kostnaderna behöver få ekonomiskt andrum, utan att finanspolitiken sammantaget eldar på inflationen. </w:t>
      </w:r>
    </w:p>
    <w:p w:rsidRPr="008F7721" w:rsidR="0063395E" w:rsidP="00640B91" w:rsidRDefault="0063395E" w14:paraId="3935373F" w14:textId="6BF7C26D">
      <w:pPr>
        <w:rPr>
          <w:rFonts w:eastAsia="Times New Roman"/>
        </w:rPr>
      </w:pPr>
      <w:r w:rsidRPr="008F7721">
        <w:rPr>
          <w:rFonts w:eastAsia="Times New Roman"/>
        </w:rPr>
        <w:t xml:space="preserve">Priserna på bensin och diesel har nått rekordnivåer under 2023. Priset vid pump är högre i september 2023 än vid regeringsskiftet – de tio kronor som utlovades av Sverigedemokraterna i valrörelsen har inga hushåll sett röken av. Istället öser de ut miljardbelopp som riskerar att hamna i bensinbolagens fickor. Socialdemokraterna har visat att det går att utforma ett stöd som ger de hushåll som verkligen sliter med de höga bränslekostnaderna pengar i fickan – allra mest till de som bor </w:t>
      </w:r>
      <w:r w:rsidR="00FA587A">
        <w:rPr>
          <w:rFonts w:eastAsia="Times New Roman"/>
        </w:rPr>
        <w:t>i</w:t>
      </w:r>
      <w:r w:rsidRPr="008F7721">
        <w:rPr>
          <w:rFonts w:eastAsia="Times New Roman"/>
        </w:rPr>
        <w:t xml:space="preserve"> glesbygd och </w:t>
      </w:r>
      <w:r w:rsidR="00FA587A">
        <w:rPr>
          <w:rFonts w:eastAsia="Times New Roman"/>
        </w:rPr>
        <w:t xml:space="preserve">på </w:t>
      </w:r>
      <w:r w:rsidRPr="008F7721">
        <w:rPr>
          <w:rFonts w:eastAsia="Times New Roman"/>
        </w:rPr>
        <w:t xml:space="preserve">landsbygd och som verkligen är beroende av bilen. Därför avvisar vi SD-regeringens bränslebluff och föreslår att en särskild tankrabatt ska införas för 2024. </w:t>
      </w:r>
    </w:p>
    <w:p w:rsidR="004C7C07" w:rsidP="00640B91" w:rsidRDefault="0063395E" w14:paraId="408D3B36" w14:textId="77777777">
      <w:pPr>
        <w:rPr>
          <w:rFonts w:eastAsia="Times New Roman"/>
        </w:rPr>
      </w:pPr>
      <w:r w:rsidRPr="008F7721">
        <w:rPr>
          <w:rFonts w:eastAsia="Times New Roman"/>
        </w:rPr>
        <w:lastRenderedPageBreak/>
        <w:t xml:space="preserve">Reformerna för vanligt folk föreslås finansieras genom en tillfällig skatt på bankernas övervinster, och genom att höginkomsttagarna får bidra lite mer till det gemensamma. Det är en sammanhållen och väl avvägd ekonomisk politik som ökar samhällsgemenskapen, stöttar hushållen och håller ihop Sverige. </w:t>
      </w:r>
    </w:p>
    <w:p w:rsidRPr="00131E5C" w:rsidR="0063395E" w:rsidP="00131E5C" w:rsidRDefault="0063395E" w14:paraId="51A83470" w14:textId="611A1464">
      <w:pPr>
        <w:pStyle w:val="Rubrik3numrerat"/>
      </w:pPr>
      <w:bookmarkStart w:name="_Toc147395356" w:id="52"/>
      <w:bookmarkStart w:name="_Toc149120016" w:id="53"/>
      <w:r w:rsidRPr="00131E5C">
        <w:t>En rättvis skattesänkning för vanligt folk</w:t>
      </w:r>
      <w:bookmarkEnd w:id="52"/>
      <w:bookmarkEnd w:id="53"/>
    </w:p>
    <w:p w:rsidR="004C7C07" w:rsidP="00640B91" w:rsidRDefault="0063395E" w14:paraId="0551416C" w14:textId="29374475">
      <w:pPr>
        <w:pStyle w:val="Normalutanindragellerluft"/>
        <w:rPr>
          <w:rFonts w:eastAsia="Times New Roman"/>
        </w:rPr>
      </w:pPr>
      <w:r w:rsidRPr="008F7721">
        <w:rPr>
          <w:rFonts w:eastAsia="Times New Roman"/>
        </w:rPr>
        <w:t>Vanliga familjer med vanliga inkomster behöver stöd under kostnadskrisen. När tio års reallöneökningar har utraderats av inflationen är det rimligt att politiken agerar. Social</w:t>
      </w:r>
      <w:r w:rsidR="00074078">
        <w:rPr>
          <w:rFonts w:eastAsia="Times New Roman"/>
        </w:rPr>
        <w:softHyphen/>
      </w:r>
      <w:r w:rsidRPr="00074078">
        <w:rPr>
          <w:rFonts w:eastAsia="Times New Roman"/>
          <w:spacing w:val="-2"/>
        </w:rPr>
        <w:t>demokraterna föreslår därför en rättvis skattesänkning för vanligt folk. Skattesänkningen</w:t>
      </w:r>
      <w:r w:rsidRPr="008F7721">
        <w:rPr>
          <w:rFonts w:eastAsia="Times New Roman"/>
        </w:rPr>
        <w:t xml:space="preserve"> omfattar samtliga förvärvsinkomster, och innebär som mest en skattesänkning på 1</w:t>
      </w:r>
      <w:r w:rsidR="0091604D">
        <w:rPr>
          <w:rFonts w:eastAsia="Times New Roman"/>
        </w:rPr>
        <w:t> </w:t>
      </w:r>
      <w:r w:rsidRPr="008F7721">
        <w:rPr>
          <w:rFonts w:eastAsia="Times New Roman"/>
        </w:rPr>
        <w:t>900 kronor per år. Skattesänkningen riktas mot låg- och medelinkomsttagare och trappas av vid höga inkomster. Åtgärden innebär en offentligfinansiell kostnad på 7,9 miljarder kronor.</w:t>
      </w:r>
    </w:p>
    <w:p w:rsidRPr="00131E5C" w:rsidR="0063395E" w:rsidP="00131E5C" w:rsidRDefault="0063395E" w14:paraId="7B0AB879" w14:textId="05255C44">
      <w:pPr>
        <w:pStyle w:val="Rubrik3numrerat"/>
      </w:pPr>
      <w:bookmarkStart w:name="_Toc147395357" w:id="54"/>
      <w:bookmarkStart w:name="_Toc149120017" w:id="55"/>
      <w:r w:rsidRPr="00131E5C">
        <w:t>En extra utbetalning av barnbidraget</w:t>
      </w:r>
      <w:bookmarkEnd w:id="54"/>
      <w:bookmarkEnd w:id="55"/>
    </w:p>
    <w:p w:rsidR="004C7C07" w:rsidP="00640B91" w:rsidRDefault="0063395E" w14:paraId="6700FA87" w14:textId="484A1358">
      <w:pPr>
        <w:pStyle w:val="Normalutanindragellerluft"/>
        <w:rPr>
          <w:rFonts w:eastAsia="Times New Roman"/>
        </w:rPr>
      </w:pPr>
      <w:r w:rsidRPr="008F7721">
        <w:rPr>
          <w:rFonts w:eastAsia="Times New Roman"/>
        </w:rPr>
        <w:t>När kostnadskrisen slår mot barnfamiljerna, riskerar vi att skapa en generation av barn som växer upp under mer knappa ekonomiska förhållanden än vad de hade behövt. Samhället har ett ansvar att se till att barnen inte betalar kostnaden för krisen. När fler barnfamiljer söker sig till välgörenhetsorganisationer, eller säger att de inte är säkra på att de har råd att sätta näringsriktig mat på bordet, är situationen allvarlig. Socialdemo</w:t>
      </w:r>
      <w:r w:rsidR="00074078">
        <w:rPr>
          <w:rFonts w:eastAsia="Times New Roman"/>
        </w:rPr>
        <w:softHyphen/>
      </w:r>
      <w:r w:rsidRPr="008F7721">
        <w:rPr>
          <w:rFonts w:eastAsia="Times New Roman"/>
        </w:rPr>
        <w:t>kraterna föreslår därför att en extra utbetalning av barnbidraget 2024, till en kostnad av ungefär 3 miljarder kronor.</w:t>
      </w:r>
    </w:p>
    <w:p w:rsidRPr="00131E5C" w:rsidR="0063395E" w:rsidP="00131E5C" w:rsidRDefault="0063395E" w14:paraId="32D929EF" w14:textId="19477FDD">
      <w:pPr>
        <w:pStyle w:val="Rubrik3numrerat"/>
      </w:pPr>
      <w:bookmarkStart w:name="_Toc147395358" w:id="56"/>
      <w:bookmarkStart w:name="_Toc149120018" w:id="57"/>
      <w:r w:rsidRPr="00131E5C">
        <w:t>Höjt underhållsstöd för ensamstående föräldrar</w:t>
      </w:r>
      <w:bookmarkEnd w:id="56"/>
      <w:bookmarkEnd w:id="57"/>
    </w:p>
    <w:p w:rsidR="004C7C07" w:rsidP="00640B91" w:rsidRDefault="0063395E" w14:paraId="01F38A91" w14:textId="5CD504D0">
      <w:pPr>
        <w:pStyle w:val="Normalutanindragellerluft"/>
        <w:rPr>
          <w:rFonts w:eastAsia="Times New Roman"/>
        </w:rPr>
      </w:pPr>
      <w:r w:rsidRPr="008F7721">
        <w:rPr>
          <w:rFonts w:eastAsia="Times New Roman"/>
        </w:rPr>
        <w:t>Den ekonomiska krisen drabbar alla hushåll – men kanske allra särskilt de ensam</w:t>
      </w:r>
      <w:r w:rsidR="00074078">
        <w:rPr>
          <w:rFonts w:eastAsia="Times New Roman"/>
        </w:rPr>
        <w:softHyphen/>
      </w:r>
      <w:r w:rsidRPr="008F7721">
        <w:rPr>
          <w:rFonts w:eastAsia="Times New Roman"/>
        </w:rPr>
        <w:t xml:space="preserve">stående föräldrarna. Vid sidan av förslaget om ett extra barnbidrag under 2024, föreslår Socialdemokraterna en särskild satsning på att tillfälligt höja underhållsstödet med 500 kronor i månaden under det första halvåret 2024. </w:t>
      </w:r>
    </w:p>
    <w:p w:rsidRPr="00131E5C" w:rsidR="0063395E" w:rsidP="00131E5C" w:rsidRDefault="0063395E" w14:paraId="1C2E0C4F" w14:textId="2B98048E">
      <w:pPr>
        <w:pStyle w:val="Rubrik3numrerat"/>
      </w:pPr>
      <w:bookmarkStart w:name="_Toc147395359" w:id="58"/>
      <w:bookmarkStart w:name="_Toc149120019" w:id="59"/>
      <w:r w:rsidRPr="00131E5C">
        <w:t>Tankrabatt för att stötta hushållen</w:t>
      </w:r>
      <w:bookmarkEnd w:id="58"/>
      <w:bookmarkEnd w:id="59"/>
    </w:p>
    <w:p w:rsidR="004C7C07" w:rsidP="00640B91" w:rsidRDefault="0063395E" w14:paraId="5AD75E50" w14:textId="77777777">
      <w:pPr>
        <w:pStyle w:val="Normalutanindragellerluft"/>
        <w:rPr>
          <w:rFonts w:eastAsia="Times New Roman"/>
        </w:rPr>
      </w:pPr>
      <w:r w:rsidRPr="008F7721">
        <w:rPr>
          <w:rFonts w:eastAsia="Times New Roman"/>
        </w:rPr>
        <w:t>De höga drivmedelspriserna fortsätter gröpa hål i hushållskassan för vanligt folk – allra mest kännbart där man är som mest beroende av bilen. SD-regeringens bränslebluff kostar över fem miljarder kronor – men kommer inte att innebära att vanligt folk får mer än några ören per liter vid pump. Det är djupt felriktad politik. Socialdemokraterna föreslår därför en tankrabatt för att stötta hushållen. En person boende på glesbygden ska kunna få 2</w:t>
      </w:r>
      <w:r w:rsidR="00F87301">
        <w:rPr>
          <w:rFonts w:eastAsia="Times New Roman"/>
        </w:rPr>
        <w:t> </w:t>
      </w:r>
      <w:r w:rsidRPr="008F7721">
        <w:rPr>
          <w:rFonts w:eastAsia="Times New Roman"/>
        </w:rPr>
        <w:t xml:space="preserve">000 kronor per bil. </w:t>
      </w:r>
    </w:p>
    <w:p w:rsidRPr="00131E5C" w:rsidR="0063395E" w:rsidP="00131E5C" w:rsidRDefault="0063395E" w14:paraId="0ECB7704" w14:textId="77177B05">
      <w:pPr>
        <w:pStyle w:val="Rubrik3numrerat"/>
      </w:pPr>
      <w:bookmarkStart w:name="_Toc147395360" w:id="60"/>
      <w:bookmarkStart w:name="_Toc149120020" w:id="61"/>
      <w:r w:rsidRPr="00131E5C">
        <w:t>Färre ska hamna i skuldfällan under krisen</w:t>
      </w:r>
      <w:bookmarkEnd w:id="60"/>
      <w:bookmarkEnd w:id="61"/>
    </w:p>
    <w:p w:rsidR="004C7C07" w:rsidP="00640B91" w:rsidRDefault="0063395E" w14:paraId="04B5D7F3" w14:textId="73268457">
      <w:pPr>
        <w:pStyle w:val="Normalutanindragellerluft"/>
        <w:rPr>
          <w:rFonts w:eastAsia="Times New Roman"/>
        </w:rPr>
      </w:pPr>
      <w:r w:rsidRPr="008F7721">
        <w:rPr>
          <w:rFonts w:eastAsia="Times New Roman"/>
        </w:rPr>
        <w:t>Kostnadskrisen och lågkonjunkturen riskerar att driva in fler svenskar i ett skuldträsk. Socialdemokraterna har tidigare föreslagit en skuldakut, där hushållen ska kunna få hjälp och stöd för att inte hamna i skuld. I budgetmotionen för 2024 föreslår Social</w:t>
      </w:r>
      <w:r w:rsidR="00074078">
        <w:rPr>
          <w:rFonts w:eastAsia="Times New Roman"/>
        </w:rPr>
        <w:softHyphen/>
      </w:r>
      <w:r w:rsidRPr="008F7721">
        <w:rPr>
          <w:rFonts w:eastAsia="Times New Roman"/>
        </w:rPr>
        <w:t xml:space="preserve">demokraterna en särskild satsning på konsumentvägledare för att fler svenskar inte ska få mångåriga effekter av den ekonomiska krisen. </w:t>
      </w:r>
    </w:p>
    <w:p w:rsidRPr="00131E5C" w:rsidR="0063395E" w:rsidP="00131E5C" w:rsidRDefault="0063395E" w14:paraId="05CD7200" w14:textId="757AD7CD">
      <w:pPr>
        <w:pStyle w:val="Rubrik2numrerat"/>
      </w:pPr>
      <w:bookmarkStart w:name="_Toc1547665781" w:id="62"/>
      <w:bookmarkStart w:name="_Toc147395361" w:id="63"/>
      <w:bookmarkStart w:name="_Toc149120021" w:id="64"/>
      <w:r w:rsidRPr="00131E5C">
        <w:lastRenderedPageBreak/>
        <w:t>Trygghet i livets alla skeden</w:t>
      </w:r>
      <w:bookmarkEnd w:id="62"/>
      <w:bookmarkEnd w:id="63"/>
      <w:bookmarkEnd w:id="64"/>
    </w:p>
    <w:p w:rsidRPr="008F7721" w:rsidR="0063395E" w:rsidP="00640B91" w:rsidRDefault="0063395E" w14:paraId="359B117D" w14:textId="27AFE336">
      <w:pPr>
        <w:pStyle w:val="Normalutanindragellerluft"/>
        <w:rPr>
          <w:rFonts w:eastAsia="Times New Roman"/>
        </w:rPr>
      </w:pPr>
      <w:r w:rsidRPr="008F7721">
        <w:rPr>
          <w:rFonts w:eastAsia="Times New Roman"/>
        </w:rPr>
        <w:t>Kostnadskrisen slår med full kraft mot skolan, äldreomsorgen och sjukvården. De massiva underskotten, som är en följd av SD-regeringens svältkur, kommer att innebära nedskärningar, uppsägningar och nedläggning av verksamheter. Kommunerna tvingas välja mellan att säga upp lärare eller socialsekreterare. Skolan, som redan är hårt ansträngd, kommer att få ännu färre vuxna i klassrummet och på skolgården. Social</w:t>
      </w:r>
      <w:r w:rsidR="00074078">
        <w:rPr>
          <w:rFonts w:eastAsia="Times New Roman"/>
        </w:rPr>
        <w:softHyphen/>
      </w:r>
      <w:r w:rsidRPr="008F7721">
        <w:rPr>
          <w:rFonts w:eastAsia="Times New Roman"/>
        </w:rPr>
        <w:t xml:space="preserve">tjänsten, hårt belastad och i frontlinjen i kampen mot nyrekryteringen till gängen, kommer att få svårare att klara sitt uppdrag. Det är den krassa verkligheten – det är resultatet av Jimmie Åkessons och Ulf Kristerssons politiska prioriteringar. </w:t>
      </w:r>
    </w:p>
    <w:p w:rsidRPr="008F7721" w:rsidR="0063395E" w:rsidP="00640B91" w:rsidRDefault="0063395E" w14:paraId="65659528" w14:textId="6AE41B5A">
      <w:pPr>
        <w:rPr>
          <w:rFonts w:eastAsia="Times New Roman"/>
        </w:rPr>
      </w:pPr>
      <w:r w:rsidRPr="008F7721">
        <w:rPr>
          <w:rFonts w:eastAsia="Times New Roman"/>
        </w:rPr>
        <w:t xml:space="preserve">I det här läget krävs en politik som både kompenserar för de ökande kostnaderna och som höjer ambitionsnivån för svensk välfärd. Socialdemokraterna föreslår därför ett systemskifte för svensk välfärd: en helt ny princip för hur skolan, sjukvården och äldreomsorgen ska finansieras. De generella statsbidragen till välfärden ska räknas upp i takt med kostnadsökningarna varje år, om vi får bestämma. Det måste vara slut med att politiker presenterar satsningar som i själva verket är nedskärningar, för att pengarna inte täcker kostnadsökningarna. Genom att regeringen och Sverigedemokraterna prioriterade en skattesänkning för höginkomsttagare och underfinansierade välfärden redan i år, har välfärdskrisen fördjupats. De resurser som SD-regeringen skjuter till i generella och riktade statsbidrag till välfärden för 2024 räcker inte för att kompensera för kostnadskrisen. Allra hårdast slår högerregeringens politiska vägval mot sjukvården där det oundvikligen kommer att innebära nedskärningar och besparingar i svensk sjukvård. </w:t>
      </w:r>
    </w:p>
    <w:p w:rsidRPr="008F7721" w:rsidR="0063395E" w:rsidP="00640B91" w:rsidRDefault="0063395E" w14:paraId="048CDA44" w14:textId="77777777">
      <w:pPr>
        <w:rPr>
          <w:rFonts w:eastAsia="Times New Roman"/>
        </w:rPr>
      </w:pPr>
      <w:r w:rsidRPr="008F7721">
        <w:rPr>
          <w:rFonts w:eastAsia="Times New Roman"/>
        </w:rPr>
        <w:t xml:space="preserve">Vid sidan av kostnadskrisen står sjukvården, skolan och omsorgen inför stora behov av att rekrytera nya personal med rätt kompetens. En nyckel för att klara detta är att investera i fler utbildningsplatser – men också att förbättra arbetsvillkoren så att fler både vill och orkar arbeta i svensk välfärd. </w:t>
      </w:r>
    </w:p>
    <w:p w:rsidRPr="008F7721" w:rsidR="0063395E" w:rsidP="00640B91" w:rsidRDefault="0063395E" w14:paraId="0B55F073" w14:textId="21AC4DC9">
      <w:pPr>
        <w:rPr>
          <w:rFonts w:eastAsia="Times New Roman"/>
        </w:rPr>
      </w:pPr>
      <w:r w:rsidRPr="008F7721">
        <w:rPr>
          <w:rFonts w:eastAsia="Times New Roman"/>
        </w:rPr>
        <w:t xml:space="preserve">I det pressade ekonomiska läget måste varje skattekrona i välfärden användas till att höja kvaliteten och behålla personalen. </w:t>
      </w:r>
      <w:proofErr w:type="spellStart"/>
      <w:r w:rsidRPr="008F7721">
        <w:rPr>
          <w:rFonts w:eastAsia="Times New Roman"/>
        </w:rPr>
        <w:t>Marknadiseringen</w:t>
      </w:r>
      <w:proofErr w:type="spellEnd"/>
      <w:r w:rsidRPr="008F7721">
        <w:rPr>
          <w:rFonts w:eastAsia="Times New Roman"/>
        </w:rPr>
        <w:t xml:space="preserve"> av skolan, sjukvården och äldreomsorgen gör Sverige svagare. Skattepengar rinner iväg till stora vinstutdelningar och styrningen blir svårare och mer kostsam. Samhället behöver ta tillbaka den demo</w:t>
      </w:r>
      <w:r w:rsidR="00074078">
        <w:rPr>
          <w:rFonts w:eastAsia="Times New Roman"/>
        </w:rPr>
        <w:softHyphen/>
      </w:r>
      <w:r w:rsidRPr="008F7721">
        <w:rPr>
          <w:rFonts w:eastAsia="Times New Roman"/>
        </w:rPr>
        <w:t xml:space="preserve">kratiska kontrollen över välfärden. </w:t>
      </w:r>
    </w:p>
    <w:p w:rsidRPr="008F7721" w:rsidR="0063395E" w:rsidP="00640B91" w:rsidRDefault="0063395E" w14:paraId="50D19E7F" w14:textId="6A30D037">
      <w:pPr>
        <w:rPr>
          <w:rFonts w:eastAsia="Times New Roman"/>
        </w:rPr>
      </w:pPr>
      <w:r w:rsidRPr="008F7721">
        <w:rPr>
          <w:rFonts w:eastAsia="Times New Roman"/>
        </w:rPr>
        <w:t>Socialdemokraterna fullföljer förslaget om ett systemskifte för finansieringen av välfärden. Kostnadskrisen får inte leda till en förvärrad sjukvårdskris. Vi föreslår därför att de generella statsbidragen höjs med sex miljarder kronor, vid sidan av den för</w:t>
      </w:r>
      <w:r w:rsidR="00074078">
        <w:rPr>
          <w:rFonts w:eastAsia="Times New Roman"/>
        </w:rPr>
        <w:softHyphen/>
      </w:r>
      <w:r w:rsidRPr="008F7721">
        <w:rPr>
          <w:rFonts w:eastAsia="Times New Roman"/>
        </w:rPr>
        <w:t>dubbling av resurserna till sjukvården, skolan och omsorgen som vi föreslog redan för innevarande år. Satsningarna på svensk sjukvård föreslås fördubblas jämfört med regeringens för år 2024. Totalt för kommunsektorn skulle Socialdemokraternas budgetmotion innebära en förstärkning med 26 miljarder kronor 2024.</w:t>
      </w:r>
    </w:p>
    <w:p w:rsidRPr="008F7721" w:rsidR="0063395E" w:rsidP="00640B91" w:rsidRDefault="0063395E" w14:paraId="4C986EC3" w14:textId="6DB0B0A9">
      <w:pPr>
        <w:rPr>
          <w:rFonts w:eastAsia="Times New Roman"/>
        </w:rPr>
      </w:pPr>
      <w:r w:rsidRPr="008F7721">
        <w:rPr>
          <w:rFonts w:eastAsia="Times New Roman"/>
        </w:rPr>
        <w:t xml:space="preserve">Kostnadskrisen riskerar att leda till ökade regionala skillnader i Sverige. Klyftan mellan stad och land vidgas när sjukvårdsregionerna och kommunerna tvingas till stora besparingar och nedskärningar. Sverige har, precis som resten av världen, präglats av en tilltagande urbanisering de senaste decennierna. Som en effekt av detta har allt mer offentlig och kommersiell service försvunnit från delar av vårt land. Staten har dragit sig tillbaka – och avståndet till närmaste mataffär har blivit längre. Vid sidan av de stora resurstillskotten som föreslås i den här budgetmotionen, lägger Socialdemokraterna ett antal förslag för att motverka att de regionala skillnaderna fördjupas i spåren av krisen. </w:t>
      </w:r>
      <w:r w:rsidRPr="008F7721">
        <w:rPr>
          <w:rFonts w:eastAsia="Times New Roman"/>
        </w:rPr>
        <w:lastRenderedPageBreak/>
        <w:t>Det handlar om särskilda insatser för landsbygdskommunerna, de statliga service</w:t>
      </w:r>
      <w:r w:rsidR="00074078">
        <w:rPr>
          <w:rFonts w:eastAsia="Times New Roman"/>
        </w:rPr>
        <w:softHyphen/>
      </w:r>
      <w:r w:rsidRPr="008F7721">
        <w:rPr>
          <w:rFonts w:eastAsia="Times New Roman"/>
        </w:rPr>
        <w:t xml:space="preserve">kontoren och den kommersiella servicen i landsbygden. </w:t>
      </w:r>
    </w:p>
    <w:p w:rsidR="004C7C07" w:rsidP="00640B91" w:rsidRDefault="0063395E" w14:paraId="229F0C7A" w14:textId="01717490">
      <w:pPr>
        <w:rPr>
          <w:rFonts w:eastAsia="Times New Roman"/>
        </w:rPr>
      </w:pPr>
      <w:r w:rsidRPr="008F7721">
        <w:rPr>
          <w:rFonts w:eastAsia="Times New Roman"/>
        </w:rPr>
        <w:t xml:space="preserve">Lågkonjunkturen har kopplat sitt grepp om samhällsekonomin. Sverige har en i grunden stark arbetsmarknad – men under nästa år kommer arbetslösheten att öka. SD-regeringens kraftiga nedskärningar på arbetsmarknadspolitiken riskerar därför att skapa en svårare väg tillbaka: både för arbetsmarknaden som helhet och för de som blir av med sitt arbete. Socialdemokraterna föreslår därför en miljardsatsning på en aktiv arbetsmarknadspolitik för att möta lågkonjunkturen. </w:t>
      </w:r>
      <w:bookmarkStart w:name="_Hlk147759689" w:id="65"/>
      <w:r w:rsidRPr="008F7721">
        <w:rPr>
          <w:rFonts w:eastAsia="Times New Roman"/>
        </w:rPr>
        <w:t>Sveriges system för omställning på arbetsmarknad</w:t>
      </w:r>
      <w:r w:rsidR="00EB5FFB">
        <w:rPr>
          <w:rFonts w:eastAsia="Times New Roman"/>
        </w:rPr>
        <w:t>en</w:t>
      </w:r>
      <w:r w:rsidRPr="008F7721">
        <w:rPr>
          <w:rFonts w:eastAsia="Times New Roman"/>
        </w:rPr>
        <w:t xml:space="preserve"> är det bästa </w:t>
      </w:r>
      <w:r w:rsidR="00EB5FFB">
        <w:rPr>
          <w:rFonts w:eastAsia="Times New Roman"/>
        </w:rPr>
        <w:t xml:space="preserve">i </w:t>
      </w:r>
      <w:r w:rsidRPr="008F7721">
        <w:rPr>
          <w:rFonts w:eastAsia="Times New Roman"/>
        </w:rPr>
        <w:t>världen – tack vare arbetsmarknadens parters överens</w:t>
      </w:r>
      <w:r w:rsidR="00074078">
        <w:rPr>
          <w:rFonts w:eastAsia="Times New Roman"/>
        </w:rPr>
        <w:softHyphen/>
      </w:r>
      <w:r w:rsidRPr="008F7721">
        <w:rPr>
          <w:rFonts w:eastAsia="Times New Roman"/>
        </w:rPr>
        <w:t xml:space="preserve">kommelse. </w:t>
      </w:r>
      <w:bookmarkEnd w:id="65"/>
      <w:r w:rsidRPr="008F7721">
        <w:rPr>
          <w:rFonts w:eastAsia="Times New Roman"/>
        </w:rPr>
        <w:t>Men staten måste leva upp till sin del av avtalet. Fler löntagare måste få möjlighet att vidareutbilda sig och ställa om. SD-regeringens slarviga hantering av omställningsstudiestödet har redan skapat långa köer och kraftiga förseningar. Social</w:t>
      </w:r>
      <w:r w:rsidR="00074078">
        <w:rPr>
          <w:rFonts w:eastAsia="Times New Roman"/>
        </w:rPr>
        <w:softHyphen/>
      </w:r>
      <w:r w:rsidRPr="008F7721">
        <w:rPr>
          <w:rFonts w:eastAsia="Times New Roman"/>
        </w:rPr>
        <w:t xml:space="preserve">demokraterna föreslår att CSN ska få mer resurser nästa år för att kunna implementera systemet fullt ut. </w:t>
      </w:r>
    </w:p>
    <w:p w:rsidRPr="00131E5C" w:rsidR="0063395E" w:rsidP="00131E5C" w:rsidRDefault="0063395E" w14:paraId="120A68F5" w14:textId="4F2A3E26">
      <w:pPr>
        <w:pStyle w:val="Rubrik3numrerat"/>
      </w:pPr>
      <w:bookmarkStart w:name="_Toc147395362" w:id="66"/>
      <w:bookmarkStart w:name="_Toc149120022" w:id="67"/>
      <w:r w:rsidRPr="00131E5C">
        <w:t>Generella statsbidrag till kommuner och regioner</w:t>
      </w:r>
      <w:bookmarkEnd w:id="66"/>
      <w:bookmarkEnd w:id="67"/>
    </w:p>
    <w:p w:rsidR="004C7C07" w:rsidP="00640B91" w:rsidRDefault="0063395E" w14:paraId="1EE0ADF9" w14:textId="78916BA3">
      <w:pPr>
        <w:pStyle w:val="Normalutanindragellerluft"/>
        <w:rPr>
          <w:rFonts w:eastAsia="Calibri"/>
        </w:rPr>
      </w:pPr>
      <w:bookmarkStart w:name="_Hlk147144425" w:id="68"/>
      <w:r w:rsidRPr="008F7721">
        <w:rPr>
          <w:rFonts w:eastAsia="Calibri"/>
        </w:rPr>
        <w:t>För att stötta välfärden genom kostnadskrisen föreslår vi ett tillskott på generella statsbidrag på 6 miljarder kronor utöver regeringens förslag. Läget är särskilt allvarligt inom sjukvården. Vi föreslår därför att tillskottet fördelas så att 5 miljarder kronor går till regionerna och 1 miljard kronor till kommunerna. Inklusive tillskott på personal</w:t>
      </w:r>
      <w:r w:rsidR="00074078">
        <w:rPr>
          <w:rFonts w:eastAsia="Calibri"/>
        </w:rPr>
        <w:softHyphen/>
      </w:r>
      <w:r w:rsidRPr="008F7721">
        <w:rPr>
          <w:rFonts w:eastAsia="Calibri"/>
        </w:rPr>
        <w:t xml:space="preserve">satsningen i sjukvården på en miljard vill vi satsa totalt 6 miljarder extra på sjukvården – en fördubbling jämfört med regeringens förslag. </w:t>
      </w:r>
    </w:p>
    <w:p w:rsidRPr="00131E5C" w:rsidR="0063395E" w:rsidP="00131E5C" w:rsidRDefault="0063395E" w14:paraId="7A32376F" w14:textId="4AAE6189">
      <w:pPr>
        <w:pStyle w:val="Rubrik3numrerat"/>
      </w:pPr>
      <w:bookmarkStart w:name="_Toc147395363" w:id="69"/>
      <w:bookmarkStart w:name="_Toc149120023" w:id="70"/>
      <w:bookmarkEnd w:id="68"/>
      <w:r w:rsidRPr="00131E5C">
        <w:t>Bättre arbetsvillkor i sjukvården</w:t>
      </w:r>
      <w:bookmarkEnd w:id="69"/>
      <w:bookmarkEnd w:id="70"/>
    </w:p>
    <w:p w:rsidRPr="008F7721" w:rsidR="0063395E" w:rsidP="00640B91" w:rsidRDefault="0063395E" w14:paraId="73859821" w14:textId="001189ED">
      <w:pPr>
        <w:pStyle w:val="Normalutanindragellerluft"/>
        <w:rPr>
          <w:rFonts w:eastAsia="Times New Roman"/>
        </w:rPr>
      </w:pPr>
      <w:r w:rsidRPr="008F7721">
        <w:rPr>
          <w:rFonts w:eastAsia="Times New Roman"/>
        </w:rPr>
        <w:t>Arbetsvillkoren i sjukvården måste förbättras, så att fler både vill och kan orka arbeta i sjukvården. Under föregående mandatperiod infördes en satsning på hälso- och sjuk</w:t>
      </w:r>
      <w:r w:rsidR="00074078">
        <w:rPr>
          <w:rFonts w:eastAsia="Times New Roman"/>
        </w:rPr>
        <w:softHyphen/>
      </w:r>
      <w:r w:rsidRPr="008F7721">
        <w:rPr>
          <w:rFonts w:eastAsia="Times New Roman"/>
        </w:rPr>
        <w:t>vårdens personal med syfte</w:t>
      </w:r>
      <w:r w:rsidR="00192C47">
        <w:rPr>
          <w:rFonts w:eastAsia="Times New Roman"/>
        </w:rPr>
        <w:t>t</w:t>
      </w:r>
      <w:r w:rsidRPr="008F7721">
        <w:rPr>
          <w:rFonts w:eastAsia="Times New Roman"/>
        </w:rPr>
        <w:t xml:space="preserve"> att skapa bättre förutsättningar och villkor för att de ska kunna göra sina jobb. Medlen fick bland annat användas för att förbättra förutsätt</w:t>
      </w:r>
      <w:r w:rsidR="00074078">
        <w:rPr>
          <w:rFonts w:eastAsia="Times New Roman"/>
        </w:rPr>
        <w:softHyphen/>
      </w:r>
      <w:r w:rsidRPr="008F7721">
        <w:rPr>
          <w:rFonts w:eastAsia="Times New Roman"/>
        </w:rPr>
        <w:t>ningarna på arbetsplatserna, förbättra de anställdas arbetsvillkor, utbilda framtidens medarbetare och utveckla personalens kompetens.</w:t>
      </w:r>
    </w:p>
    <w:p w:rsidR="004C7C07" w:rsidP="00074078" w:rsidRDefault="0063395E" w14:paraId="1A110CF2" w14:textId="77777777">
      <w:pPr>
        <w:rPr>
          <w:rFonts w:eastAsia="Times New Roman"/>
        </w:rPr>
      </w:pPr>
      <w:r w:rsidRPr="008F7721">
        <w:rPr>
          <w:rFonts w:eastAsia="Times New Roman"/>
        </w:rPr>
        <w:t xml:space="preserve">Vi är kritiska till att regeringen har valt att avsluta satsningen. Socialdemokraterna föreslår att personalsatsningen i sjukvården permanentas på en nivå på tre miljarder kronor. Satsningen finansieras med två miljarder genom omprioriteringar på hälso- och sjukvårdsområdet. Vi vill därutöver tillföra en miljard. </w:t>
      </w:r>
    </w:p>
    <w:p w:rsidRPr="00131E5C" w:rsidR="0063395E" w:rsidP="00131E5C" w:rsidRDefault="0063395E" w14:paraId="25F28267" w14:textId="2C7EDDD5">
      <w:pPr>
        <w:pStyle w:val="Rubrik3numrerat"/>
      </w:pPr>
      <w:bookmarkStart w:name="_Toc147395364" w:id="71"/>
      <w:bookmarkStart w:name="_Toc149120024" w:id="72"/>
      <w:r w:rsidRPr="00131E5C">
        <w:t>Fler ska kunna ta de lediga jobben – satsning på vuxenutbildningen</w:t>
      </w:r>
      <w:bookmarkEnd w:id="71"/>
      <w:bookmarkEnd w:id="72"/>
    </w:p>
    <w:p w:rsidR="004C7C07" w:rsidP="00640B91" w:rsidRDefault="0063395E" w14:paraId="45D306B4" w14:textId="77777777">
      <w:pPr>
        <w:pStyle w:val="Normalutanindragellerluft"/>
        <w:rPr>
          <w:rFonts w:eastAsia="Calibri"/>
        </w:rPr>
      </w:pPr>
      <w:r w:rsidRPr="008F7721">
        <w:rPr>
          <w:rFonts w:eastAsia="Calibri"/>
        </w:rPr>
        <w:t>För att rusta Sverige starkare behöver platserna på vuxenutbildningen öka. Det livslånga lärandet är en grundbult för en stark arbetsmarknad – särskilt när vi står mitt i en tuff lågkonjunktur där arbetslösheten kommer att öka. Socialdemokraterna föreslår därför en rejäl satsning på 800 miljoner kronor för fler utbildningsplatser inom vuxenutbildningen nästa år.</w:t>
      </w:r>
    </w:p>
    <w:p w:rsidRPr="00131E5C" w:rsidR="0063395E" w:rsidP="00131E5C" w:rsidRDefault="0063395E" w14:paraId="20312996" w14:textId="1B2A6E37">
      <w:pPr>
        <w:pStyle w:val="Rubrik3numrerat"/>
      </w:pPr>
      <w:bookmarkStart w:name="_Toc147395365" w:id="73"/>
      <w:bookmarkStart w:name="_Toc149120025" w:id="74"/>
      <w:r w:rsidRPr="00131E5C">
        <w:lastRenderedPageBreak/>
        <w:t>Språklyft i förskolan och satsning på skolor och förskolor i utsatta områden</w:t>
      </w:r>
      <w:bookmarkEnd w:id="73"/>
      <w:bookmarkEnd w:id="74"/>
    </w:p>
    <w:p w:rsidR="004C7C07" w:rsidP="00640B91" w:rsidRDefault="0063395E" w14:paraId="774B2524" w14:textId="5BA33A99">
      <w:pPr>
        <w:pStyle w:val="Normalutanindragellerluft"/>
        <w:rPr>
          <w:rFonts w:eastAsia="Calibri"/>
        </w:rPr>
      </w:pPr>
      <w:r w:rsidRPr="008F7721">
        <w:rPr>
          <w:rFonts w:eastAsia="Calibri"/>
        </w:rPr>
        <w:t>I Sverige ska barn ges goda förutsättningar att lyckas i skolan, men ändå ser vi att barn ges ojämlika villkor redan från skolstart. Bristande kunskaper i svenska språket för</w:t>
      </w:r>
      <w:r w:rsidR="00074078">
        <w:rPr>
          <w:rFonts w:eastAsia="Calibri"/>
        </w:rPr>
        <w:softHyphen/>
      </w:r>
      <w:r w:rsidRPr="008F7721">
        <w:rPr>
          <w:rFonts w:eastAsia="Calibri"/>
        </w:rPr>
        <w:t>svårar inlärningen och förståelsen även i andra ämnen och i senare årskurser. För att motverka segregationen och möjliggöra en bra skolstart för alla barn måste förskolans språkutvecklande arbete förstärkas, i synnerhet i förskolor i utsatta områden. Social</w:t>
      </w:r>
      <w:r w:rsidR="00074078">
        <w:rPr>
          <w:rFonts w:eastAsia="Calibri"/>
        </w:rPr>
        <w:softHyphen/>
      </w:r>
      <w:r w:rsidRPr="008F7721">
        <w:rPr>
          <w:rFonts w:eastAsia="Calibri"/>
        </w:rPr>
        <w:t>demokraterna föreslår en särskild satsning på 150 miljoner kronor för språkutveckling och höjd kvalitet till de 200 förskolor i landet som behöver det mest. Vi föreslår också att det införs språkkrav och ett språklyft för förskolepersonal motsvarande 80 miljoner kronor. Därtill föreslår Socialdemokraterna 35 miljoner kronor mer än regeringen till statsbidraget för bättre arbetsmiljö och arbetsvillkor för lärare i socioekonomiskt utsatta områden som omfattar 150 skolor.</w:t>
      </w:r>
    </w:p>
    <w:p w:rsidRPr="00131E5C" w:rsidR="0063395E" w:rsidP="00131E5C" w:rsidRDefault="0063395E" w14:paraId="20D2E1FA" w14:textId="4BB4EF3F">
      <w:pPr>
        <w:pStyle w:val="Rubrik3numrerat"/>
      </w:pPr>
      <w:bookmarkStart w:name="_Toc147395366" w:id="75"/>
      <w:bookmarkStart w:name="_Toc149120026" w:id="76"/>
      <w:r w:rsidRPr="00131E5C">
        <w:t>En starkare arbetsmarknad för att möta lågkonjunkturen</w:t>
      </w:r>
      <w:bookmarkEnd w:id="75"/>
      <w:bookmarkEnd w:id="76"/>
    </w:p>
    <w:p w:rsidR="004C7C07" w:rsidP="00640B91" w:rsidRDefault="0063395E" w14:paraId="69C22929" w14:textId="200BF213">
      <w:pPr>
        <w:pStyle w:val="Normalutanindragellerluft"/>
        <w:rPr>
          <w:rFonts w:eastAsia="Calibri"/>
        </w:rPr>
      </w:pPr>
      <w:r w:rsidRPr="008F7721">
        <w:rPr>
          <w:rFonts w:eastAsia="Calibri"/>
        </w:rPr>
        <w:t>Arbetsmarknaden går mot en avmattning och arbetslösheten väntas stiga under nästa år. I det läget behöver Sverige och svenska löntagare en aktiv arbetsmarknadspolitik, som ser till att de som förlorar jobbet kan ta sig vidare till ett nytt arbete eller vidare</w:t>
      </w:r>
      <w:r w:rsidR="00074078">
        <w:rPr>
          <w:rFonts w:eastAsia="Calibri"/>
        </w:rPr>
        <w:softHyphen/>
      </w:r>
      <w:r w:rsidRPr="008F7721">
        <w:rPr>
          <w:rFonts w:eastAsia="Calibri"/>
        </w:rPr>
        <w:t xml:space="preserve">utbildning. Socialdemokraterna förslår en miljardsatsning på en arbetsmarknadspolitik för att möta lågkonjunkturen. </w:t>
      </w:r>
    </w:p>
    <w:p w:rsidRPr="00131E5C" w:rsidR="0063395E" w:rsidP="00131E5C" w:rsidRDefault="0063395E" w14:paraId="02A51865" w14:textId="18DCCD71">
      <w:pPr>
        <w:pStyle w:val="Rubrik3numrerat"/>
      </w:pPr>
      <w:bookmarkStart w:name="_Toc147395367" w:id="77"/>
      <w:bookmarkStart w:name="_Toc149120027" w:id="78"/>
      <w:r w:rsidRPr="00131E5C">
        <w:t>Paket för ökad regional rättvisa</w:t>
      </w:r>
      <w:bookmarkEnd w:id="77"/>
      <w:bookmarkEnd w:id="78"/>
    </w:p>
    <w:p w:rsidRPr="008F7721" w:rsidR="0063395E" w:rsidP="00640B91" w:rsidRDefault="0063395E" w14:paraId="12A583D5" w14:textId="05528B5D">
      <w:pPr>
        <w:pStyle w:val="Normalutanindragellerluft"/>
        <w:rPr>
          <w:rFonts w:eastAsia="Calibri"/>
        </w:rPr>
      </w:pPr>
      <w:r w:rsidRPr="008F7721">
        <w:rPr>
          <w:rFonts w:eastAsia="Calibri"/>
        </w:rPr>
        <w:t>Sverige måste hålla ihop under den ekonomiska krisen. De regionala skillnaderna och klyftorna mellan stad och land får inte tillåtas öka. Socialdemokraterna föreslår därför riktade satsningar på att stärka svensk landsbygd. Vi avvisar SD-regeringens oansvariga riktade besparing på de kommuner som historiskt har haft ett högt flyktingmottagande – inte sällan är detta kommuner på svensk landsbygd med stora befintliga utmaningar. Den riktade satsningen på 300 miljoner kronor till flera kommuner på svensk landsbygd som löper ut 2025 behöver förlängas och utvecklas. Därutöver föreslår Socialdemo</w:t>
      </w:r>
      <w:r w:rsidR="00074078">
        <w:rPr>
          <w:rFonts w:eastAsia="Calibri"/>
        </w:rPr>
        <w:softHyphen/>
      </w:r>
      <w:r w:rsidRPr="008F7721">
        <w:rPr>
          <w:rFonts w:eastAsia="Calibri"/>
        </w:rPr>
        <w:t xml:space="preserve">kraterna en utökad satsning på mer service i glesbygden – satsningen på service har bromsat lanthandelsdöden, men behöver förstärkas över tid. Socialdemokraterna föreslår också att regeringens nedskärning på Statens servicecenter avvisas. Satsningen på att öppna fler servicekontor, inte minst i glesbygden, har varit viktig för att öka statens närvaro i hela landet. </w:t>
      </w:r>
    </w:p>
    <w:p w:rsidR="004C7C07" w:rsidP="00074078" w:rsidRDefault="0063395E" w14:paraId="40571CF9" w14:textId="4AB914B3">
      <w:pPr>
        <w:rPr>
          <w:rFonts w:eastAsia="Times New Roman"/>
          <w:b/>
          <w:bCs/>
        </w:rPr>
      </w:pPr>
      <w:r w:rsidRPr="008F7721">
        <w:rPr>
          <w:rFonts w:eastAsia="Calibri"/>
        </w:rPr>
        <w:t>SD-regeringens ideologiskt motiverade slakt av anslagen till studieförbunden är ett allvarligt hot mot bildningen och gemenskapen i Sverige. Studieförbunden spelar en mycket viktig roll för det livslånga lärandet, för föreningsdemokratin och för civil</w:t>
      </w:r>
      <w:r w:rsidR="00074078">
        <w:rPr>
          <w:rFonts w:eastAsia="Calibri"/>
        </w:rPr>
        <w:softHyphen/>
      </w:r>
      <w:r w:rsidRPr="008F7721">
        <w:rPr>
          <w:rFonts w:eastAsia="Calibri"/>
        </w:rPr>
        <w:t xml:space="preserve">samhället. Socialdemokraterna föreslår därför att SD-regeringens nedskärning på 250 miljoner kronor på studieförbunden avvisas. Sammantaget innebär detta ett kraftigt paket för välfärd, utveckling, service och bildning i hela Sverige. Vid sidan av de stora generella satsningarna på sjukvården och skolan, är detta viktiga åtgärder för att minska de regionala skillnaderna i vårt land. </w:t>
      </w:r>
    </w:p>
    <w:p w:rsidRPr="00131E5C" w:rsidR="0063395E" w:rsidP="00131E5C" w:rsidRDefault="0063395E" w14:paraId="783AD6E7" w14:textId="58B2042D">
      <w:pPr>
        <w:pStyle w:val="Rubrik3numrerat"/>
      </w:pPr>
      <w:bookmarkStart w:name="_Toc147395368" w:id="79"/>
      <w:bookmarkStart w:name="_Toc149120028" w:id="80"/>
      <w:r w:rsidRPr="00131E5C">
        <w:lastRenderedPageBreak/>
        <w:t>Omställningsstudiestödet</w:t>
      </w:r>
      <w:bookmarkEnd w:id="79"/>
      <w:bookmarkEnd w:id="80"/>
    </w:p>
    <w:p w:rsidRPr="008F7721" w:rsidR="0063395E" w:rsidP="00640B91" w:rsidRDefault="0063395E" w14:paraId="1E0DBC43" w14:textId="395BED6C">
      <w:pPr>
        <w:pStyle w:val="Normalutanindragellerluft"/>
        <w:rPr>
          <w:rFonts w:eastAsia="Calibri"/>
        </w:rPr>
      </w:pPr>
      <w:r w:rsidRPr="008F7721">
        <w:rPr>
          <w:rFonts w:eastAsia="Calibri"/>
        </w:rPr>
        <w:t>Sverige har världens bästa system för omställning på arbetsmarknaden genom det omställningsstudiestöd som arbetsmarknadens parter har kommit överens</w:t>
      </w:r>
      <w:r w:rsidR="00EB5FFB">
        <w:rPr>
          <w:rFonts w:eastAsia="Calibri"/>
        </w:rPr>
        <w:t xml:space="preserve"> om</w:t>
      </w:r>
      <w:r w:rsidRPr="008F7721">
        <w:rPr>
          <w:rFonts w:eastAsia="Calibri"/>
        </w:rPr>
        <w:t>. Det ger fler löntagare en möjlighet att vidareutbilda sig under trygga ekonomiska förut</w:t>
      </w:r>
      <w:r w:rsidR="00074078">
        <w:rPr>
          <w:rFonts w:eastAsia="Calibri"/>
        </w:rPr>
        <w:softHyphen/>
      </w:r>
      <w:r w:rsidRPr="008F7721">
        <w:rPr>
          <w:rFonts w:eastAsia="Calibri"/>
        </w:rPr>
        <w:t>sättningar. Omställningsstudiestödet är särskilt viktigt när arbetslösheten väntas öka och lågkonjunkturen fördjupas. Det är därför helt avgörande att staten håller sin del av avtalet. Socialdemokraterna föreslår därför att CSN:s anslag förstärks med 20 miljoner kronor under 2024.</w:t>
      </w:r>
      <w:bookmarkStart w:name="_Toc954339683" w:id="81"/>
    </w:p>
    <w:p w:rsidRPr="00131E5C" w:rsidR="0063395E" w:rsidP="00131E5C" w:rsidRDefault="0063395E" w14:paraId="0FFC1D9A" w14:textId="2CFF723F">
      <w:pPr>
        <w:pStyle w:val="Rubrik2numrerat"/>
      </w:pPr>
      <w:bookmarkStart w:name="_Toc147395369" w:id="82"/>
      <w:bookmarkStart w:name="_Toc149120029" w:id="83"/>
      <w:r w:rsidRPr="00131E5C">
        <w:t>Brottslighet och segregation</w:t>
      </w:r>
      <w:bookmarkEnd w:id="81"/>
      <w:bookmarkEnd w:id="82"/>
      <w:bookmarkEnd w:id="83"/>
    </w:p>
    <w:p w:rsidRPr="008F7721" w:rsidR="0063395E" w:rsidP="00640B91" w:rsidRDefault="0063395E" w14:paraId="56084674" w14:textId="2069F69C">
      <w:pPr>
        <w:pStyle w:val="Normalutanindragellerluft"/>
        <w:rPr>
          <w:rFonts w:eastAsia="Times New Roman"/>
        </w:rPr>
      </w:pPr>
      <w:r w:rsidRPr="008F7721">
        <w:rPr>
          <w:rFonts w:eastAsia="Times New Roman"/>
        </w:rPr>
        <w:t xml:space="preserve">Skjutningarna och sprängningarna slår mörka rekord i Sverige. </w:t>
      </w:r>
      <w:r w:rsidRPr="008F7721">
        <w:rPr>
          <w:rFonts w:eastAsia="Calibri"/>
        </w:rPr>
        <w:t xml:space="preserve">September 2023 har varit den dödligaste månaden hittills, sett till gängvåldet. </w:t>
      </w:r>
      <w:r w:rsidRPr="008F7721">
        <w:rPr>
          <w:rFonts w:eastAsia="Times New Roman"/>
        </w:rPr>
        <w:t>Barn mördar och mördas. Gängvåldet blir allt brutalare och allt mer frekvent. Det är ett gift för hela vårt samhälle, och det riskerar att rasera den grundläggande tilliten och sammanhållningen i vårt land. Trots omfattande straffskärpningar och resursförstärkningar till rättskedjan krävs enorma ansträngningar för att pressa tillbaka gängen. Samhället måste svara med alla till buds stående medel. Det innebär att fortsätta med kraftfulla satsningar på hela rättskedjan, parat med skärpta straff och nya befogenheter för polisen. Flödet av pengar, vapen och narkotika till gängen måste strypas. Deras materiella och ekonomiska livs</w:t>
      </w:r>
      <w:r w:rsidR="00074078">
        <w:rPr>
          <w:rFonts w:eastAsia="Times New Roman"/>
        </w:rPr>
        <w:softHyphen/>
      </w:r>
      <w:r w:rsidRPr="008F7721">
        <w:rPr>
          <w:rFonts w:eastAsia="Times New Roman"/>
        </w:rPr>
        <w:t>nerv ska knäckas. Arbetslivskriminaliteten, som kan ge stora intäkter till de kriminella gängen, måste pressas tillbaka. Fler kontroller behöver göras. Oseriösa företagare ska få kännbara konsekvenser – därför föreslår vi en satsning på Arbetsmiljöverkets arbete med att stoppa arbetslivskriminaliteten och på arbetet med de regionala skyddsom</w:t>
      </w:r>
      <w:r w:rsidR="00074078">
        <w:rPr>
          <w:rFonts w:eastAsia="Times New Roman"/>
        </w:rPr>
        <w:softHyphen/>
      </w:r>
      <w:r w:rsidRPr="008F7721">
        <w:rPr>
          <w:rFonts w:eastAsia="Times New Roman"/>
        </w:rPr>
        <w:t>buden. Resurserna till tullen måste öka. Varje gram narkotika som stoppas vid gränsen innebär en förlorad intäkt för gängen. Varje vapen som stoppas vid gränsen kan inne</w:t>
      </w:r>
      <w:r w:rsidR="00074078">
        <w:rPr>
          <w:rFonts w:eastAsia="Times New Roman"/>
        </w:rPr>
        <w:softHyphen/>
      </w:r>
      <w:r w:rsidRPr="008F7721">
        <w:rPr>
          <w:rFonts w:eastAsia="Times New Roman"/>
        </w:rPr>
        <w:t xml:space="preserve">bära en förhindrad skjutning. Steg för steg ska gängen pressas tillbaka, och samhället ta tillbaka kontrollen. </w:t>
      </w:r>
    </w:p>
    <w:p w:rsidRPr="008F7721" w:rsidR="0063395E" w:rsidP="00640B91" w:rsidRDefault="0063395E" w14:paraId="57BA6A36" w14:textId="1C26931E">
      <w:pPr>
        <w:rPr>
          <w:rFonts w:eastAsia="Times New Roman"/>
        </w:rPr>
      </w:pPr>
      <w:r w:rsidRPr="008F7721">
        <w:rPr>
          <w:rFonts w:eastAsia="Times New Roman"/>
        </w:rPr>
        <w:t>Men det akuta läget kräver akuta lösningar. Straffskärpningar och resursförstärk</w:t>
      </w:r>
      <w:r w:rsidR="00074078">
        <w:rPr>
          <w:rFonts w:eastAsia="Times New Roman"/>
        </w:rPr>
        <w:softHyphen/>
      </w:r>
      <w:r w:rsidRPr="008F7721">
        <w:rPr>
          <w:rFonts w:eastAsia="Times New Roman"/>
        </w:rPr>
        <w:t xml:space="preserve">ningar är viktigt. Men situationen kräver lika kraftfulla satsningar för att stoppa nyrekryteringen, och på att skydda våra barn från kriminalitetens klor. Som en åtgärd för att möta den akuta krisen föreslår Socialdemokraterna en miljardsatsning på akuta åtgärder för att bekämpa gängvåldet. Så fort det finns oro eller har skett ett gängrelaterat brott i ett område, ska kommunerna ha resurser att snabbt sätta in lokala kristeam som kan vara synliga och närvarande, erbjuda stöd och insatser direkt på plats och bidra till lugn och ordning. De lokala förutsättningarna måste styra vilka kompetenser som krävs, men det kan exempelvis handla om att socialtjänst, fältassistenter och kommunala ordningsvakter. När en skjutning eller sprängning har skett, eller när oron ökar i ett område, ska samhället vara närvarande och synligt. </w:t>
      </w:r>
    </w:p>
    <w:p w:rsidRPr="008F7721" w:rsidR="0063395E" w:rsidP="00640B91" w:rsidRDefault="0063395E" w14:paraId="276986CC" w14:textId="0EE6B494">
      <w:pPr>
        <w:rPr>
          <w:rFonts w:eastAsia="Times New Roman"/>
        </w:rPr>
      </w:pPr>
      <w:r w:rsidRPr="008F7721">
        <w:rPr>
          <w:rFonts w:eastAsia="Times New Roman"/>
        </w:rPr>
        <w:t>Socialtjänsten, polisen, skolan och fältassistenterna måste få förutsättningar att långsiktigt kunna punktmarkera varenda ung kille som är på väg in i kriminaliteten. Därför riskerar kostnadskrisen att underminera kampen mot den organiserade brotts</w:t>
      </w:r>
      <w:r w:rsidR="00074078">
        <w:rPr>
          <w:rFonts w:eastAsia="Times New Roman"/>
        </w:rPr>
        <w:softHyphen/>
      </w:r>
      <w:r w:rsidRPr="008F7721">
        <w:rPr>
          <w:rFonts w:eastAsia="Times New Roman"/>
        </w:rPr>
        <w:t xml:space="preserve">ligheten. När kommunerna får realt minskade resurser påverkar det arbetet med att stoppa nyrekryteringen. För varje lärare, socialsekreterare och studievägledare som sägs upp för att kommunerna får mindre resurser, får gängen ytterligare mark att erövra och unga killar att rekrytera. När vi låter samhället glida isär, arbetslösheten slå rot och utanförskapet växa: då ökar den organiserade kriminalitetens makt och inflytande i våra </w:t>
      </w:r>
      <w:r w:rsidRPr="008F7721">
        <w:rPr>
          <w:rFonts w:eastAsia="Times New Roman"/>
        </w:rPr>
        <w:lastRenderedPageBreak/>
        <w:t>kvarter. Det kan vi inte acceptera. För varje ytterligare krona som satsas på polisen, behöver därför minst en krona satsas på att stoppa nyrekryteringen till gängen. Den uppgiften måste vi klara av.</w:t>
      </w:r>
    </w:p>
    <w:p w:rsidR="004C7C07" w:rsidP="00640B91" w:rsidRDefault="0063395E" w14:paraId="23993612" w14:textId="43AA3A9A">
      <w:pPr>
        <w:rPr>
          <w:rFonts w:eastAsia="Times New Roman"/>
        </w:rPr>
      </w:pPr>
      <w:r w:rsidRPr="008F7721">
        <w:rPr>
          <w:rFonts w:eastAsia="Times New Roman"/>
        </w:rPr>
        <w:t>För att kunna möta segregationen och brottsligheten krävs det att hela samhället mobiliserar. Rättskedjan, socialtjänsten, kommunen, skolan, idrottsföreningar och vuxna. Socialdemokraterna föreslår därför kraftfulla satsningar för att minska skol</w:t>
      </w:r>
      <w:r w:rsidR="00074078">
        <w:rPr>
          <w:rFonts w:eastAsia="Times New Roman"/>
        </w:rPr>
        <w:softHyphen/>
      </w:r>
      <w:r w:rsidRPr="008F7721">
        <w:rPr>
          <w:rFonts w:eastAsia="Times New Roman"/>
        </w:rPr>
        <w:t xml:space="preserve">segregationen. Skolor i utsatta områden behöver få de resurser som krävs för att möta varje elev utifrån sina förutsättningar. Fler unga killar behöver välja skolbänken framför snabba klipp och kriminalitet. Men det kräver fler lärare, fler elevassistenter och andra trygga vuxna i skolan. Likaså behöver fler vuxna kunna ta ett arbete och försörja sig. Alltför många hamnar i dag i arbetslöshet och utanförskap – inte sällan på grund av bristfälliga språkkunskaper. </w:t>
      </w:r>
    </w:p>
    <w:p w:rsidRPr="00131E5C" w:rsidR="0063395E" w:rsidP="00131E5C" w:rsidRDefault="0063395E" w14:paraId="6E69153C" w14:textId="68FF4223">
      <w:pPr>
        <w:pStyle w:val="Rubrik3numrerat"/>
      </w:pPr>
      <w:bookmarkStart w:name="_Toc147395370" w:id="84"/>
      <w:bookmarkStart w:name="_Toc149120030" w:id="85"/>
      <w:r w:rsidRPr="00131E5C">
        <w:t>Akuta åtgärder för att bekämpa gängvåldet</w:t>
      </w:r>
      <w:bookmarkEnd w:id="84"/>
      <w:bookmarkEnd w:id="85"/>
      <w:r w:rsidRPr="00131E5C">
        <w:t xml:space="preserve"> </w:t>
      </w:r>
    </w:p>
    <w:p w:rsidR="004C7C07" w:rsidP="00640B91" w:rsidRDefault="0063395E" w14:paraId="1809048B" w14:textId="7496FF8F">
      <w:pPr>
        <w:pStyle w:val="Normalutanindragellerluft"/>
        <w:rPr>
          <w:rFonts w:eastAsia="Calibri"/>
        </w:rPr>
      </w:pPr>
      <w:r w:rsidRPr="008F7721">
        <w:rPr>
          <w:rFonts w:eastAsia="Calibri"/>
        </w:rPr>
        <w:t>Skjutningarna och sprängningarna sprider skräck i hela bostadsområden. September 2023 har varit den dödligaste månaden hittills, sett till gängvåldet. Det kommer att kräva uthållighet och långsiktighet för att pressa tillbaka gängen. Men här och nu krävs akuta åtgärder för att skapa trygghet och för att bekämpa gängvåldet. Socialdemo</w:t>
      </w:r>
      <w:r w:rsidR="00074078">
        <w:rPr>
          <w:rFonts w:eastAsia="Calibri"/>
        </w:rPr>
        <w:softHyphen/>
      </w:r>
      <w:r w:rsidRPr="008F7721">
        <w:rPr>
          <w:rFonts w:eastAsia="Calibri"/>
        </w:rPr>
        <w:t xml:space="preserve">kraterna föreslår en miljardsatsning på lokala åtgärder för att stoppa gängvåldet. När ett gängrelaterat våldsbrott har skett, eller när oron ökar i ett område, ska kommunerna ha resurser att omgående kunna sätta in lokala kristeam. De kan utgöras av socialtjänsten, fältassistenterna, kommunala ordningsvakter, frivilligorganisationer eller kyrkan. När oroligheterna ökar måste samhället varit synligt och närvarande. Statsbidraget ska gå till hela landet, men vara särskilt viktat mot de kommuner som har utsatta områden. </w:t>
      </w:r>
    </w:p>
    <w:p w:rsidRPr="00131E5C" w:rsidR="0063395E" w:rsidP="00131E5C" w:rsidRDefault="0063395E" w14:paraId="182AEB6B" w14:textId="47BC25F5">
      <w:pPr>
        <w:pStyle w:val="Rubrik3numrerat"/>
      </w:pPr>
      <w:bookmarkStart w:name="_Toc147395371" w:id="86"/>
      <w:bookmarkStart w:name="_Toc149120031" w:id="87"/>
      <w:r w:rsidRPr="00131E5C">
        <w:t>Åtgärder för att bryta nyrekryteringen till gängen</w:t>
      </w:r>
      <w:bookmarkEnd w:id="86"/>
      <w:bookmarkEnd w:id="87"/>
    </w:p>
    <w:p w:rsidR="004C7C07" w:rsidP="00640B91" w:rsidRDefault="0063395E" w14:paraId="75525B87" w14:textId="77777777">
      <w:pPr>
        <w:pStyle w:val="Normalutanindragellerluft"/>
        <w:rPr>
          <w:rFonts w:eastAsia="Calibri"/>
        </w:rPr>
      </w:pPr>
      <w:r w:rsidRPr="008F7721">
        <w:rPr>
          <w:rFonts w:eastAsia="Calibri"/>
        </w:rPr>
        <w:t>Det behövs särskilda insatser för att bryta nyrekryteringen till gängen i utsatta områden. Därför tillförde vi i regeringsställning resurser till kommuner med utsatta områden</w:t>
      </w:r>
      <w:r w:rsidR="008A0041">
        <w:rPr>
          <w:rFonts w:eastAsia="Calibri"/>
        </w:rPr>
        <w:t>,</w:t>
      </w:r>
      <w:r w:rsidRPr="008F7721">
        <w:rPr>
          <w:rFonts w:eastAsia="Calibri"/>
        </w:rPr>
        <w:t xml:space="preserve"> som kunde användas till fler fältassistenter och förbättrad samverkan mellan socialtjänst, skola och polis. Vi är kritiska till att regeringen skär ned i insatserna för att bryta nyrekryteringen, från 250 till 80 miljoner kronor. Socialdemokraterna föreslår istället att satsningen förlängs på nivån 250 miljoner kronor per år. </w:t>
      </w:r>
    </w:p>
    <w:p w:rsidRPr="00131E5C" w:rsidR="0063395E" w:rsidP="00131E5C" w:rsidRDefault="0063395E" w14:paraId="060A0C2B" w14:textId="2D00087D">
      <w:pPr>
        <w:pStyle w:val="Rubrik3numrerat"/>
      </w:pPr>
      <w:bookmarkStart w:name="_Toc147395372" w:id="88"/>
      <w:bookmarkStart w:name="_Toc149120032" w:id="89"/>
      <w:r w:rsidRPr="00131E5C">
        <w:t>En rättvis skola för alla barn</w:t>
      </w:r>
      <w:bookmarkEnd w:id="88"/>
      <w:bookmarkEnd w:id="89"/>
    </w:p>
    <w:p w:rsidR="004C7C07" w:rsidP="00640B91" w:rsidRDefault="0063395E" w14:paraId="350B0154" w14:textId="5FD6F414">
      <w:pPr>
        <w:pStyle w:val="Normalutanindragellerluft"/>
        <w:rPr>
          <w:rFonts w:eastAsia="Calibri"/>
        </w:rPr>
      </w:pPr>
      <w:r w:rsidRPr="008F7721">
        <w:rPr>
          <w:rFonts w:eastAsia="Calibri"/>
        </w:rPr>
        <w:t>Grunden till ett gott liv är en god och rättvis skolgång. Alltför många barn får inte en ärlig chans i dag – skolsegregationen och stöket i skolorna gör att många får vikande studieresultat och får leva med konsekvenserna under många år. Mer resurser behöver vikas till de skolor och kommuner som har de tuffaste förutsättningarna. Socialdemo</w:t>
      </w:r>
      <w:r w:rsidR="00074078">
        <w:rPr>
          <w:rFonts w:eastAsia="Calibri"/>
        </w:rPr>
        <w:softHyphen/>
      </w:r>
      <w:r w:rsidRPr="008F7721">
        <w:rPr>
          <w:rFonts w:eastAsia="Calibri"/>
        </w:rPr>
        <w:t xml:space="preserve">kraterna föreslår därför att 700 miljoner kronor satsas på ett likvärdighetsbidrag, där tyngdpunkten i fördelningen ligger på de skolor som har störst behov. </w:t>
      </w:r>
    </w:p>
    <w:p w:rsidRPr="00131E5C" w:rsidR="0063395E" w:rsidP="00131E5C" w:rsidRDefault="0063395E" w14:paraId="14CF107F" w14:textId="738E4C1E">
      <w:pPr>
        <w:pStyle w:val="Rubrik3numrerat"/>
      </w:pPr>
      <w:bookmarkStart w:name="_Toc147395373" w:id="90"/>
      <w:bookmarkStart w:name="_Toc149120033" w:id="91"/>
      <w:r w:rsidRPr="00131E5C">
        <w:t>Stoppa knark och vapen vid gränsen</w:t>
      </w:r>
      <w:bookmarkEnd w:id="90"/>
      <w:bookmarkEnd w:id="91"/>
    </w:p>
    <w:p w:rsidR="004C7C07" w:rsidP="00640B91" w:rsidRDefault="0063395E" w14:paraId="3A599BC5" w14:textId="77777777">
      <w:pPr>
        <w:pStyle w:val="Normalutanindragellerluft"/>
        <w:rPr>
          <w:rFonts w:eastAsia="Calibri"/>
        </w:rPr>
      </w:pPr>
      <w:r w:rsidRPr="008F7721">
        <w:rPr>
          <w:rFonts w:eastAsia="Calibri"/>
        </w:rPr>
        <w:t xml:space="preserve">En viktig intäktskälla för de kriminella gängen är narkotika, vapen och andra illegala varor som tas in i Sverige från utlandet. Att stärka bevakningen och kontrollerna vid våra gränser är ett effektivt sätt att strypa gängens pengaflöde – och stoppa de vapen </w:t>
      </w:r>
      <w:r w:rsidRPr="008F7721">
        <w:rPr>
          <w:rFonts w:eastAsia="Calibri"/>
        </w:rPr>
        <w:lastRenderedPageBreak/>
        <w:t xml:space="preserve">som senare kommer att användas i skjutningar och våldsdåd. Socialdemokraterna föreslår att tillskottet till tullen för brottsbekämpning fördubblas till 200 miljoner kronor. </w:t>
      </w:r>
    </w:p>
    <w:p w:rsidRPr="00131E5C" w:rsidR="0063395E" w:rsidP="00131E5C" w:rsidRDefault="0063395E" w14:paraId="4B26A907" w14:textId="023EB2AF">
      <w:pPr>
        <w:pStyle w:val="Rubrik3numrerat"/>
      </w:pPr>
      <w:bookmarkStart w:name="_Toc147395374" w:id="92"/>
      <w:bookmarkStart w:name="_Toc149120034" w:id="93"/>
      <w:r w:rsidRPr="00131E5C">
        <w:t>Arbetslivskriminaliteten ska knäckas</w:t>
      </w:r>
      <w:bookmarkEnd w:id="92"/>
      <w:bookmarkEnd w:id="93"/>
    </w:p>
    <w:p w:rsidR="004C7C07" w:rsidP="00640B91" w:rsidRDefault="0063395E" w14:paraId="61B7E532" w14:textId="545E8918">
      <w:pPr>
        <w:pStyle w:val="Normalutanindragellerluft"/>
        <w:rPr>
          <w:rFonts w:eastAsia="Calibri"/>
        </w:rPr>
      </w:pPr>
      <w:r w:rsidRPr="008F7721">
        <w:rPr>
          <w:rFonts w:eastAsia="Calibri"/>
        </w:rPr>
        <w:t>Arbetslivskriminaliteten är ett gift i samhället. Arbetstagare utnyttjas under horribla förhållanden, seriösa företagare konkurreras ut av oseriösa och rent kriminella affärsupplägg. Varje intäktskälla till de kriminella gängen måste stoppas. Svensk arbetsmarknad ska präglas av ordning och reda – och sund konkurrens. Arbetsmiljö</w:t>
      </w:r>
      <w:r w:rsidR="00074078">
        <w:rPr>
          <w:rFonts w:eastAsia="Calibri"/>
        </w:rPr>
        <w:softHyphen/>
      </w:r>
      <w:r w:rsidRPr="008F7721">
        <w:rPr>
          <w:rFonts w:eastAsia="Calibri"/>
        </w:rPr>
        <w:t>verkets resurser för att kunna motverka arbetslivskriminaliteten föreslås förstärkas, och en särskild satsning på de regionala skyddsombuden föreslås genomföras.</w:t>
      </w:r>
    </w:p>
    <w:p w:rsidRPr="00131E5C" w:rsidR="0063395E" w:rsidP="00131E5C" w:rsidRDefault="0063395E" w14:paraId="61835226" w14:textId="1AB9B740">
      <w:pPr>
        <w:pStyle w:val="Rubrik3numrerat"/>
      </w:pPr>
      <w:bookmarkStart w:name="_Toc147395375" w:id="94"/>
      <w:bookmarkStart w:name="_Toc149120035" w:id="95"/>
      <w:r w:rsidRPr="00131E5C">
        <w:t>Nya verktyg till polisen för att stoppa gängvåldet</w:t>
      </w:r>
      <w:bookmarkEnd w:id="94"/>
      <w:bookmarkEnd w:id="95"/>
    </w:p>
    <w:p w:rsidR="004C7C07" w:rsidP="00640B91" w:rsidRDefault="0063395E" w14:paraId="4F64D7FE" w14:textId="77777777">
      <w:pPr>
        <w:pStyle w:val="Normalutanindragellerluft"/>
        <w:rPr>
          <w:rFonts w:eastAsia="Calibri"/>
        </w:rPr>
      </w:pPr>
      <w:r w:rsidRPr="008F7721">
        <w:rPr>
          <w:rFonts w:eastAsia="Calibri"/>
        </w:rPr>
        <w:t xml:space="preserve">Polisen behöver fler och bättre tekniska verktyg för att kunna förhindra och lösa fler brott. Socialdemokraterna förslår en särskild satsning på 100 miljoner kronor för ett tekniklyft för Polismyndigheten, som bland annat inkluderar möjligheten att övervaka öppna drogscener med drönare och nya tekniska verktyg för att lösa brott. </w:t>
      </w:r>
    </w:p>
    <w:p w:rsidRPr="00131E5C" w:rsidR="0063395E" w:rsidP="00131E5C" w:rsidRDefault="0063395E" w14:paraId="647AA806" w14:textId="66E08BEC">
      <w:pPr>
        <w:pStyle w:val="Rubrik3numrerat"/>
      </w:pPr>
      <w:bookmarkStart w:name="_Toc147395376" w:id="96"/>
      <w:bookmarkStart w:name="_Toc149120036" w:id="97"/>
      <w:r w:rsidRPr="00131E5C">
        <w:t>För varje ytterligare krona som satsas på polisen, ska minst en krona satsas på att stoppa nyrekryteringen till gängen</w:t>
      </w:r>
      <w:bookmarkEnd w:id="96"/>
      <w:bookmarkEnd w:id="97"/>
      <w:r w:rsidRPr="00131E5C">
        <w:t xml:space="preserve"> </w:t>
      </w:r>
    </w:p>
    <w:p w:rsidR="004C7C07" w:rsidP="00640B91" w:rsidRDefault="0063395E" w14:paraId="63AD8CA6" w14:textId="77777777">
      <w:pPr>
        <w:pStyle w:val="Normalutanindragellerluft"/>
        <w:rPr>
          <w:rFonts w:eastAsia="Times New Roman"/>
        </w:rPr>
      </w:pPr>
      <w:r w:rsidRPr="008F7721">
        <w:rPr>
          <w:rFonts w:eastAsia="Times New Roman"/>
        </w:rPr>
        <w:t xml:space="preserve">För att kunna pressa tillbaka gängen och knäcka kriminaliteten behöver vi både se hela problemet och ha hela lösningen. Socialdemokraterna vill därför att för varje ytterligare krona som satsas på polisen, ska minst en krona satsas på att stoppa nyrekryteringen till gängen. I Socialdemokraternas budgetmotion för 2024 ser vi till att det uppfylls genom satsningen på lokala åtgärderför att stoppa gängvåldet här och nu och en förlängd satsning på att bryta nyrekryteringen till gängen i utsatta områden. Vi föreslår även en satsning på likvärdighetsbidrag till skolan. Totalt vill vi socialdemokrater satsa 1,87 miljarder kronor mer än regeringen på att bryta nyrekryteringen. </w:t>
      </w:r>
    </w:p>
    <w:p w:rsidRPr="00131E5C" w:rsidR="0063395E" w:rsidP="00131E5C" w:rsidRDefault="0063395E" w14:paraId="6B6E785D" w14:textId="755547B9">
      <w:pPr>
        <w:pStyle w:val="Rubrik2numrerat"/>
      </w:pPr>
      <w:bookmarkStart w:name="_Toc147395377" w:id="98"/>
      <w:bookmarkStart w:name="_Toc149120037" w:id="99"/>
      <w:r w:rsidRPr="00131E5C">
        <w:t>Bygg Sverige rikare</w:t>
      </w:r>
      <w:bookmarkEnd w:id="98"/>
      <w:bookmarkEnd w:id="99"/>
    </w:p>
    <w:p w:rsidRPr="008F7721" w:rsidR="0063395E" w:rsidP="00640B91" w:rsidRDefault="0063395E" w14:paraId="080C7A21" w14:textId="77777777">
      <w:pPr>
        <w:pStyle w:val="Normalutanindragellerluft"/>
        <w:rPr>
          <w:rFonts w:eastAsia="Times New Roman"/>
        </w:rPr>
      </w:pPr>
      <w:r w:rsidRPr="008F7721">
        <w:rPr>
          <w:rFonts w:eastAsia="Times New Roman"/>
        </w:rPr>
        <w:t xml:space="preserve">Lågkonjunkturen har kopplat sitt grepp om samhällsekonomin. Arbetslösheten kommer att öka nästa år. Samtidigt har Sverige förutsättningar – genom våra naturresurser, vår starka industri och vår export – att lägga grunden för en ny guldålder för svensk tillväxt och välstånd. </w:t>
      </w:r>
    </w:p>
    <w:p w:rsidRPr="008F7721" w:rsidR="0063395E" w:rsidP="00640B91" w:rsidRDefault="0063395E" w14:paraId="1DF7557D" w14:textId="77777777">
      <w:pPr>
        <w:rPr>
          <w:rFonts w:eastAsia="Times New Roman"/>
        </w:rPr>
      </w:pPr>
      <w:r w:rsidRPr="008F7721">
        <w:rPr>
          <w:rFonts w:eastAsia="Times New Roman"/>
        </w:rPr>
        <w:t xml:space="preserve">Det pågår just nu en investeringskapplöpning över hela världen. Länder över hela klotet tävlar om vem som blir först med att i stor skala producera morgondagens batterier, grön energi och fossilfritt stål. Den som ligger först kan också vänta sig högre tillväxt, tusentals nya jobb och en tryggare framtid. Sverige har inte råd att halka efter. I mitten av det förra århundradet klarade vi av att skapa en världsledande industri samtidigt som vi byggde det moderna folkhemmet. Det kan vi göra igen. Men det förutsätter en politik som både erkänner vikten av omställningen och som vågar satsa på det som faktiskt skapar välstånd. Vid sidan av att möjliggöra för investeringar i industrin krävs det ett helt samhällsbygge – en grön energipolitik, fler utbildningsplatser och en bostadspolitik som möjliggör fler bostäder där industrierna växer fram. </w:t>
      </w:r>
    </w:p>
    <w:p w:rsidRPr="008F7721" w:rsidR="0063395E" w:rsidP="00640B91" w:rsidRDefault="0063395E" w14:paraId="2FC31C64" w14:textId="49BE31CA">
      <w:pPr>
        <w:rPr>
          <w:rFonts w:eastAsia="Times New Roman"/>
        </w:rPr>
      </w:pPr>
      <w:r w:rsidRPr="008F7721">
        <w:rPr>
          <w:rFonts w:eastAsia="Times New Roman"/>
        </w:rPr>
        <w:lastRenderedPageBreak/>
        <w:t>SD-regeringen vrider istället tillbaka klockan. Svältkuren för kommunerna, en havererad bostadspolitik och energipolitik som inte möter våra behov här och nu bygger inget samhälle. Samtidigt vilar Tidöavtalets politik på Sverigedemokraternas industri</w:t>
      </w:r>
      <w:r w:rsidR="00074078">
        <w:rPr>
          <w:rFonts w:eastAsia="Times New Roman"/>
        </w:rPr>
        <w:softHyphen/>
      </w:r>
      <w:r w:rsidRPr="008F7721">
        <w:rPr>
          <w:rFonts w:eastAsia="Times New Roman"/>
        </w:rPr>
        <w:t>fientliga agenda. Det gör Sverige fattigare. Vi tappar vår ledartröja. Färre jobb kommer att hamna i vårt land</w:t>
      </w:r>
      <w:r w:rsidR="00764863">
        <w:rPr>
          <w:rFonts w:eastAsia="Times New Roman"/>
        </w:rPr>
        <w:t>;</w:t>
      </w:r>
      <w:r w:rsidRPr="008F7721">
        <w:rPr>
          <w:rFonts w:eastAsia="Times New Roman"/>
        </w:rPr>
        <w:t xml:space="preserve"> industrierna kommer att söka sig någon annanstans. Tillväxten och välståndet kommer att lyfta andra länder. Det är dåligt för Sverige och svensk ekonomi.</w:t>
      </w:r>
    </w:p>
    <w:p w:rsidRPr="008F7721" w:rsidR="0063395E" w:rsidP="00640B91" w:rsidRDefault="0063395E" w14:paraId="04C88932" w14:textId="2088E495">
      <w:pPr>
        <w:rPr>
          <w:rFonts w:eastAsia="Times New Roman"/>
        </w:rPr>
      </w:pPr>
      <w:r w:rsidRPr="008F7721">
        <w:rPr>
          <w:rFonts w:eastAsia="Times New Roman"/>
        </w:rPr>
        <w:t>Socialdemokraterna föreslår en annan väg. Istället för att låta jobb och tillväxt</w:t>
      </w:r>
      <w:r w:rsidR="00074078">
        <w:rPr>
          <w:rFonts w:eastAsia="Times New Roman"/>
        </w:rPr>
        <w:softHyphen/>
      </w:r>
      <w:r w:rsidRPr="008F7721">
        <w:rPr>
          <w:rFonts w:eastAsia="Times New Roman"/>
        </w:rPr>
        <w:t>chanser glida Sverige ur händerna, ska vi genom träffsäkra åtgärder bygga Sverige rikare. Genom satsningar på svensk skog vårdar vi vårt gröna guld. Med riktade åtgärder för att korta tillståndsprocesserna kan vi snabba på utbyggnaden av mer billig el som pressar elräkningarna för hushållen och industrin, och nya företagsetableringar över hela landet. När vi satsar på järnvägsunderhåll och bostadsbyggande kan fler få jobb – samtidigt som vi minskar tågförseningarna och bostadsbristen. Istället för SD-regeringens bränslebluff föreslår Socialdemokraterna en tankrabatt för vanligt folk. Men för att långsiktigt möta en volatil prisbild på bränslemarknaden, och för att skydda vanligt folk mot höga bränslepriser, kommer Socialdemokraterna inom kort att presentera ett eget alternativ för hur bränslepolitiken, inklusive inblandningen av biobränsle, skulle kunna reformeras och hur samhället på ett smartare sätt skulle kunna använda de resurser som SD-regeringen kommer att använda för att köpa utsläppsrätter.</w:t>
      </w:r>
    </w:p>
    <w:p w:rsidRPr="008F7721" w:rsidR="0063395E" w:rsidP="00640B91" w:rsidRDefault="0063395E" w14:paraId="75A1CB86" w14:textId="53CDD172">
      <w:pPr>
        <w:rPr>
          <w:rFonts w:eastAsia="Times New Roman"/>
        </w:rPr>
      </w:pPr>
      <w:r w:rsidRPr="008F7721">
        <w:rPr>
          <w:rFonts w:eastAsia="Times New Roman"/>
        </w:rPr>
        <w:t xml:space="preserve">För att skydda hushållen mot höga elräkningar föreslår Socialdemokraterna att rotavdraget ska reformeras. Åtgärder som leder till energibesparingar, och därmed till sparade slantar för hushållen, ska få en högre subventionsgrad samtidigt som andra åtgärder får en något lägre subventionsgrad. Vi säger nej till regeringens förslag om ett ”lyx-ROT”, där de med höga inkomster får skatteavdrag för att byta marmorskiva i köket. </w:t>
      </w:r>
    </w:p>
    <w:p w:rsidR="004C7C07" w:rsidP="00640B91" w:rsidRDefault="0063395E" w14:paraId="474C824A" w14:textId="7FF96C07">
      <w:pPr>
        <w:rPr>
          <w:rFonts w:eastAsia="Times New Roman"/>
        </w:rPr>
      </w:pPr>
      <w:r w:rsidRPr="008F7721">
        <w:rPr>
          <w:rFonts w:eastAsia="Times New Roman"/>
        </w:rPr>
        <w:t>En av de största anledningarna till Sveriges dystra tillväxtutsikter är att bostads</w:t>
      </w:r>
      <w:r w:rsidR="00074078">
        <w:rPr>
          <w:rFonts w:eastAsia="Times New Roman"/>
        </w:rPr>
        <w:softHyphen/>
      </w:r>
      <w:r w:rsidRPr="008F7721">
        <w:rPr>
          <w:rFonts w:eastAsia="Times New Roman"/>
        </w:rPr>
        <w:t>byggandet har rasat. Byggbranschen talar om att Sverige inte har haft en liknande uppförsbacke för byggsektorn sedan 1990-talet. Sverige har inte råd att låta bostads</w:t>
      </w:r>
      <w:r w:rsidR="00074078">
        <w:rPr>
          <w:rFonts w:eastAsia="Times New Roman"/>
        </w:rPr>
        <w:softHyphen/>
      </w:r>
      <w:r w:rsidRPr="008F7721">
        <w:rPr>
          <w:rFonts w:eastAsia="Times New Roman"/>
        </w:rPr>
        <w:t>byggandet kollapsa. Socialdemokraterna föreslår två nya åtgärder för att få fart på bostadsbyggandet. Det handlar om en statlig byggstimulans för ungdoms- och studentbostäder och hyresbostäder i snabbväxande kommuner samt statliga bygg</w:t>
      </w:r>
      <w:r w:rsidR="00074078">
        <w:rPr>
          <w:rFonts w:eastAsia="Times New Roman"/>
        </w:rPr>
        <w:softHyphen/>
      </w:r>
      <w:r w:rsidRPr="008F7721">
        <w:rPr>
          <w:rFonts w:eastAsia="Times New Roman"/>
        </w:rPr>
        <w:t xml:space="preserve">krediter för bostadsbyggande. </w:t>
      </w:r>
    </w:p>
    <w:p w:rsidRPr="00131E5C" w:rsidR="0063395E" w:rsidP="00131E5C" w:rsidRDefault="0063395E" w14:paraId="382BA494" w14:textId="3F9EB9D9">
      <w:pPr>
        <w:pStyle w:val="Rubrik3numrerat"/>
      </w:pPr>
      <w:bookmarkStart w:name="_Toc147395378" w:id="100"/>
      <w:bookmarkStart w:name="_Toc149120038" w:id="101"/>
      <w:r w:rsidRPr="00131E5C">
        <w:t>Rejäl satsning på svensk natur</w:t>
      </w:r>
      <w:bookmarkEnd w:id="100"/>
      <w:bookmarkEnd w:id="101"/>
      <w:r w:rsidRPr="00131E5C">
        <w:t xml:space="preserve"> </w:t>
      </w:r>
    </w:p>
    <w:p w:rsidRPr="008F7721" w:rsidR="0063395E" w:rsidP="00640B91" w:rsidRDefault="0063395E" w14:paraId="7D55A125" w14:textId="35A84F17">
      <w:pPr>
        <w:pStyle w:val="Normalutanindragellerluft"/>
        <w:rPr>
          <w:rFonts w:ascii="Garamond" w:hAnsi="Garamond" w:eastAsia="Calibri" w:cs="Times New Roman"/>
          <w:b/>
          <w:bCs/>
          <w:kern w:val="0"/>
          <w14:numSpacing w14:val="default"/>
        </w:rPr>
      </w:pPr>
      <w:r w:rsidRPr="008D03E2">
        <w:rPr>
          <w:rFonts w:eastAsia="Calibri" w:cstheme="minorHAnsi"/>
          <w:kern w:val="0"/>
          <w14:numSpacing w14:val="default"/>
        </w:rPr>
        <w:t>Svensk skog är en ryggrad för vår ekonomi. I Sverige tar vi hand om vår skog – vi brukar</w:t>
      </w:r>
      <w:r w:rsidRPr="008F7721">
        <w:rPr>
          <w:rFonts w:ascii="Garamond" w:hAnsi="Garamond" w:eastAsia="Calibri" w:cs="Times New Roman"/>
          <w:kern w:val="0"/>
          <w14:numSpacing w14:val="default"/>
        </w:rPr>
        <w:t xml:space="preserve"> </w:t>
      </w:r>
      <w:r w:rsidRPr="008F7721">
        <w:t>den på ett hållbart sätt och vi vårdar den skog som av olika skäl är skyddad. Om man som markägare skyddar sin skog ska man få ersättning för det. Vi tycker också att det är rimligt att staten tar sitt ansvar och skjuter till nödvändiga medel för att sköta skogen. Utan skogen kommer vi inte att klara klimatomställningen. Därför vill vi skjuta till en halv miljard till skydd av, och åtgärder för, värdefull natur.</w:t>
      </w:r>
    </w:p>
    <w:p w:rsidRPr="00131E5C" w:rsidR="0063395E" w:rsidP="00131E5C" w:rsidRDefault="0063395E" w14:paraId="59141169" w14:textId="4D6ED3C2">
      <w:pPr>
        <w:pStyle w:val="Rubrik3numrerat"/>
      </w:pPr>
      <w:bookmarkStart w:name="_Toc147395379" w:id="102"/>
      <w:bookmarkStart w:name="_Toc149120039" w:id="103"/>
      <w:r w:rsidRPr="00131E5C">
        <w:t>Järnvägsunderhåll</w:t>
      </w:r>
      <w:bookmarkEnd w:id="102"/>
      <w:bookmarkEnd w:id="103"/>
    </w:p>
    <w:p w:rsidR="004C7C07" w:rsidP="00640B91" w:rsidRDefault="0063395E" w14:paraId="737E8449" w14:textId="77777777">
      <w:pPr>
        <w:pStyle w:val="Normalutanindragellerluft"/>
        <w:rPr>
          <w:rFonts w:eastAsia="Calibri"/>
        </w:rPr>
      </w:pPr>
      <w:r w:rsidRPr="008F7721">
        <w:rPr>
          <w:rFonts w:eastAsia="Calibri"/>
        </w:rPr>
        <w:t xml:space="preserve">Sverige är ett avlångt land, och vi är beroende av en fungerande järnväg. För att kunna transportera varor, arbetspendla och resa. Tågen måste gå i tid – och det måste bli långt mycket bättre än vad det är i dag. Att resa med tåg får inte bli synonymt med strul och </w:t>
      </w:r>
      <w:r w:rsidRPr="008F7721">
        <w:rPr>
          <w:rFonts w:eastAsia="Calibri"/>
        </w:rPr>
        <w:lastRenderedPageBreak/>
        <w:t xml:space="preserve">förseningar. Socialdemokraterna föreslår att ytterligare en halv miljard satsas på att rusta upp svensk järnväg. </w:t>
      </w:r>
    </w:p>
    <w:p w:rsidRPr="00131E5C" w:rsidR="0063395E" w:rsidP="00131E5C" w:rsidRDefault="0063395E" w14:paraId="1831F6B3" w14:textId="5D2F1D29">
      <w:pPr>
        <w:pStyle w:val="Rubrik3numrerat"/>
      </w:pPr>
      <w:bookmarkStart w:name="_Toc147395380" w:id="104"/>
      <w:bookmarkStart w:name="_Toc149120040" w:id="105"/>
      <w:r w:rsidRPr="00131E5C">
        <w:t>Färre flaskhalsar för fler jobb</w:t>
      </w:r>
      <w:bookmarkEnd w:id="104"/>
      <w:bookmarkEnd w:id="105"/>
    </w:p>
    <w:p w:rsidR="004C7C07" w:rsidP="00640B91" w:rsidRDefault="0063395E" w14:paraId="0EFFE484" w14:textId="2F488DE0">
      <w:pPr>
        <w:pStyle w:val="Normalutanindragellerluft"/>
        <w:rPr>
          <w:rFonts w:eastAsia="Calibri"/>
        </w:rPr>
      </w:pPr>
      <w:r w:rsidRPr="008F7721">
        <w:rPr>
          <w:rFonts w:eastAsia="Calibri"/>
        </w:rPr>
        <w:t>Byråkrati och administration får inte stå i vägen för fler industrietableringar och ny energiproduktion. Vi vill satsa 100 miljoner kronor samlat på länsstyrelserna, Energi</w:t>
      </w:r>
      <w:r w:rsidR="00CE3E77">
        <w:rPr>
          <w:rFonts w:eastAsia="Calibri"/>
        </w:rPr>
        <w:softHyphen/>
      </w:r>
      <w:r w:rsidRPr="008F7721">
        <w:rPr>
          <w:rFonts w:eastAsia="Calibri"/>
        </w:rPr>
        <w:t>marknadsinspektionen och SGU för att snabba på tillståndsprocesserna avsevärt.</w:t>
      </w:r>
    </w:p>
    <w:p w:rsidRPr="00131E5C" w:rsidR="0063395E" w:rsidP="00131E5C" w:rsidRDefault="0063395E" w14:paraId="669B62D5" w14:textId="57A5CEEB">
      <w:pPr>
        <w:pStyle w:val="Rubrik3numrerat"/>
      </w:pPr>
      <w:bookmarkStart w:name="_Toc147395381" w:id="106"/>
      <w:bookmarkStart w:name="_Toc149120041" w:id="107"/>
      <w:r w:rsidRPr="00131E5C">
        <w:t>Svensk industri ska vara världsledande</w:t>
      </w:r>
      <w:bookmarkEnd w:id="106"/>
      <w:bookmarkEnd w:id="107"/>
    </w:p>
    <w:p w:rsidRPr="008F7721" w:rsidR="0063395E" w:rsidP="00640B91" w:rsidRDefault="0063395E" w14:paraId="722B84AE" w14:textId="63DAA0AE">
      <w:pPr>
        <w:pStyle w:val="Normalutanindragellerluft"/>
        <w:rPr>
          <w:rFonts w:eastAsia="Calibri"/>
        </w:rPr>
      </w:pPr>
      <w:r w:rsidRPr="008F7721">
        <w:rPr>
          <w:rFonts w:eastAsia="Calibri"/>
        </w:rPr>
        <w:t>Sverige behöver fler industrijobb och högre tillväxt. Industriklivet har varit en fram</w:t>
      </w:r>
      <w:r w:rsidR="00CE3E77">
        <w:rPr>
          <w:rFonts w:eastAsia="Calibri"/>
        </w:rPr>
        <w:softHyphen/>
      </w:r>
      <w:r w:rsidRPr="008F7721">
        <w:rPr>
          <w:rFonts w:eastAsia="Calibri"/>
        </w:rPr>
        <w:t>gångsrik satsning för att locka fler industrietableringar till Sverige, och därigenom ge fler människor bra och trygga jobb i svensk industri. Socialdemokraterna föreslår att industriklivet ska förstärkas med ytterligare en halv miljard, så att anslaget nästa år uppgår till ungefär två miljarder kronor.</w:t>
      </w:r>
    </w:p>
    <w:p w:rsidRPr="00131E5C" w:rsidR="0063395E" w:rsidP="00131E5C" w:rsidRDefault="0063395E" w14:paraId="037D7954" w14:textId="7F59DCA7">
      <w:pPr>
        <w:pStyle w:val="Rubrik3numrerat"/>
      </w:pPr>
      <w:bookmarkStart w:name="_Toc147395382" w:id="108"/>
      <w:bookmarkStart w:name="_Toc149120042" w:id="109"/>
      <w:r w:rsidRPr="00131E5C">
        <w:t>Bygg hela Sverige</w:t>
      </w:r>
      <w:bookmarkEnd w:id="108"/>
      <w:bookmarkEnd w:id="109"/>
    </w:p>
    <w:p w:rsidRPr="008F7721" w:rsidR="0063395E" w:rsidP="00640B91" w:rsidRDefault="0063395E" w14:paraId="7FA43CD1" w14:textId="77777777">
      <w:pPr>
        <w:pStyle w:val="Normalutanindragellerluft"/>
        <w:rPr>
          <w:rFonts w:eastAsia="Times New Roman"/>
        </w:rPr>
      </w:pPr>
      <w:r w:rsidRPr="008F7721">
        <w:rPr>
          <w:rFonts w:eastAsia="Times New Roman"/>
        </w:rPr>
        <w:t xml:space="preserve">Sverige har inte råd att låta bostadsbyggandet kollapsa. Utbildningsplatser måste mötas med fler studentbostäder med rimlig hyresnivå. Vi ser även att stora industrietableringar inom den gröna industrirevolution som pågår i vårt land innebär nya och akuta behov av bostäder i kommuner som fram till nyligen inte haft någon större befolkningsökning. Socialdemokraterna föreslår därför att det införs en statlig byggstimulans i form av ett produktionsstöd riktat till mindre orter med stora industrietableringar samt till ungdoms- och studentbostäder. </w:t>
      </w:r>
    </w:p>
    <w:p w:rsidR="004C7C07" w:rsidP="00640B91" w:rsidRDefault="0063395E" w14:paraId="17D71036" w14:textId="77777777">
      <w:pPr>
        <w:rPr>
          <w:rFonts w:eastAsia="Times New Roman"/>
        </w:rPr>
      </w:pPr>
      <w:r w:rsidRPr="008F7721">
        <w:rPr>
          <w:rFonts w:eastAsia="Times New Roman"/>
        </w:rPr>
        <w:t xml:space="preserve">För att få fart på bostadsbyggandet i hela vårt land föreslår Socialdemokraterna statliga byggkrediter för bostadsbyggande. Byggkrediterna bör ställas ut både för att sänka investeringskostnaden och den finansiella risken för byggherrar för att genomföra den samhällsnyttiga åtgärd som nyproduktion av bostäder innebär. </w:t>
      </w:r>
    </w:p>
    <w:p w:rsidRPr="00131E5C" w:rsidR="0063395E" w:rsidP="00131E5C" w:rsidRDefault="0063395E" w14:paraId="45078A12" w14:textId="09EE58F3">
      <w:pPr>
        <w:pStyle w:val="Rubrik3numrerat"/>
      </w:pPr>
      <w:bookmarkStart w:name="_Toc147395383" w:id="110"/>
      <w:bookmarkStart w:name="_Toc149120043" w:id="111"/>
      <w:r w:rsidRPr="00131E5C">
        <w:t>Reformerat rotavdrag för lägre elräkningar</w:t>
      </w:r>
      <w:bookmarkEnd w:id="110"/>
      <w:bookmarkEnd w:id="111"/>
    </w:p>
    <w:p w:rsidR="004C7C07" w:rsidP="00640B91" w:rsidRDefault="0063395E" w14:paraId="7868827F" w14:textId="6F6A6EE8">
      <w:pPr>
        <w:pStyle w:val="Normalutanindragellerluft"/>
        <w:rPr>
          <w:rFonts w:eastAsia="Calibri"/>
        </w:rPr>
      </w:pPr>
      <w:r w:rsidRPr="008F7721">
        <w:rPr>
          <w:rFonts w:eastAsia="Calibri"/>
        </w:rPr>
        <w:t>Svenska folket ska få billigare elräkningar. Vi vill se ett reformerat rotavdrag, som går ut på att höja subventionsgraden inom ramen för rotavdraget för tjänster som bidrar till energieffektivisering. Det kan till exempel handla om installation av bergvärme, vatten</w:t>
      </w:r>
      <w:r w:rsidR="00CE3E77">
        <w:rPr>
          <w:rFonts w:eastAsia="Calibri"/>
        </w:rPr>
        <w:softHyphen/>
      </w:r>
      <w:r w:rsidRPr="008F7721">
        <w:rPr>
          <w:rFonts w:eastAsia="Calibri"/>
        </w:rPr>
        <w:t>buren värme, installation av solceller, installation av dörr och fönster eller tilläggs</w:t>
      </w:r>
      <w:r w:rsidR="00CE3E77">
        <w:rPr>
          <w:rFonts w:eastAsia="Calibri"/>
        </w:rPr>
        <w:softHyphen/>
      </w:r>
      <w:r w:rsidRPr="008F7721">
        <w:rPr>
          <w:rFonts w:eastAsia="Calibri"/>
        </w:rPr>
        <w:t xml:space="preserve">isolering. Energieffektiviserande tjänster föreslås få en höjd subventionsgrad till 50 procent samtidigt som subventionsgraden sänks för övriga </w:t>
      </w:r>
      <w:proofErr w:type="spellStart"/>
      <w:r w:rsidRPr="008F7721">
        <w:rPr>
          <w:rFonts w:eastAsia="Calibri"/>
        </w:rPr>
        <w:t>rotarbeten</w:t>
      </w:r>
      <w:proofErr w:type="spellEnd"/>
      <w:r w:rsidRPr="008F7721">
        <w:rPr>
          <w:rFonts w:eastAsia="Calibri"/>
        </w:rPr>
        <w:t>. Åtgärden blir därmed offentligfinansiellt neutral.</w:t>
      </w:r>
    </w:p>
    <w:p w:rsidRPr="00131E5C" w:rsidR="0063395E" w:rsidP="00131E5C" w:rsidRDefault="0063395E" w14:paraId="2A596A30" w14:textId="3095A85B">
      <w:pPr>
        <w:pStyle w:val="Rubrik3numrerat"/>
      </w:pPr>
      <w:bookmarkStart w:name="_Toc147395384" w:id="112"/>
      <w:bookmarkStart w:name="_Toc149120044" w:id="113"/>
      <w:r w:rsidRPr="00131E5C">
        <w:t>CSN-lån till körkort</w:t>
      </w:r>
      <w:bookmarkEnd w:id="112"/>
      <w:bookmarkEnd w:id="113"/>
    </w:p>
    <w:p w:rsidR="004C7C07" w:rsidP="00640B91" w:rsidRDefault="0063395E" w14:paraId="66CF771B" w14:textId="77777777">
      <w:pPr>
        <w:pStyle w:val="Normalutanindragellerluft"/>
        <w:rPr>
          <w:rFonts w:eastAsia="Calibri"/>
        </w:rPr>
      </w:pPr>
      <w:r w:rsidRPr="008F7721">
        <w:rPr>
          <w:rFonts w:eastAsia="Calibri"/>
        </w:rPr>
        <w:t>När arbetslösheten ökar tenderar det att slå särskilt hårt mot unga och de som ännu inte etablerat sig på arbetsmarknaden. En förutsättning för många arbeten i dag är ett körkort. Kostnaderna för att ta körkort är förhållandevis höga. Den socialdemokratiska regeringen införde CSN-lån för körkort för att skapa fler vägar till jobb. Den satsningen vill regeringen stryka. Vi är övertygade om att det är viktigt</w:t>
      </w:r>
      <w:r w:rsidR="00726CDF">
        <w:rPr>
          <w:rFonts w:eastAsia="Calibri"/>
        </w:rPr>
        <w:t xml:space="preserve"> att</w:t>
      </w:r>
      <w:r w:rsidRPr="008F7721">
        <w:rPr>
          <w:rFonts w:eastAsia="Calibri"/>
        </w:rPr>
        <w:t xml:space="preserve"> korta vägarna till jobb – inte minst för unga. Därför föreslår Socialdemokraterna en fortsatt satsning på CSN-lån för körkort. </w:t>
      </w:r>
    </w:p>
    <w:p w:rsidRPr="00131E5C" w:rsidR="0063395E" w:rsidP="00131E5C" w:rsidRDefault="0063395E" w14:paraId="6C99A839" w14:textId="5C63415D">
      <w:pPr>
        <w:pStyle w:val="Rubrik3numrerat"/>
      </w:pPr>
      <w:bookmarkStart w:name="_Toc147395385" w:id="114"/>
      <w:bookmarkStart w:name="_Toc149120045" w:id="115"/>
      <w:r w:rsidRPr="00131E5C">
        <w:lastRenderedPageBreak/>
        <w:t>Rusta Sverige mot extremväder</w:t>
      </w:r>
      <w:bookmarkEnd w:id="114"/>
      <w:bookmarkEnd w:id="115"/>
    </w:p>
    <w:p w:rsidR="004C7C07" w:rsidP="00640B91" w:rsidRDefault="0063395E" w14:paraId="23534072" w14:textId="77777777">
      <w:pPr>
        <w:pStyle w:val="Normalutanindragellerluft"/>
        <w:rPr>
          <w:rFonts w:eastAsia="Calibri"/>
        </w:rPr>
      </w:pPr>
      <w:r w:rsidRPr="008F7721">
        <w:rPr>
          <w:rFonts w:eastAsia="Calibri"/>
        </w:rPr>
        <w:t xml:space="preserve">Den senaste sommaren liknar ingenting vi sett på mycket länge. Bränder, torka och översvämningar har drabbat svenska folket. Samtidigt som vi socialdemokrater har en ambitiös politik för att få ned utsläppen, och samtidigt skapa nya jobb, behöver vi rusta vårt samhälle starkare mot konsekvenserna av extremväder. Socialdemokraterna föreslår därför 100 miljoner kronor för klimatanpassning. </w:t>
      </w:r>
    </w:p>
    <w:p w:rsidRPr="00131E5C" w:rsidR="0063395E" w:rsidP="00131E5C" w:rsidRDefault="0063395E" w14:paraId="36C487E5" w14:textId="40193D58">
      <w:pPr>
        <w:pStyle w:val="Rubrik3numrerat"/>
      </w:pPr>
      <w:bookmarkStart w:name="_Toc147395386" w:id="116"/>
      <w:bookmarkStart w:name="_Toc149120046" w:id="117"/>
      <w:r w:rsidRPr="00131E5C">
        <w:t>Bekämpa den afrikanska svinpesten</w:t>
      </w:r>
      <w:bookmarkEnd w:id="116"/>
      <w:bookmarkEnd w:id="117"/>
    </w:p>
    <w:p w:rsidR="004C7C07" w:rsidP="00640B91" w:rsidRDefault="0063395E" w14:paraId="582A8C80" w14:textId="612DB8D5">
      <w:pPr>
        <w:pStyle w:val="Normalutanindragellerluft"/>
        <w:rPr>
          <w:rFonts w:eastAsia="Calibri"/>
        </w:rPr>
      </w:pPr>
      <w:r w:rsidRPr="008F7721">
        <w:rPr>
          <w:rFonts w:eastAsia="Calibri"/>
        </w:rPr>
        <w:t>Sverige har i grunden ett gott djurhälsoläge. Våra djur är friska, vi använder lite antibiotika och vi har starka djurskyddslagar. Trots detta har Sverige och Europa de senaste åren drabbats av flera smittsamma djursjukdomar som innebär stort lidande för djuren och ekonomisk skada för lantbrukare. Utbrottet av afrikansk svinpest i Sverige är särskilt bekymmersamt. Staten behöver skjuta till de resurser som krävs för att bekämpa smittan och minska effekterna för lantbruket och andra näringar som drabbas. I skugg</w:t>
      </w:r>
      <w:r w:rsidR="00CE3E77">
        <w:rPr>
          <w:rFonts w:eastAsia="Calibri"/>
        </w:rPr>
        <w:softHyphen/>
      </w:r>
      <w:r w:rsidRPr="008F7721">
        <w:rPr>
          <w:rFonts w:eastAsia="Calibri"/>
        </w:rPr>
        <w:t>budgeten för 2024 vill Socialdemokraterna därför att ytterligare 100 miljoner kronor satsas på att bekämpa den afrikanska svinpesten.</w:t>
      </w:r>
    </w:p>
    <w:p w:rsidRPr="00131E5C" w:rsidR="0063395E" w:rsidP="00131E5C" w:rsidRDefault="0063395E" w14:paraId="4B29D580" w14:textId="4BDC2955">
      <w:pPr>
        <w:pStyle w:val="Rubrik3numrerat"/>
      </w:pPr>
      <w:bookmarkStart w:name="_Toc147395387" w:id="118"/>
      <w:bookmarkStart w:name="_Toc149120047" w:id="119"/>
      <w:r w:rsidRPr="00131E5C">
        <w:t>Energieffektivisering av flerbostadshus</w:t>
      </w:r>
      <w:bookmarkEnd w:id="118"/>
      <w:bookmarkEnd w:id="119"/>
    </w:p>
    <w:p w:rsidR="004C7C07" w:rsidP="00640B91" w:rsidRDefault="0063395E" w14:paraId="1289AA72" w14:textId="77777777">
      <w:pPr>
        <w:pStyle w:val="Normalutanindragellerluft"/>
        <w:rPr>
          <w:rFonts w:eastAsia="Calibri"/>
        </w:rPr>
      </w:pPr>
      <w:r w:rsidRPr="008F7721">
        <w:rPr>
          <w:rFonts w:eastAsia="Calibri"/>
        </w:rPr>
        <w:t>Svenska folket ska skyddas mot höga elpriser. Socialdemokraterna vill därför att ytterligare 360 miljoner kronor satsas på energieffektivisering av flerbostadshus.</w:t>
      </w:r>
    </w:p>
    <w:p w:rsidRPr="00131E5C" w:rsidR="0063395E" w:rsidP="00131E5C" w:rsidRDefault="0063395E" w14:paraId="2D0159D7" w14:textId="3B1793B0">
      <w:pPr>
        <w:pStyle w:val="Rubrik2numrerat"/>
      </w:pPr>
      <w:bookmarkStart w:name="_Toc147395388" w:id="120"/>
      <w:bookmarkStart w:name="_Toc149120048" w:id="121"/>
      <w:r w:rsidRPr="00131E5C">
        <w:t>Fler åtgärder för ett Sverige som håller ihop i en svår tid</w:t>
      </w:r>
      <w:bookmarkEnd w:id="120"/>
      <w:bookmarkEnd w:id="121"/>
      <w:r w:rsidRPr="00131E5C">
        <w:t xml:space="preserve"> </w:t>
      </w:r>
    </w:p>
    <w:p w:rsidRPr="00131E5C" w:rsidR="0063395E" w:rsidP="00131E5C" w:rsidRDefault="0063395E" w14:paraId="6550554D" w14:textId="3CEEA188">
      <w:pPr>
        <w:pStyle w:val="Rubrik3numrerat"/>
      </w:pPr>
      <w:bookmarkStart w:name="_Toc147395389" w:id="122"/>
      <w:bookmarkStart w:name="_Toc149120049" w:id="123"/>
      <w:r w:rsidRPr="00131E5C">
        <w:t>Bistånd</w:t>
      </w:r>
      <w:bookmarkEnd w:id="122"/>
      <w:bookmarkEnd w:id="123"/>
      <w:r w:rsidRPr="00131E5C">
        <w:t xml:space="preserve"> </w:t>
      </w:r>
    </w:p>
    <w:p w:rsidR="004C7C07" w:rsidP="009757E2" w:rsidRDefault="0063395E" w14:paraId="688B1003" w14:textId="77777777">
      <w:pPr>
        <w:pStyle w:val="Normalutanindragellerluft"/>
        <w:rPr>
          <w:rFonts w:eastAsia="Calibri"/>
        </w:rPr>
      </w:pPr>
      <w:r w:rsidRPr="008F7721">
        <w:rPr>
          <w:rFonts w:eastAsia="Calibri"/>
        </w:rPr>
        <w:t>Människor i behov av humanitära insatser ökar och miljontals människor är på flykt. Förutom de övergrepp och krigsförbrytelser som det ukrainska folket utsätts för av ryska trupper, drabbas även redan utsatta, fattiga människor i bl.a. Afrika hårt av effekterna av Rysslands invasion av Ukraina. Priserna stiger och fattigdomen ökar. Sverige kan inte, som regeringen gör, dra sig undan i detta omvärldsläge. Att skära ner i biståndet, som regeringen fortsätter att göra, ger inte en tryggare värld eller ett tryggare Sverige. Tvärtom. Vi socialdemokrater vill, i motsats till regeringen, öka biståndet stegvis de kommande åren tills enprocentsmålet uppnås och anser att biståndet bör förstärkas med 1 miljard mer än regeringen 2024.</w:t>
      </w:r>
    </w:p>
    <w:p w:rsidRPr="00131E5C" w:rsidR="0063395E" w:rsidP="00131E5C" w:rsidRDefault="0063395E" w14:paraId="732076B7" w14:textId="465C9348">
      <w:pPr>
        <w:pStyle w:val="Rubrik3numrerat"/>
      </w:pPr>
      <w:bookmarkStart w:name="_Toc147395390" w:id="124"/>
      <w:bookmarkStart w:name="_Toc149120050" w:id="125"/>
      <w:r w:rsidRPr="00131E5C">
        <w:t>Fri entré statliga museum</w:t>
      </w:r>
      <w:bookmarkEnd w:id="124"/>
      <w:bookmarkEnd w:id="125"/>
    </w:p>
    <w:p w:rsidR="004C7C07" w:rsidP="009757E2" w:rsidRDefault="0063395E" w14:paraId="1DCD28C4" w14:textId="77777777">
      <w:pPr>
        <w:pStyle w:val="Normalutanindragellerluft"/>
        <w:rPr>
          <w:rFonts w:eastAsia="Calibri"/>
        </w:rPr>
      </w:pPr>
      <w:r w:rsidRPr="008F7721">
        <w:rPr>
          <w:rFonts w:eastAsia="Calibri"/>
        </w:rPr>
        <w:t xml:space="preserve">Reformen med fri entré på de statliga museerna möjliggjorde för många fler att ta del av vårt gemensamma kulturarv. Det är viktigt att fler grupper än de museivana besöker våra museer. Fri entré är grunden för ett breddat besöksdeltagande. Därför vill vi satsa 100 miljoner kronor för 2024 på att återinföra fri entré för statliga museer. </w:t>
      </w:r>
    </w:p>
    <w:p w:rsidRPr="00131E5C" w:rsidR="000D17CA" w:rsidP="00131E5C" w:rsidRDefault="0063395E" w14:paraId="3148966A" w14:textId="39F241A5">
      <w:pPr>
        <w:pStyle w:val="Rubrik3numrerat"/>
      </w:pPr>
      <w:bookmarkStart w:name="_Toc147395391" w:id="126"/>
      <w:bookmarkStart w:name="_Toc149120051" w:id="127"/>
      <w:r w:rsidRPr="00131E5C">
        <w:t>Mediestöd</w:t>
      </w:r>
      <w:bookmarkEnd w:id="126"/>
      <w:bookmarkEnd w:id="127"/>
    </w:p>
    <w:p w:rsidR="004C7C07" w:rsidP="000D17CA" w:rsidRDefault="0063395E" w14:paraId="6EBD3F9A" w14:textId="79E34A82">
      <w:pPr>
        <w:pStyle w:val="Normalutanindragellerluft"/>
        <w:rPr>
          <w:rFonts w:ascii="Garamond" w:hAnsi="Garamond" w:eastAsia="Calibri" w:cs="Times New Roman"/>
          <w:b/>
          <w:bCs/>
          <w:kern w:val="0"/>
          <w14:numSpacing w14:val="default"/>
        </w:rPr>
      </w:pPr>
      <w:r w:rsidRPr="008F7721">
        <w:t xml:space="preserve">Att kunna ta del av fri och oberoende journalistik är en förutsättning för att delta i det demokratiska samtalet. På många håll i landet är de ekonomiska förutsättningarna att </w:t>
      </w:r>
      <w:r w:rsidRPr="008F7721">
        <w:lastRenderedPageBreak/>
        <w:t>bedriva journalistik utmanande, och vi välkomnar därför att det nu finns ett förslag till nytt mediestöd. I delar är förslaget väl avvägt. Samtidigt finns tydliga brister i proposi</w:t>
      </w:r>
      <w:r w:rsidR="00CE3E77">
        <w:softHyphen/>
      </w:r>
      <w:r w:rsidRPr="008F7721">
        <w:t>tionens förslag, bland annat att betoningen på den geografiska täckningen riskerar att minska mångfalden. De nationella fådagarstidningarna som bidrar med andra sam</w:t>
      </w:r>
      <w:r w:rsidR="00CE3E77">
        <w:softHyphen/>
      </w:r>
      <w:r w:rsidRPr="008F7721">
        <w:t>hällspolitiska perspektiv, infallsvinklar och nyhetsvärderingar kan potentiellt bli utan stöd. För att kunna underlätta hanteringen av detta föreslår vi att mediestödet utökas med 10 miljoner kronor för 2024.</w:t>
      </w:r>
    </w:p>
    <w:p w:rsidRPr="00131E5C" w:rsidR="0063395E" w:rsidP="00131E5C" w:rsidRDefault="0063395E" w14:paraId="3A622BFD" w14:textId="62A1A82A">
      <w:pPr>
        <w:pStyle w:val="Rubrik3numrerat"/>
      </w:pPr>
      <w:bookmarkStart w:name="_Toc147395392" w:id="128"/>
      <w:bookmarkStart w:name="_Toc149120052" w:id="129"/>
      <w:r w:rsidRPr="00131E5C">
        <w:t>Säkerhetshöjande åtgärder civilsamhället</w:t>
      </w:r>
      <w:bookmarkEnd w:id="128"/>
      <w:bookmarkEnd w:id="129"/>
    </w:p>
    <w:p w:rsidR="004C7C07" w:rsidP="009757E2" w:rsidRDefault="0063395E" w14:paraId="7B3F9591" w14:textId="77777777">
      <w:pPr>
        <w:pStyle w:val="Normalutanindragellerluft"/>
        <w:rPr>
          <w:rFonts w:eastAsia="Calibri"/>
        </w:rPr>
      </w:pPr>
      <w:r w:rsidRPr="008F7721">
        <w:rPr>
          <w:rFonts w:eastAsia="Calibri"/>
        </w:rPr>
        <w:t xml:space="preserve">Många civilsamhällesorganisationer upplever en ökad hotbild mot verksamheten, </w:t>
      </w:r>
      <w:r w:rsidR="003B192C">
        <w:rPr>
          <w:rFonts w:eastAsia="Calibri"/>
        </w:rPr>
        <w:t xml:space="preserve">mot </w:t>
      </w:r>
      <w:r w:rsidRPr="008F7721">
        <w:rPr>
          <w:rFonts w:eastAsia="Calibri"/>
        </w:rPr>
        <w:t>lokaler och mot företrädare. Inte minst religiösa samfund är utsatta för hot och våld där det finns uppgifter om församlingar som lägger så mycket som 25 procent av sin budget på säkerhetsåtgärder. Vi ser att ett ekonomiskt tillskott är nödvändigt och föreslår ytterligare 10 miljoner kronor 2024 för ändamålet.</w:t>
      </w:r>
    </w:p>
    <w:p w:rsidRPr="00131E5C" w:rsidR="0063395E" w:rsidP="00131E5C" w:rsidRDefault="0063395E" w14:paraId="094787BA" w14:textId="6D3DE9CF">
      <w:pPr>
        <w:pStyle w:val="Rubrik3numrerat"/>
      </w:pPr>
      <w:bookmarkStart w:name="_Toc147395393" w:id="130"/>
      <w:bookmarkStart w:name="_Toc149120053" w:id="131"/>
      <w:r w:rsidRPr="00131E5C">
        <w:t>Satsning på Sametinget och de nationella minoriteterna</w:t>
      </w:r>
      <w:bookmarkEnd w:id="130"/>
      <w:bookmarkEnd w:id="131"/>
    </w:p>
    <w:p w:rsidR="004C7C07" w:rsidP="009757E2" w:rsidRDefault="0063395E" w14:paraId="11F6F162" w14:textId="77777777">
      <w:pPr>
        <w:pStyle w:val="Normalutanindragellerluft"/>
        <w:rPr>
          <w:rFonts w:eastAsia="Calibri"/>
        </w:rPr>
      </w:pPr>
      <w:r w:rsidRPr="008F7721">
        <w:rPr>
          <w:rFonts w:eastAsia="Calibri"/>
        </w:rPr>
        <w:t>De nationella minoritetsspråken och kulturerna måste bevaras, utvecklas och överföras till framtida generationer. Med nuvarande arbetsbelastning och resurstilldelning har Sametinget stora svårigheter att uppfylla sin lagstadgade roll och de uppdrag som åvilar myndigheten. Vi föreslår en ökning av anslaget till Sametinget med 5 miljoner kronor och en förstärkning av anslaget för nationella minoriteter på 10 miljoner kronor för 2024.</w:t>
      </w:r>
    </w:p>
    <w:p w:rsidR="00183D3F" w:rsidRDefault="00183D3F" w14:paraId="6ECDB53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_Toc147395394" w:id="132"/>
      <w:r>
        <w:br w:type="page"/>
      </w:r>
    </w:p>
    <w:p w:rsidRPr="00131E5C" w:rsidR="0063395E" w:rsidP="00131E5C" w:rsidRDefault="0063395E" w14:paraId="4C05C64F" w14:textId="15260655">
      <w:pPr>
        <w:pStyle w:val="Rubrik1numrerat"/>
      </w:pPr>
      <w:bookmarkStart w:name="_Toc149120054" w:id="133"/>
      <w:r w:rsidRPr="00131E5C">
        <w:lastRenderedPageBreak/>
        <w:t>Skatteförslag och finansiering</w:t>
      </w:r>
      <w:bookmarkEnd w:id="132"/>
      <w:bookmarkEnd w:id="133"/>
    </w:p>
    <w:p w:rsidRPr="008F7721" w:rsidR="0063395E" w:rsidP="009757E2" w:rsidRDefault="0063395E" w14:paraId="1495AB6E" w14:textId="4CFA4B77">
      <w:pPr>
        <w:pStyle w:val="Normalutanindragellerluft"/>
        <w:rPr>
          <w:rFonts w:eastAsia="Times New Roman"/>
          <w:lang w:eastAsia="sv-SE"/>
        </w:rPr>
      </w:pPr>
      <w:r w:rsidRPr="008F7721">
        <w:rPr>
          <w:rFonts w:eastAsia="Times New Roman"/>
          <w:lang w:eastAsia="sv-SE"/>
        </w:rPr>
        <w:t>Vårt samhälle ska byggas starkare och bättre. För att inte undergräva det Sverige som generationer före oss har skapat, behöver vi en stabil och långsiktig finansiering av våra gemensamma åtaganden. När samhällsproblemen och behoven ökar, tar Socialdemo</w:t>
      </w:r>
      <w:r w:rsidR="00234621">
        <w:rPr>
          <w:rFonts w:eastAsia="Times New Roman"/>
          <w:lang w:eastAsia="sv-SE"/>
        </w:rPr>
        <w:softHyphen/>
      </w:r>
      <w:r w:rsidRPr="008F7721">
        <w:rPr>
          <w:rFonts w:eastAsia="Times New Roman"/>
          <w:lang w:eastAsia="sv-SE"/>
        </w:rPr>
        <w:t xml:space="preserve">kraterna ansvar för finansieringen. </w:t>
      </w:r>
    </w:p>
    <w:p w:rsidRPr="008F7721" w:rsidR="0063395E" w:rsidP="009757E2" w:rsidRDefault="0063395E" w14:paraId="079F0E6C" w14:textId="77777777">
      <w:pPr>
        <w:rPr>
          <w:rFonts w:eastAsia="Times New Roman"/>
          <w:lang w:eastAsia="sv-SE"/>
        </w:rPr>
      </w:pPr>
      <w:r w:rsidRPr="008F7721">
        <w:rPr>
          <w:rFonts w:eastAsia="Times New Roman"/>
          <w:lang w:eastAsia="sv-SE"/>
        </w:rPr>
        <w:t xml:space="preserve">Sjukvårdskrisen, det tilltagande gängvåldet, säkerhetshotet och den ekonomiska krisen är utmaningar som måste hanteras gemensamt. Det ställer stora krav på ledarskap – på förmågan att prioritera, men framförallt på förmågan att presentera en trovärdig finansiering när behoven ökar. </w:t>
      </w:r>
    </w:p>
    <w:p w:rsidRPr="008F7721" w:rsidR="0063395E" w:rsidP="009757E2" w:rsidRDefault="0063395E" w14:paraId="1B94F6D5" w14:textId="324F577F">
      <w:pPr>
        <w:rPr>
          <w:rFonts w:eastAsia="Times New Roman"/>
          <w:lang w:eastAsia="sv-SE"/>
        </w:rPr>
      </w:pPr>
      <w:r w:rsidRPr="008F7721">
        <w:rPr>
          <w:rFonts w:eastAsia="Times New Roman"/>
          <w:lang w:eastAsia="sv-SE"/>
        </w:rPr>
        <w:t>SD-regeringen har valt sin skattepolitiska linje. Redan i sin första statsbudget sänkte de skatterna för höginkomsttagare med 13 miljarder kronor. Under året har de remitterat förslag om att kraftigt sänka skatterna för de med allra högst inkomster och i budgeten för 2024 har de presenterat ett förslag om ett ”lyx-ROT” som varken kommer att avhjälpa byggkrisen eller stötta vanligt folk. Samtidigt befinner sig skolan och sjuk</w:t>
      </w:r>
      <w:r w:rsidR="00234621">
        <w:rPr>
          <w:rFonts w:eastAsia="Times New Roman"/>
          <w:lang w:eastAsia="sv-SE"/>
        </w:rPr>
        <w:softHyphen/>
      </w:r>
      <w:r w:rsidRPr="008F7721">
        <w:rPr>
          <w:rFonts w:eastAsia="Times New Roman"/>
          <w:lang w:eastAsia="sv-SE"/>
        </w:rPr>
        <w:t>vården i en allt djupare kostnadskris. För många brottsutredningar läggs på hög och för många skjutningar är ouppklarade. Det är helt uppenbart att välfärden och trygghets</w:t>
      </w:r>
      <w:r w:rsidR="00234621">
        <w:rPr>
          <w:rFonts w:eastAsia="Times New Roman"/>
          <w:lang w:eastAsia="sv-SE"/>
        </w:rPr>
        <w:softHyphen/>
      </w:r>
      <w:r w:rsidRPr="008F7721">
        <w:rPr>
          <w:rFonts w:eastAsia="Times New Roman"/>
          <w:lang w:eastAsia="sv-SE"/>
        </w:rPr>
        <w:t xml:space="preserve">arbetet behöver mer resurser – inte mindre. Vi behöver fler lärare, poliser och sjuksköterskor – inte färre. Det kräver en stabil finansiering. Det är bra att SD-regeringen har erkänt att det var orimligt att låta skiktgränsen för statlig inkomstskatt räknas upp kraftigt, samtidigt som behoven var stora, och det var möjligt att åtgärda det. Trots att indexeringen av skiktgränsen pausas för 2024 kommer uppräkningen att vara större än löneökningstakten mellan 2022 och 2024 och höginkomsttagare kommer därmed att ha överkompenserats. Det är allvarligt att regeringens felprioritering i budgetpropositionen för 2023 har tvingat fram en nedskärningskris i sjukvården. </w:t>
      </w:r>
    </w:p>
    <w:p w:rsidRPr="008F7721" w:rsidR="0063395E" w:rsidP="009757E2" w:rsidRDefault="0063395E" w14:paraId="46E59E29" w14:textId="77777777">
      <w:pPr>
        <w:rPr>
          <w:rFonts w:eastAsia="Times New Roman"/>
          <w:lang w:eastAsia="sv-SE"/>
        </w:rPr>
      </w:pPr>
      <w:r w:rsidRPr="008F7721">
        <w:rPr>
          <w:rFonts w:eastAsia="Times New Roman"/>
          <w:lang w:eastAsia="sv-SE"/>
        </w:rPr>
        <w:t xml:space="preserve">Samtidigt innebär kostnadskrisen helt nya påfrestningar för svenska hushåll. Vanliga familjer med vanliga inkomster har svårt att få pengarna att räcka till. Räntorna, hyrorna och matpriserna sticker iväg. Därför är det helt nödvändigt att svenska hushåll får stöd under den ekonomiska krisen. Det är i linje med rekommendationerna från flera internationella organ – och i linje med en sund socialdemokratisk ekonomisk politik. Inflationen ska bekämpas, men hushållen ska inte lämnas vind för våg. Därför är det motiverat att vanligt folk får en rättvis skattesänkning under nästa år. Den måste riktas mot låg- och medelinkomsttagare – och den måste omfatta fler än regeringens och Sverigedemokraternas förslag till jobbskatteavdrag. Därför träffar Socialdemokraternas förslag till en rättvis skattesänkning bredare. När SD-regeringen utökar funkisskatten, går vi Socialdemokrater fram med förslag om att helt avskaffa den.  </w:t>
      </w:r>
    </w:p>
    <w:p w:rsidR="004C7C07" w:rsidP="009757E2" w:rsidRDefault="0063395E" w14:paraId="3EB01EFF" w14:textId="77777777">
      <w:pPr>
        <w:rPr>
          <w:rFonts w:eastAsia="Times New Roman"/>
          <w:lang w:eastAsia="sv-SE"/>
        </w:rPr>
      </w:pPr>
      <w:r w:rsidRPr="008F7721">
        <w:rPr>
          <w:rFonts w:eastAsia="Times New Roman"/>
          <w:lang w:eastAsia="sv-SE"/>
        </w:rPr>
        <w:t xml:space="preserve">Därför kommer den rättvisa skattesänkningen för vanligt folk att finansieras genom att de med allra högst inkomster får bidra lite mer till det gemensamma. Det är också angeläget att, i likhet med hur EU samfällt agerade under energikrisen, omfördela övervinster från de aktörer som utökar sina vinstmarginaler under kostnadskrisen. Socialdemokraterna föreslår därför en tillfällig skatt på banksektorns övervinster – som ska återföras till svenska folket genom en rättvis skattesänkning, starkare välfärd och upprustat försvar. </w:t>
      </w:r>
    </w:p>
    <w:p w:rsidRPr="00131E5C" w:rsidR="0063395E" w:rsidP="00131E5C" w:rsidRDefault="0063395E" w14:paraId="3A545F67" w14:textId="14EEE2E0">
      <w:pPr>
        <w:pStyle w:val="Rubrik2numrerat"/>
      </w:pPr>
      <w:bookmarkStart w:name="_Toc147395395" w:id="134"/>
      <w:bookmarkStart w:name="_Toc149120055" w:id="135"/>
      <w:r w:rsidRPr="00131E5C">
        <w:lastRenderedPageBreak/>
        <w:t>Skatteförslag i budgetmotionen för 2024</w:t>
      </w:r>
      <w:bookmarkEnd w:id="134"/>
      <w:bookmarkEnd w:id="135"/>
    </w:p>
    <w:p w:rsidRPr="00131E5C" w:rsidR="0063395E" w:rsidP="00B11454" w:rsidRDefault="0063395E" w14:paraId="51DCBE05" w14:textId="378927F4">
      <w:pPr>
        <w:pStyle w:val="Rubrik3numrerat"/>
        <w:spacing w:before="150"/>
      </w:pPr>
      <w:bookmarkStart w:name="_Toc147395396" w:id="136"/>
      <w:bookmarkStart w:name="_Toc149120056" w:id="137"/>
      <w:r w:rsidRPr="00131E5C">
        <w:t>En rättvis skattesänkning för vanligt folk</w:t>
      </w:r>
      <w:bookmarkEnd w:id="136"/>
      <w:bookmarkEnd w:id="137"/>
    </w:p>
    <w:p w:rsidR="004C7C07" w:rsidP="009757E2" w:rsidRDefault="0063395E" w14:paraId="33A43F09" w14:textId="28DC72B6">
      <w:pPr>
        <w:pStyle w:val="Normalutanindragellerluft"/>
        <w:rPr>
          <w:rFonts w:eastAsia="Times New Roman"/>
          <w:lang w:eastAsia="sv-SE"/>
        </w:rPr>
      </w:pPr>
      <w:r w:rsidRPr="008F7721">
        <w:rPr>
          <w:rFonts w:eastAsia="Times New Roman"/>
          <w:lang w:eastAsia="sv-SE"/>
        </w:rPr>
        <w:t>För att möta kostnadskrisen, och underlätta för vanligt folk med vanliga inkomster, föreslår Socialdemokraterna en rättvis skattesänkning för vanligt folk under 2024. Skattereduktionen ska omfatta fler förvärvsinkomster än regeringen och Sverigedemo</w:t>
      </w:r>
      <w:r w:rsidR="00234621">
        <w:rPr>
          <w:rFonts w:eastAsia="Times New Roman"/>
          <w:lang w:eastAsia="sv-SE"/>
        </w:rPr>
        <w:softHyphen/>
      </w:r>
      <w:r w:rsidRPr="008F7721">
        <w:rPr>
          <w:rFonts w:eastAsia="Times New Roman"/>
          <w:lang w:eastAsia="sv-SE"/>
        </w:rPr>
        <w:t xml:space="preserve">kraternas förslag, för att fler svenskar som drabbas av kostnadskrisen ska få lindring. </w:t>
      </w:r>
      <w:bookmarkStart w:name="_Hlk147837096" w:id="138"/>
      <w:r w:rsidRPr="008F7721">
        <w:rPr>
          <w:rFonts w:eastAsia="Times New Roman"/>
          <w:lang w:eastAsia="sv-SE"/>
        </w:rPr>
        <w:t xml:space="preserve">Det är också orättfärdigt att SD-regeringens förslag utökar de orättvisa skatteklyftorna mellan arbetsinkomster, och de som av olika skäl inte kan arbeta. </w:t>
      </w:r>
      <w:bookmarkEnd w:id="138"/>
      <w:r w:rsidRPr="008F7721">
        <w:rPr>
          <w:rFonts w:eastAsia="Times New Roman"/>
          <w:lang w:eastAsia="sv-SE"/>
        </w:rPr>
        <w:t>Det är en politik som splittrar Sverige. Skattereduktionen trappas upp till 1</w:t>
      </w:r>
      <w:r w:rsidR="008D7BAD">
        <w:rPr>
          <w:rFonts w:eastAsia="Times New Roman"/>
          <w:lang w:eastAsia="sv-SE"/>
        </w:rPr>
        <w:t> </w:t>
      </w:r>
      <w:r w:rsidRPr="008F7721">
        <w:rPr>
          <w:rFonts w:eastAsia="Times New Roman"/>
          <w:lang w:eastAsia="sv-SE"/>
        </w:rPr>
        <w:t>900 kronor om året, och slutar öka i kronor och ören vid inkomster om 38</w:t>
      </w:r>
      <w:r w:rsidR="008D7BAD">
        <w:rPr>
          <w:rFonts w:eastAsia="Times New Roman"/>
          <w:lang w:eastAsia="sv-SE"/>
        </w:rPr>
        <w:t> </w:t>
      </w:r>
      <w:r w:rsidRPr="008F7721">
        <w:rPr>
          <w:rFonts w:eastAsia="Times New Roman"/>
          <w:lang w:eastAsia="sv-SE"/>
        </w:rPr>
        <w:t xml:space="preserve">600 kronor i månaden. </w:t>
      </w:r>
    </w:p>
    <w:p w:rsidRPr="00131E5C" w:rsidR="0063395E" w:rsidP="00131E5C" w:rsidRDefault="0063395E" w14:paraId="6ED3425C" w14:textId="05A204F1">
      <w:pPr>
        <w:pStyle w:val="Rubrik3numrerat"/>
      </w:pPr>
      <w:bookmarkStart w:name="_Toc147395397" w:id="139"/>
      <w:bookmarkStart w:name="_Toc149120057" w:id="140"/>
      <w:r w:rsidRPr="00131E5C">
        <w:t>Avskaffad funkisskatt</w:t>
      </w:r>
      <w:bookmarkEnd w:id="139"/>
      <w:bookmarkEnd w:id="140"/>
    </w:p>
    <w:p w:rsidR="004C7C07" w:rsidP="009757E2" w:rsidRDefault="0063395E" w14:paraId="55FCD31E" w14:textId="77777777">
      <w:pPr>
        <w:pStyle w:val="Normalutanindragellerluft"/>
        <w:rPr>
          <w:rFonts w:eastAsia="Times New Roman"/>
          <w:lang w:eastAsia="sv-SE"/>
        </w:rPr>
      </w:pPr>
      <w:r w:rsidRPr="008F7721">
        <w:rPr>
          <w:rFonts w:eastAsia="Times New Roman"/>
          <w:lang w:eastAsia="sv-SE"/>
        </w:rPr>
        <w:t xml:space="preserve">Samhällsgemenskapen och rättvisan i Sverige behöver öka. SD-regeringens ekonomiska politik kommer att öka splittringen och klyftorna mellan människor i vårt land. Särskilt allvarligt är det att man genom en rad skattepolitiska beslut i budgetpropositionen för 2024 befäster och utökar funkisskatten – skatteklyftan mellan dem som arbetar och dem som inte kan arbeta, bland annat på grund av kroniska sjukdomar. Det är en djupt orättfärdig skattepolitik. Socialdemokraterna har i regeringsställning tagit flera steg för att minska skatteklyftan. Nu föreslår vi att skatteklyftan helt ska slutas inom gällande skatteregler, genom en förstärkt skattereduktion för dem som uppbär sjuk- och aktivitetsersättning. </w:t>
      </w:r>
    </w:p>
    <w:p w:rsidRPr="00131E5C" w:rsidR="0063395E" w:rsidP="00131E5C" w:rsidRDefault="0063395E" w14:paraId="49CBB0FF" w14:textId="3F12F990">
      <w:pPr>
        <w:pStyle w:val="Rubrik3numrerat"/>
      </w:pPr>
      <w:bookmarkStart w:name="_Toc147395398" w:id="141"/>
      <w:bookmarkStart w:name="_Toc149120058" w:id="142"/>
      <w:r w:rsidRPr="00131E5C">
        <w:t>Tillfällig skatt på banksektorns övervinster under kostnadskrisen</w:t>
      </w:r>
      <w:bookmarkEnd w:id="141"/>
      <w:bookmarkEnd w:id="142"/>
    </w:p>
    <w:p w:rsidR="004C7C07" w:rsidP="009757E2" w:rsidRDefault="0063395E" w14:paraId="1B532CE5" w14:textId="77777777">
      <w:pPr>
        <w:pStyle w:val="Normalutanindragellerluft"/>
        <w:rPr>
          <w:rFonts w:eastAsia="Times New Roman"/>
          <w:lang w:eastAsia="sv-SE"/>
        </w:rPr>
      </w:pPr>
      <w:r w:rsidRPr="008F7721">
        <w:rPr>
          <w:rFonts w:eastAsia="Times New Roman"/>
          <w:lang w:eastAsia="sv-SE"/>
        </w:rPr>
        <w:t xml:space="preserve">Det är rimligt att de sektorer som tjänat stora pengar på den här krisen, och som kan se sina vinstmarginaler öka, är med och bidrar till att bygga Sverige starkare under krisen. Bankerna har gjort stora vinster när räntan varit hög och deras räntenettomarginaler ökat kraftigt. Socialdemokraterna föreslår en tillfällig skatt på bankernas räntenetto, alltså den vinst som uppstår då ränteintäkterna överstiger räntekostnaderna. Vi föreslår en tillfällig beskattning med 23 procent på den del av räntenettot som överstiger 150 procent av ett historiskt snitt. Endast bankernas svenska verksamhet ska omfattas av skatten. </w:t>
      </w:r>
    </w:p>
    <w:p w:rsidRPr="00131E5C" w:rsidR="0063395E" w:rsidP="00131E5C" w:rsidRDefault="0063395E" w14:paraId="64D6DBC1" w14:textId="5F3BFC84">
      <w:pPr>
        <w:pStyle w:val="Rubrik3numrerat"/>
      </w:pPr>
      <w:bookmarkStart w:name="_Toc147395399" w:id="143"/>
      <w:bookmarkStart w:name="_Toc149120059" w:id="144"/>
      <w:r w:rsidRPr="00131E5C">
        <w:t>Justerad avtrappning av jobbskatteavdrag för höginkomsttagare</w:t>
      </w:r>
      <w:bookmarkEnd w:id="143"/>
      <w:bookmarkEnd w:id="144"/>
    </w:p>
    <w:p w:rsidR="004C7C07" w:rsidP="009757E2" w:rsidRDefault="0063395E" w14:paraId="291A6993" w14:textId="77777777">
      <w:pPr>
        <w:pStyle w:val="Normalutanindragellerluft"/>
        <w:rPr>
          <w:rFonts w:eastAsia="Times New Roman"/>
          <w:lang w:eastAsia="sv-SE"/>
        </w:rPr>
      </w:pPr>
      <w:r w:rsidRPr="008F7721">
        <w:rPr>
          <w:rFonts w:eastAsia="Times New Roman"/>
          <w:lang w:eastAsia="sv-SE"/>
        </w:rPr>
        <w:t xml:space="preserve">Det är prioriterat att föreslå både breda och träffsäkra åtgärder för att stötta vanligt folk under kostnadskrisen. Lika prioriterat är det att inte undergräva finansieringen av skolan, sjukvården och polisen. För att finansiera en rättvis skattesänkning för vanligt folk föreslår Socialdemokraterna att reglerna för jobbskatteavdraget ska justeras, så att den i dag befintliga avtrappningen av jobbskatteavdrag blir brantare. Jobbskatteavdraget föreslås helt upphöra vid inkomster över 1,2 miljoner kronor om året. Avtrappningen föreslås ha samma startpunkt som i dag. </w:t>
      </w:r>
    </w:p>
    <w:p w:rsidRPr="00131E5C" w:rsidR="0063395E" w:rsidP="00131E5C" w:rsidRDefault="0063395E" w14:paraId="088D60E4" w14:textId="60EE17F8">
      <w:pPr>
        <w:pStyle w:val="Rubrik3numrerat"/>
      </w:pPr>
      <w:bookmarkStart w:name="_Toc147395400" w:id="145"/>
      <w:bookmarkStart w:name="_Toc149120060" w:id="146"/>
      <w:r w:rsidRPr="00131E5C">
        <w:t>Beredskapsskatt för att stärka försvaret av Sverige</w:t>
      </w:r>
      <w:bookmarkEnd w:id="145"/>
      <w:bookmarkEnd w:id="146"/>
    </w:p>
    <w:p w:rsidRPr="004C7C07" w:rsidR="0063395E" w:rsidP="004C7C07" w:rsidRDefault="0063395E" w14:paraId="25331C2F" w14:textId="44387A76">
      <w:pPr>
        <w:pStyle w:val="Normalutanindragellerluft"/>
      </w:pPr>
      <w:r w:rsidRPr="00131E5C">
        <w:t xml:space="preserve">Förstärkningen av försvaret ska bäras solidariskt. Behoven i välfärden, kampen mot brottsligheten och vanliga familjers ekonomi ska inte behöva stå tillbaka för att vi ska </w:t>
      </w:r>
      <w:r w:rsidRPr="00131E5C">
        <w:lastRenderedPageBreak/>
        <w:t>klara den nödvändiga och brådskande upprustningen av det svenska militära och civila försvaret. Därför vill vi att det bland annat införs en beredskapsskatt för att finansiera utbyggnaden av försvaret. Skatten ska betalas av dem som har störst bärkraft. Beskattningen av kapital bör ses över – särskilt angeläget är att se över de så kallade 3:12-reglerna, där särskilt lågt hängande frukter är takbeloppet och en justerad skattesats inom gränsbeloppet. Bredskapsskatten ska vara enkel att betala och administrera, svår att skatteplanera runt och bidra med finansiering till försvaret.</w:t>
      </w:r>
    </w:p>
    <w:p w:rsidRPr="00F86522" w:rsidR="0063395E" w:rsidP="00F86522" w:rsidRDefault="0063395E" w14:paraId="3899037E" w14:textId="45BEDAEE">
      <w:pPr>
        <w:pStyle w:val="Rubrik3numrerat"/>
        <w:spacing w:after="200"/>
      </w:pPr>
      <w:bookmarkStart w:name="_Toc147395401" w:id="147"/>
      <w:bookmarkStart w:name="_Toc149120061" w:id="148"/>
      <w:r w:rsidRPr="00F86522">
        <w:t>Accepterade skatteförslag i budgetpropositionen för 2024</w:t>
      </w:r>
      <w:bookmarkEnd w:id="147"/>
      <w:bookmarkEnd w:id="148"/>
    </w:p>
    <w:tbl>
      <w:tblPr>
        <w:tblW w:w="8285" w:type="dxa"/>
        <w:shd w:val="clear" w:color="auto" w:fill="FFFFFF" w:themeFill="background1"/>
        <w:tblCellMar>
          <w:left w:w="70" w:type="dxa"/>
          <w:right w:w="70" w:type="dxa"/>
        </w:tblCellMar>
        <w:tblLook w:val="04A0" w:firstRow="1" w:lastRow="0" w:firstColumn="1" w:lastColumn="0" w:noHBand="0" w:noVBand="1"/>
      </w:tblPr>
      <w:tblGrid>
        <w:gridCol w:w="7183"/>
        <w:gridCol w:w="1102"/>
      </w:tblGrid>
      <w:tr w:rsidRPr="008F7721" w:rsidR="0063395E" w:rsidTr="00D435E4" w14:paraId="621FE5C4" w14:textId="77777777">
        <w:trPr>
          <w:trHeight w:val="159"/>
        </w:trPr>
        <w:tc>
          <w:tcPr>
            <w:tcW w:w="7183" w:type="dxa"/>
            <w:tcBorders>
              <w:top w:val="single" w:color="auto" w:sz="4" w:space="0"/>
              <w:bottom w:val="single" w:color="auto" w:sz="4" w:space="0"/>
            </w:tcBorders>
            <w:shd w:val="clear" w:color="auto" w:fill="FFFFFF" w:themeFill="background1"/>
            <w:noWrap/>
            <w:vAlign w:val="bottom"/>
            <w:hideMark/>
          </w:tcPr>
          <w:p w:rsidRPr="00561BA4" w:rsidR="0063395E" w:rsidP="00561BA4" w:rsidRDefault="0063395E" w14:paraId="6127D0D0" w14:textId="77777777">
            <w:pPr>
              <w:pStyle w:val="Normalutanindragellerluft"/>
              <w:spacing w:line="240" w:lineRule="exact"/>
              <w:rPr>
                <w:rFonts w:eastAsia="Times New Roman"/>
                <w:b/>
                <w:bCs/>
                <w:sz w:val="20"/>
                <w:szCs w:val="20"/>
                <w:lang w:eastAsia="sv-SE"/>
              </w:rPr>
            </w:pPr>
            <w:r w:rsidRPr="00561BA4">
              <w:rPr>
                <w:rFonts w:eastAsia="Times New Roman"/>
                <w:b/>
                <w:bCs/>
                <w:sz w:val="20"/>
                <w:szCs w:val="20"/>
                <w:lang w:eastAsia="sv-SE"/>
              </w:rPr>
              <w:t>Åtgärd</w:t>
            </w:r>
          </w:p>
        </w:tc>
        <w:tc>
          <w:tcPr>
            <w:tcW w:w="1102" w:type="dxa"/>
            <w:tcBorders>
              <w:top w:val="single" w:color="auto" w:sz="4" w:space="0"/>
              <w:bottom w:val="single" w:color="auto" w:sz="4" w:space="0"/>
            </w:tcBorders>
            <w:shd w:val="clear" w:color="auto" w:fill="FFFFFF" w:themeFill="background1"/>
            <w:noWrap/>
            <w:vAlign w:val="bottom"/>
            <w:hideMark/>
          </w:tcPr>
          <w:p w:rsidRPr="00561BA4" w:rsidR="0063395E" w:rsidP="00D435E4" w:rsidRDefault="0063395E" w14:paraId="4F82A5CF" w14:textId="77777777">
            <w:pPr>
              <w:pStyle w:val="Normalutanindragellerluft"/>
              <w:spacing w:line="240" w:lineRule="exact"/>
              <w:jc w:val="right"/>
              <w:rPr>
                <w:rFonts w:eastAsia="Times New Roman"/>
                <w:sz w:val="20"/>
                <w:szCs w:val="20"/>
                <w:lang w:eastAsia="sv-SE"/>
              </w:rPr>
            </w:pPr>
            <w:r w:rsidRPr="00561BA4">
              <w:rPr>
                <w:rFonts w:eastAsia="Times New Roman"/>
                <w:b/>
                <w:bCs/>
                <w:sz w:val="20"/>
                <w:szCs w:val="20"/>
                <w:lang w:eastAsia="sv-SE"/>
              </w:rPr>
              <w:t>2024</w:t>
            </w:r>
            <w:r w:rsidRPr="00561BA4">
              <w:rPr>
                <w:rFonts w:eastAsia="Times New Roman"/>
                <w:sz w:val="20"/>
                <w:szCs w:val="20"/>
                <w:vertAlign w:val="superscript"/>
                <w:lang w:eastAsia="sv-SE"/>
              </w:rPr>
              <w:footnoteReference w:id="17"/>
            </w:r>
          </w:p>
        </w:tc>
      </w:tr>
      <w:tr w:rsidRPr="008F7721" w:rsidR="0063395E" w:rsidTr="006010F1" w14:paraId="4804F6AC" w14:textId="77777777">
        <w:trPr>
          <w:trHeight w:val="159"/>
        </w:trPr>
        <w:tc>
          <w:tcPr>
            <w:tcW w:w="7183" w:type="dxa"/>
            <w:tcBorders>
              <w:top w:val="single" w:color="auto" w:sz="4" w:space="0"/>
            </w:tcBorders>
            <w:shd w:val="clear" w:color="auto" w:fill="FFFFFF" w:themeFill="background1"/>
            <w:vAlign w:val="bottom"/>
            <w:hideMark/>
          </w:tcPr>
          <w:p w:rsidRPr="00561BA4" w:rsidR="0063395E" w:rsidP="00561BA4" w:rsidRDefault="0063395E" w14:paraId="7CBE7BCC"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Förstärkning av grundavdraget</w:t>
            </w:r>
          </w:p>
        </w:tc>
        <w:tc>
          <w:tcPr>
            <w:tcW w:w="1102" w:type="dxa"/>
            <w:tcBorders>
              <w:top w:val="single" w:color="auto" w:sz="4" w:space="0"/>
            </w:tcBorders>
            <w:shd w:val="clear" w:color="auto" w:fill="FFFFFF" w:themeFill="background1"/>
            <w:noWrap/>
            <w:vAlign w:val="bottom"/>
            <w:hideMark/>
          </w:tcPr>
          <w:p w:rsidRPr="00561BA4" w:rsidR="0063395E" w:rsidP="00D435E4" w:rsidRDefault="00AA5B7E" w14:paraId="32A03B05" w14:textId="606F7B63">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w:t>
            </w:r>
            <w:r w:rsidRPr="00561BA4" w:rsidR="0063395E">
              <w:rPr>
                <w:rFonts w:eastAsia="Times New Roman"/>
                <w:color w:val="000000"/>
                <w:sz w:val="20"/>
                <w:szCs w:val="20"/>
                <w:lang w:eastAsia="sv-SE"/>
              </w:rPr>
              <w:t>2,18</w:t>
            </w:r>
          </w:p>
        </w:tc>
      </w:tr>
      <w:tr w:rsidRPr="008F7721" w:rsidR="0063395E" w:rsidTr="00D435E4" w14:paraId="17F67639" w14:textId="77777777">
        <w:trPr>
          <w:trHeight w:val="159"/>
        </w:trPr>
        <w:tc>
          <w:tcPr>
            <w:tcW w:w="7183" w:type="dxa"/>
            <w:shd w:val="clear" w:color="auto" w:fill="FFFFFF" w:themeFill="background1"/>
            <w:vAlign w:val="bottom"/>
            <w:hideMark/>
          </w:tcPr>
          <w:p w:rsidRPr="00561BA4" w:rsidR="0063395E" w:rsidP="00561BA4" w:rsidRDefault="0063395E" w14:paraId="017805BF"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Indexering av JSA äldre</w:t>
            </w:r>
          </w:p>
        </w:tc>
        <w:tc>
          <w:tcPr>
            <w:tcW w:w="1102" w:type="dxa"/>
            <w:shd w:val="clear" w:color="auto" w:fill="FFFFFF" w:themeFill="background1"/>
            <w:noWrap/>
            <w:vAlign w:val="bottom"/>
            <w:hideMark/>
          </w:tcPr>
          <w:p w:rsidRPr="00561BA4" w:rsidR="0063395E" w:rsidP="00D435E4" w:rsidRDefault="0063395E" w14:paraId="74811B05" w14:textId="77777777">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0</w:t>
            </w:r>
          </w:p>
        </w:tc>
      </w:tr>
      <w:tr w:rsidRPr="008F7721" w:rsidR="0063395E" w:rsidTr="00D435E4" w14:paraId="1D88EEBF" w14:textId="77777777">
        <w:trPr>
          <w:trHeight w:val="159"/>
        </w:trPr>
        <w:tc>
          <w:tcPr>
            <w:tcW w:w="7183" w:type="dxa"/>
            <w:shd w:val="clear" w:color="auto" w:fill="FFFFFF" w:themeFill="background1"/>
            <w:vAlign w:val="bottom"/>
            <w:hideMark/>
          </w:tcPr>
          <w:p w:rsidRPr="00561BA4" w:rsidR="0063395E" w:rsidP="00561BA4" w:rsidRDefault="0063395E" w14:paraId="65221AD5"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Höjd åldersgräns JSA</w:t>
            </w:r>
          </w:p>
        </w:tc>
        <w:tc>
          <w:tcPr>
            <w:tcW w:w="1102" w:type="dxa"/>
            <w:shd w:val="clear" w:color="auto" w:fill="FFFFFF" w:themeFill="background1"/>
            <w:noWrap/>
            <w:vAlign w:val="bottom"/>
            <w:hideMark/>
          </w:tcPr>
          <w:p w:rsidRPr="00561BA4" w:rsidR="0063395E" w:rsidP="00D435E4" w:rsidRDefault="0063395E" w14:paraId="686C4B12" w14:textId="77777777">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0,07</w:t>
            </w:r>
          </w:p>
        </w:tc>
      </w:tr>
      <w:tr w:rsidRPr="008F7721" w:rsidR="0063395E" w:rsidTr="006010F1" w14:paraId="0A63DC34" w14:textId="77777777">
        <w:trPr>
          <w:trHeight w:val="159"/>
        </w:trPr>
        <w:tc>
          <w:tcPr>
            <w:tcW w:w="7183" w:type="dxa"/>
            <w:shd w:val="clear" w:color="auto" w:fill="FFFFFF" w:themeFill="background1"/>
            <w:vAlign w:val="bottom"/>
            <w:hideMark/>
          </w:tcPr>
          <w:p w:rsidRPr="00561BA4" w:rsidR="0063395E" w:rsidP="00561BA4" w:rsidRDefault="0063395E" w14:paraId="293BDCDF"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Pausad uppräkning skiktgräns</w:t>
            </w:r>
          </w:p>
        </w:tc>
        <w:tc>
          <w:tcPr>
            <w:tcW w:w="1102" w:type="dxa"/>
            <w:shd w:val="clear" w:color="auto" w:fill="FFFFFF" w:themeFill="background1"/>
            <w:noWrap/>
            <w:vAlign w:val="bottom"/>
            <w:hideMark/>
          </w:tcPr>
          <w:p w:rsidRPr="00561BA4" w:rsidR="0063395E" w:rsidP="00D435E4" w:rsidRDefault="0063395E" w14:paraId="7895156D" w14:textId="77777777">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12,31</w:t>
            </w:r>
          </w:p>
        </w:tc>
      </w:tr>
      <w:tr w:rsidRPr="008F7721" w:rsidR="0063395E" w:rsidTr="00D435E4" w14:paraId="1714FDA0" w14:textId="77777777">
        <w:trPr>
          <w:trHeight w:val="159"/>
        </w:trPr>
        <w:tc>
          <w:tcPr>
            <w:tcW w:w="7183" w:type="dxa"/>
            <w:shd w:val="clear" w:color="auto" w:fill="FFFFFF" w:themeFill="background1"/>
            <w:vAlign w:val="bottom"/>
            <w:hideMark/>
          </w:tcPr>
          <w:p w:rsidRPr="00561BA4" w:rsidR="0063395E" w:rsidP="00561BA4" w:rsidRDefault="0063395E" w14:paraId="3403760E"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Utvidgad expertskatt</w:t>
            </w:r>
          </w:p>
        </w:tc>
        <w:tc>
          <w:tcPr>
            <w:tcW w:w="1102" w:type="dxa"/>
            <w:shd w:val="clear" w:color="auto" w:fill="FFFFFF" w:themeFill="background1"/>
            <w:noWrap/>
            <w:vAlign w:val="bottom"/>
            <w:hideMark/>
          </w:tcPr>
          <w:p w:rsidRPr="00561BA4" w:rsidR="0063395E" w:rsidP="00D435E4" w:rsidRDefault="0063395E" w14:paraId="03D4D5A6" w14:textId="77777777">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0</w:t>
            </w:r>
          </w:p>
        </w:tc>
      </w:tr>
      <w:tr w:rsidRPr="008F7721" w:rsidR="0063395E" w:rsidTr="00D435E4" w14:paraId="4ED73B6F" w14:textId="77777777">
        <w:trPr>
          <w:trHeight w:val="159"/>
        </w:trPr>
        <w:tc>
          <w:tcPr>
            <w:tcW w:w="7183" w:type="dxa"/>
            <w:shd w:val="clear" w:color="auto" w:fill="FFFFFF" w:themeFill="background1"/>
            <w:vAlign w:val="bottom"/>
            <w:hideMark/>
          </w:tcPr>
          <w:p w:rsidRPr="00561BA4" w:rsidR="0063395E" w:rsidP="00561BA4" w:rsidRDefault="0063395E" w14:paraId="1B529F12"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Kompensation 1959</w:t>
            </w:r>
          </w:p>
        </w:tc>
        <w:tc>
          <w:tcPr>
            <w:tcW w:w="1102" w:type="dxa"/>
            <w:shd w:val="clear" w:color="auto" w:fill="FFFFFF" w:themeFill="background1"/>
            <w:noWrap/>
            <w:vAlign w:val="bottom"/>
            <w:hideMark/>
          </w:tcPr>
          <w:p w:rsidRPr="00561BA4" w:rsidR="0063395E" w:rsidP="00D435E4" w:rsidRDefault="0063395E" w14:paraId="4BAD3501" w14:textId="77777777">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0</w:t>
            </w:r>
          </w:p>
        </w:tc>
      </w:tr>
      <w:tr w:rsidRPr="008F7721" w:rsidR="0063395E" w:rsidTr="006010F1" w14:paraId="3B3A0201" w14:textId="77777777">
        <w:trPr>
          <w:trHeight w:val="159"/>
        </w:trPr>
        <w:tc>
          <w:tcPr>
            <w:tcW w:w="7183" w:type="dxa"/>
            <w:shd w:val="clear" w:color="auto" w:fill="FFFFFF" w:themeFill="background1"/>
            <w:vAlign w:val="bottom"/>
            <w:hideMark/>
          </w:tcPr>
          <w:p w:rsidRPr="00561BA4" w:rsidR="0063395E" w:rsidP="00561BA4" w:rsidRDefault="0063395E" w14:paraId="320FE386"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Höjd jämförelseränta vid ränteförmån</w:t>
            </w:r>
          </w:p>
        </w:tc>
        <w:tc>
          <w:tcPr>
            <w:tcW w:w="1102" w:type="dxa"/>
            <w:shd w:val="clear" w:color="auto" w:fill="FFFFFF" w:themeFill="background1"/>
            <w:noWrap/>
            <w:vAlign w:val="bottom"/>
            <w:hideMark/>
          </w:tcPr>
          <w:p w:rsidRPr="00561BA4" w:rsidR="0063395E" w:rsidP="00D435E4" w:rsidRDefault="0063395E" w14:paraId="2698491F" w14:textId="77777777">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0,13</w:t>
            </w:r>
          </w:p>
        </w:tc>
      </w:tr>
      <w:tr w:rsidRPr="008F7721" w:rsidR="0063395E" w:rsidTr="006010F1" w14:paraId="0E98DA6F" w14:textId="77777777">
        <w:trPr>
          <w:trHeight w:val="159"/>
        </w:trPr>
        <w:tc>
          <w:tcPr>
            <w:tcW w:w="7183" w:type="dxa"/>
            <w:shd w:val="clear" w:color="auto" w:fill="FFFFFF" w:themeFill="background1"/>
            <w:vAlign w:val="bottom"/>
            <w:hideMark/>
          </w:tcPr>
          <w:p w:rsidRPr="00561BA4" w:rsidR="0063395E" w:rsidP="00561BA4" w:rsidRDefault="0063395E" w14:paraId="3B6BAEBD" w14:textId="2CB34719">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Slopad nedsättning av arbetsgivaravgifterna 15</w:t>
            </w:r>
            <w:r w:rsidRPr="00561BA4" w:rsidR="00AA5B7E">
              <w:rPr>
                <w:rFonts w:eastAsia="Times New Roman"/>
                <w:color w:val="000000"/>
                <w:sz w:val="20"/>
                <w:szCs w:val="20"/>
                <w:lang w:eastAsia="sv-SE"/>
              </w:rPr>
              <w:t>–</w:t>
            </w:r>
            <w:r w:rsidRPr="00561BA4">
              <w:rPr>
                <w:rFonts w:eastAsia="Times New Roman"/>
                <w:color w:val="000000"/>
                <w:sz w:val="20"/>
                <w:szCs w:val="20"/>
                <w:lang w:eastAsia="sv-SE"/>
              </w:rPr>
              <w:t>18-åringar</w:t>
            </w:r>
          </w:p>
        </w:tc>
        <w:tc>
          <w:tcPr>
            <w:tcW w:w="1102" w:type="dxa"/>
            <w:shd w:val="clear" w:color="auto" w:fill="FFFFFF" w:themeFill="background1"/>
            <w:noWrap/>
            <w:vAlign w:val="bottom"/>
            <w:hideMark/>
          </w:tcPr>
          <w:p w:rsidRPr="00561BA4" w:rsidR="0063395E" w:rsidP="00D435E4" w:rsidRDefault="0063395E" w14:paraId="2D1B625A" w14:textId="77777777">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1</w:t>
            </w:r>
          </w:p>
        </w:tc>
      </w:tr>
      <w:tr w:rsidRPr="008F7721" w:rsidR="0063395E" w:rsidTr="006010F1" w14:paraId="7B0F8A75" w14:textId="77777777">
        <w:trPr>
          <w:trHeight w:val="159"/>
        </w:trPr>
        <w:tc>
          <w:tcPr>
            <w:tcW w:w="7183" w:type="dxa"/>
            <w:shd w:val="clear" w:color="auto" w:fill="FFFFFF" w:themeFill="background1"/>
            <w:vAlign w:val="bottom"/>
            <w:hideMark/>
          </w:tcPr>
          <w:p w:rsidRPr="00561BA4" w:rsidR="0063395E" w:rsidP="00561BA4" w:rsidRDefault="0063395E" w14:paraId="19008F98"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Teknisk översyn av vissa nedsättningar av socialavgifterna</w:t>
            </w:r>
          </w:p>
        </w:tc>
        <w:tc>
          <w:tcPr>
            <w:tcW w:w="1102" w:type="dxa"/>
            <w:shd w:val="clear" w:color="auto" w:fill="FFFFFF" w:themeFill="background1"/>
            <w:noWrap/>
            <w:vAlign w:val="bottom"/>
            <w:hideMark/>
          </w:tcPr>
          <w:p w:rsidRPr="00561BA4" w:rsidR="0063395E" w:rsidP="00D435E4" w:rsidRDefault="00AA5B7E" w14:paraId="459187B2" w14:textId="61567D0E">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w:t>
            </w:r>
            <w:r w:rsidRPr="00561BA4" w:rsidR="0063395E">
              <w:rPr>
                <w:rFonts w:eastAsia="Times New Roman"/>
                <w:color w:val="000000"/>
                <w:sz w:val="20"/>
                <w:szCs w:val="20"/>
                <w:lang w:eastAsia="sv-SE"/>
              </w:rPr>
              <w:t>0,1</w:t>
            </w:r>
          </w:p>
        </w:tc>
      </w:tr>
      <w:tr w:rsidRPr="008F7721" w:rsidR="0063395E" w:rsidTr="006010F1" w14:paraId="2A756810" w14:textId="77777777">
        <w:trPr>
          <w:trHeight w:val="159"/>
        </w:trPr>
        <w:tc>
          <w:tcPr>
            <w:tcW w:w="7183" w:type="dxa"/>
            <w:shd w:val="clear" w:color="auto" w:fill="FFFFFF" w:themeFill="background1"/>
            <w:vAlign w:val="bottom"/>
            <w:hideMark/>
          </w:tcPr>
          <w:p w:rsidRPr="00561BA4" w:rsidR="0063395E" w:rsidP="00561BA4" w:rsidRDefault="0063395E" w14:paraId="1E3F9FB2"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Förenklad beskattning av vissa fastighetsrelaterade inkomster</w:t>
            </w:r>
          </w:p>
        </w:tc>
        <w:tc>
          <w:tcPr>
            <w:tcW w:w="1102" w:type="dxa"/>
            <w:shd w:val="clear" w:color="auto" w:fill="FFFFFF" w:themeFill="background1"/>
            <w:noWrap/>
            <w:vAlign w:val="bottom"/>
            <w:hideMark/>
          </w:tcPr>
          <w:p w:rsidRPr="00561BA4" w:rsidR="0063395E" w:rsidP="00D435E4" w:rsidRDefault="00AA5B7E" w14:paraId="09DE2671" w14:textId="3D904CBE">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w:t>
            </w:r>
            <w:r w:rsidRPr="00561BA4" w:rsidR="0063395E">
              <w:rPr>
                <w:rFonts w:eastAsia="Times New Roman"/>
                <w:color w:val="000000"/>
                <w:sz w:val="20"/>
                <w:szCs w:val="20"/>
                <w:lang w:eastAsia="sv-SE"/>
              </w:rPr>
              <w:t>0,02</w:t>
            </w:r>
          </w:p>
        </w:tc>
      </w:tr>
      <w:tr w:rsidRPr="008F7721" w:rsidR="0063395E" w:rsidTr="005F419F" w14:paraId="08F77F54" w14:textId="77777777">
        <w:trPr>
          <w:trHeight w:val="159"/>
        </w:trPr>
        <w:tc>
          <w:tcPr>
            <w:tcW w:w="7183" w:type="dxa"/>
            <w:shd w:val="clear" w:color="auto" w:fill="FFFFFF" w:themeFill="background1"/>
            <w:vAlign w:val="bottom"/>
            <w:hideMark/>
          </w:tcPr>
          <w:p w:rsidRPr="00561BA4" w:rsidR="0063395E" w:rsidP="00561BA4" w:rsidRDefault="0063395E" w14:paraId="7525EB53" w14:textId="54A7341A">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Ändrad beskattning av inlösenaktier</w:t>
            </w:r>
            <w:r w:rsidRPr="00561BA4" w:rsidR="00383B72">
              <w:rPr>
                <w:rStyle w:val="Fotnotsreferens"/>
                <w:rFonts w:ascii="Garamond" w:hAnsi="Garamond" w:eastAsia="Times New Roman" w:cs="Calibri"/>
                <w:color w:val="000000"/>
                <w:kern w:val="0"/>
                <w:sz w:val="20"/>
                <w:szCs w:val="20"/>
                <w:lang w:eastAsia="sv-SE"/>
                <w14:numSpacing w14:val="default"/>
              </w:rPr>
              <w:footnoteReference w:id="18"/>
            </w:r>
          </w:p>
        </w:tc>
        <w:tc>
          <w:tcPr>
            <w:tcW w:w="1102" w:type="dxa"/>
            <w:shd w:val="clear" w:color="auto" w:fill="FFFFFF" w:themeFill="background1"/>
            <w:noWrap/>
            <w:vAlign w:val="bottom"/>
            <w:hideMark/>
          </w:tcPr>
          <w:p w:rsidRPr="00561BA4" w:rsidR="0063395E" w:rsidP="00D435E4" w:rsidRDefault="0063395E" w14:paraId="4AC1D43A" w14:textId="77777777">
            <w:pPr>
              <w:pStyle w:val="Normalutanindragellerluft"/>
              <w:spacing w:line="240" w:lineRule="exact"/>
              <w:jc w:val="right"/>
              <w:rPr>
                <w:rFonts w:eastAsia="Times New Roman"/>
                <w:color w:val="000000"/>
                <w:sz w:val="20"/>
                <w:szCs w:val="20"/>
                <w:lang w:eastAsia="sv-SE"/>
              </w:rPr>
            </w:pPr>
          </w:p>
        </w:tc>
      </w:tr>
      <w:tr w:rsidRPr="008F7721" w:rsidR="0063395E" w:rsidTr="005F419F" w14:paraId="72B2E3F9" w14:textId="77777777">
        <w:trPr>
          <w:trHeight w:val="159"/>
        </w:trPr>
        <w:tc>
          <w:tcPr>
            <w:tcW w:w="7183" w:type="dxa"/>
            <w:shd w:val="clear" w:color="auto" w:fill="FFFFFF" w:themeFill="background1"/>
            <w:vAlign w:val="bottom"/>
            <w:hideMark/>
          </w:tcPr>
          <w:p w:rsidRPr="00561BA4" w:rsidR="0063395E" w:rsidP="00561BA4" w:rsidRDefault="0063395E" w14:paraId="19DC6D38"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Tilläggsskatt för företag i stora koncerner</w:t>
            </w:r>
          </w:p>
        </w:tc>
        <w:tc>
          <w:tcPr>
            <w:tcW w:w="1102" w:type="dxa"/>
            <w:shd w:val="clear" w:color="auto" w:fill="FFFFFF" w:themeFill="background1"/>
            <w:noWrap/>
            <w:vAlign w:val="bottom"/>
            <w:hideMark/>
          </w:tcPr>
          <w:p w:rsidRPr="00561BA4" w:rsidR="0063395E" w:rsidP="00D435E4" w:rsidRDefault="0063395E" w14:paraId="3856BD8F" w14:textId="77777777">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0,5</w:t>
            </w:r>
          </w:p>
        </w:tc>
      </w:tr>
      <w:tr w:rsidRPr="008F7721" w:rsidR="0063395E" w:rsidTr="005F419F" w14:paraId="1A510CBF" w14:textId="77777777">
        <w:trPr>
          <w:trHeight w:val="159"/>
        </w:trPr>
        <w:tc>
          <w:tcPr>
            <w:tcW w:w="7183" w:type="dxa"/>
            <w:shd w:val="clear" w:color="auto" w:fill="FFFFFF" w:themeFill="background1"/>
            <w:vAlign w:val="bottom"/>
            <w:hideMark/>
          </w:tcPr>
          <w:p w:rsidRPr="00561BA4" w:rsidR="0063395E" w:rsidP="00561BA4" w:rsidRDefault="0063395E" w14:paraId="53E0BD2B"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Sänkt skatt jordbruksdiesel</w:t>
            </w:r>
          </w:p>
        </w:tc>
        <w:tc>
          <w:tcPr>
            <w:tcW w:w="1102" w:type="dxa"/>
            <w:shd w:val="clear" w:color="auto" w:fill="FFFFFF" w:themeFill="background1"/>
            <w:noWrap/>
            <w:vAlign w:val="bottom"/>
            <w:hideMark/>
          </w:tcPr>
          <w:p w:rsidRPr="00561BA4" w:rsidR="0063395E" w:rsidP="00D435E4" w:rsidRDefault="00AA5B7E" w14:paraId="6FC6023F" w14:textId="55384498">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w:t>
            </w:r>
            <w:r w:rsidRPr="00561BA4" w:rsidR="0063395E">
              <w:rPr>
                <w:rFonts w:eastAsia="Times New Roman"/>
                <w:color w:val="000000"/>
                <w:sz w:val="20"/>
                <w:szCs w:val="20"/>
                <w:lang w:eastAsia="sv-SE"/>
              </w:rPr>
              <w:t>0,72</w:t>
            </w:r>
          </w:p>
        </w:tc>
      </w:tr>
      <w:tr w:rsidRPr="008F7721" w:rsidR="0063395E" w:rsidTr="005F419F" w14:paraId="0033FCB7" w14:textId="77777777">
        <w:trPr>
          <w:trHeight w:val="159"/>
        </w:trPr>
        <w:tc>
          <w:tcPr>
            <w:tcW w:w="7183" w:type="dxa"/>
            <w:shd w:val="clear" w:color="auto" w:fill="FFFFFF" w:themeFill="background1"/>
            <w:vAlign w:val="bottom"/>
            <w:hideMark/>
          </w:tcPr>
          <w:p w:rsidRPr="00561BA4" w:rsidR="0063395E" w:rsidP="00561BA4" w:rsidRDefault="0063395E" w14:paraId="3262B78E"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Justerad skatt på naturgrus och avfall</w:t>
            </w:r>
          </w:p>
        </w:tc>
        <w:tc>
          <w:tcPr>
            <w:tcW w:w="1102" w:type="dxa"/>
            <w:shd w:val="clear" w:color="auto" w:fill="FFFFFF" w:themeFill="background1"/>
            <w:noWrap/>
            <w:vAlign w:val="bottom"/>
            <w:hideMark/>
          </w:tcPr>
          <w:p w:rsidRPr="00561BA4" w:rsidR="0063395E" w:rsidP="00D435E4" w:rsidRDefault="0063395E" w14:paraId="102896F5" w14:textId="77777777">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0,01</w:t>
            </w:r>
          </w:p>
        </w:tc>
      </w:tr>
      <w:tr w:rsidRPr="008F7721" w:rsidR="0063395E" w:rsidTr="005F419F" w14:paraId="40AE8323" w14:textId="77777777">
        <w:trPr>
          <w:trHeight w:val="159"/>
        </w:trPr>
        <w:tc>
          <w:tcPr>
            <w:tcW w:w="7183" w:type="dxa"/>
            <w:shd w:val="clear" w:color="auto" w:fill="FFFFFF" w:themeFill="background1"/>
            <w:vAlign w:val="bottom"/>
            <w:hideMark/>
          </w:tcPr>
          <w:p w:rsidRPr="00561BA4" w:rsidR="0063395E" w:rsidP="00561BA4" w:rsidRDefault="0063395E" w14:paraId="6572A56F"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Befrielse från energiskatt CCS</w:t>
            </w:r>
          </w:p>
        </w:tc>
        <w:tc>
          <w:tcPr>
            <w:tcW w:w="1102" w:type="dxa"/>
            <w:shd w:val="clear" w:color="auto" w:fill="FFFFFF" w:themeFill="background1"/>
            <w:noWrap/>
            <w:vAlign w:val="bottom"/>
            <w:hideMark/>
          </w:tcPr>
          <w:p w:rsidRPr="00561BA4" w:rsidR="0063395E" w:rsidP="00D435E4" w:rsidRDefault="0063395E" w14:paraId="7A4192ED" w14:textId="77777777">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0</w:t>
            </w:r>
          </w:p>
        </w:tc>
      </w:tr>
      <w:tr w:rsidRPr="008F7721" w:rsidR="0063395E" w:rsidTr="005F419F" w14:paraId="4F5B50AD" w14:textId="77777777">
        <w:trPr>
          <w:trHeight w:val="159"/>
        </w:trPr>
        <w:tc>
          <w:tcPr>
            <w:tcW w:w="7183" w:type="dxa"/>
            <w:shd w:val="clear" w:color="auto" w:fill="FFFFFF" w:themeFill="background1"/>
            <w:vAlign w:val="bottom"/>
            <w:hideMark/>
          </w:tcPr>
          <w:p w:rsidRPr="00561BA4" w:rsidR="0063395E" w:rsidP="00561BA4" w:rsidRDefault="0063395E" w14:paraId="01E9A511"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Ändrade avgifter eurovinjett</w:t>
            </w:r>
          </w:p>
        </w:tc>
        <w:tc>
          <w:tcPr>
            <w:tcW w:w="1102" w:type="dxa"/>
            <w:shd w:val="clear" w:color="auto" w:fill="FFFFFF" w:themeFill="background1"/>
            <w:noWrap/>
            <w:vAlign w:val="bottom"/>
            <w:hideMark/>
          </w:tcPr>
          <w:p w:rsidRPr="00561BA4" w:rsidR="0063395E" w:rsidP="00D435E4" w:rsidRDefault="0063395E" w14:paraId="7B6E3E5C" w14:textId="77777777">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0</w:t>
            </w:r>
          </w:p>
        </w:tc>
      </w:tr>
      <w:tr w:rsidRPr="008F7721" w:rsidR="0063395E" w:rsidTr="005F419F" w14:paraId="46A82926" w14:textId="77777777">
        <w:trPr>
          <w:trHeight w:val="159"/>
        </w:trPr>
        <w:tc>
          <w:tcPr>
            <w:tcW w:w="7183" w:type="dxa"/>
            <w:shd w:val="clear" w:color="auto" w:fill="FFFFFF" w:themeFill="background1"/>
            <w:vAlign w:val="bottom"/>
            <w:hideMark/>
          </w:tcPr>
          <w:p w:rsidRPr="00561BA4" w:rsidR="0063395E" w:rsidP="00561BA4" w:rsidRDefault="0063395E" w14:paraId="7D32D3FC"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Justerad skatt på nikotin och tobak</w:t>
            </w:r>
          </w:p>
        </w:tc>
        <w:tc>
          <w:tcPr>
            <w:tcW w:w="1102" w:type="dxa"/>
            <w:shd w:val="clear" w:color="auto" w:fill="FFFFFF" w:themeFill="background1"/>
            <w:noWrap/>
            <w:vAlign w:val="bottom"/>
            <w:hideMark/>
          </w:tcPr>
          <w:p w:rsidRPr="00561BA4" w:rsidR="0063395E" w:rsidP="00D435E4" w:rsidRDefault="00AA5B7E" w14:paraId="21FB7444" w14:textId="109F786D">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w:t>
            </w:r>
            <w:r w:rsidRPr="00561BA4" w:rsidR="0063395E">
              <w:rPr>
                <w:rFonts w:eastAsia="Times New Roman"/>
                <w:color w:val="000000"/>
                <w:sz w:val="20"/>
                <w:szCs w:val="20"/>
                <w:lang w:eastAsia="sv-SE"/>
              </w:rPr>
              <w:t>0,01</w:t>
            </w:r>
          </w:p>
        </w:tc>
      </w:tr>
      <w:tr w:rsidRPr="008F7721" w:rsidR="0063395E" w:rsidTr="00D435E4" w14:paraId="0EED2DB8" w14:textId="77777777">
        <w:trPr>
          <w:trHeight w:val="159"/>
        </w:trPr>
        <w:tc>
          <w:tcPr>
            <w:tcW w:w="7183" w:type="dxa"/>
            <w:shd w:val="clear" w:color="auto" w:fill="FFFFFF" w:themeFill="background1"/>
            <w:vAlign w:val="bottom"/>
            <w:hideMark/>
          </w:tcPr>
          <w:p w:rsidRPr="00561BA4" w:rsidR="0063395E" w:rsidP="00561BA4" w:rsidRDefault="0063395E" w14:paraId="3C3F657B"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Höjd spelskatt</w:t>
            </w:r>
          </w:p>
        </w:tc>
        <w:tc>
          <w:tcPr>
            <w:tcW w:w="1102" w:type="dxa"/>
            <w:shd w:val="clear" w:color="auto" w:fill="FFFFFF" w:themeFill="background1"/>
            <w:noWrap/>
            <w:vAlign w:val="bottom"/>
            <w:hideMark/>
          </w:tcPr>
          <w:p w:rsidRPr="00561BA4" w:rsidR="0063395E" w:rsidP="00D435E4" w:rsidRDefault="0063395E" w14:paraId="6724EEE1" w14:textId="77777777">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0,27</w:t>
            </w:r>
          </w:p>
        </w:tc>
      </w:tr>
      <w:tr w:rsidRPr="008F7721" w:rsidR="0063395E" w:rsidTr="005F419F" w14:paraId="0C7178B4" w14:textId="77777777">
        <w:trPr>
          <w:trHeight w:val="159"/>
        </w:trPr>
        <w:tc>
          <w:tcPr>
            <w:tcW w:w="7183" w:type="dxa"/>
            <w:shd w:val="clear" w:color="auto" w:fill="FFFFFF" w:themeFill="background1"/>
            <w:vAlign w:val="bottom"/>
            <w:hideMark/>
          </w:tcPr>
          <w:p w:rsidRPr="00561BA4" w:rsidR="0063395E" w:rsidP="00561BA4" w:rsidRDefault="0063395E" w14:paraId="3BFFA89C"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Höjd omsättningsgräns moms</w:t>
            </w:r>
          </w:p>
        </w:tc>
        <w:tc>
          <w:tcPr>
            <w:tcW w:w="1102" w:type="dxa"/>
            <w:shd w:val="clear" w:color="auto" w:fill="FFFFFF" w:themeFill="background1"/>
            <w:noWrap/>
            <w:vAlign w:val="bottom"/>
            <w:hideMark/>
          </w:tcPr>
          <w:p w:rsidRPr="00561BA4" w:rsidR="0063395E" w:rsidP="00D435E4" w:rsidRDefault="0063395E" w14:paraId="59F44E6C" w14:textId="77777777">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0</w:t>
            </w:r>
          </w:p>
        </w:tc>
      </w:tr>
      <w:tr w:rsidRPr="008F7721" w:rsidR="0063395E" w:rsidTr="005F419F" w14:paraId="4F471464" w14:textId="77777777">
        <w:trPr>
          <w:trHeight w:val="159"/>
        </w:trPr>
        <w:tc>
          <w:tcPr>
            <w:tcW w:w="7183" w:type="dxa"/>
            <w:shd w:val="clear" w:color="auto" w:fill="FFFFFF" w:themeFill="background1"/>
            <w:vAlign w:val="bottom"/>
            <w:hideMark/>
          </w:tcPr>
          <w:p w:rsidRPr="00561BA4" w:rsidR="0063395E" w:rsidP="00561BA4" w:rsidRDefault="0063395E" w14:paraId="78304157"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Nya momsregler för små företag</w:t>
            </w:r>
          </w:p>
        </w:tc>
        <w:tc>
          <w:tcPr>
            <w:tcW w:w="1102" w:type="dxa"/>
            <w:shd w:val="clear" w:color="auto" w:fill="FFFFFF" w:themeFill="background1"/>
            <w:noWrap/>
            <w:vAlign w:val="bottom"/>
            <w:hideMark/>
          </w:tcPr>
          <w:p w:rsidRPr="00561BA4" w:rsidR="0063395E" w:rsidP="00D435E4" w:rsidRDefault="0063395E" w14:paraId="6E47B065" w14:textId="77777777">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0</w:t>
            </w:r>
          </w:p>
        </w:tc>
      </w:tr>
      <w:tr w:rsidRPr="008F7721" w:rsidR="0063395E" w:rsidTr="005F419F" w14:paraId="684F302B" w14:textId="77777777">
        <w:trPr>
          <w:trHeight w:val="159"/>
        </w:trPr>
        <w:tc>
          <w:tcPr>
            <w:tcW w:w="7183" w:type="dxa"/>
            <w:tcBorders>
              <w:bottom w:val="single" w:color="auto" w:sz="4" w:space="0"/>
            </w:tcBorders>
            <w:shd w:val="clear" w:color="auto" w:fill="FFFFFF" w:themeFill="background1"/>
            <w:vAlign w:val="bottom"/>
            <w:hideMark/>
          </w:tcPr>
          <w:p w:rsidRPr="00561BA4" w:rsidR="0063395E" w:rsidP="00561BA4" w:rsidRDefault="0063395E" w14:paraId="74E62A59" w14:textId="77777777">
            <w:pPr>
              <w:pStyle w:val="Normalutanindragellerluft"/>
              <w:spacing w:line="240" w:lineRule="exact"/>
              <w:rPr>
                <w:rFonts w:eastAsia="Times New Roman"/>
                <w:color w:val="000000"/>
                <w:sz w:val="20"/>
                <w:szCs w:val="20"/>
                <w:lang w:eastAsia="sv-SE"/>
              </w:rPr>
            </w:pPr>
            <w:r w:rsidRPr="00561BA4">
              <w:rPr>
                <w:rFonts w:eastAsia="Times New Roman"/>
                <w:color w:val="000000"/>
                <w:sz w:val="20"/>
                <w:szCs w:val="20"/>
                <w:lang w:eastAsia="sv-SE"/>
              </w:rPr>
              <w:t>Ändrade momsregler för vissa tjänster och för konstverk</w:t>
            </w:r>
          </w:p>
        </w:tc>
        <w:tc>
          <w:tcPr>
            <w:tcW w:w="1102" w:type="dxa"/>
            <w:tcBorders>
              <w:bottom w:val="single" w:color="auto" w:sz="4" w:space="0"/>
            </w:tcBorders>
            <w:shd w:val="clear" w:color="auto" w:fill="FFFFFF" w:themeFill="background1"/>
            <w:noWrap/>
            <w:vAlign w:val="bottom"/>
            <w:hideMark/>
          </w:tcPr>
          <w:p w:rsidRPr="00561BA4" w:rsidR="0063395E" w:rsidP="00D435E4" w:rsidRDefault="0063395E" w14:paraId="3CF3995C" w14:textId="77777777">
            <w:pPr>
              <w:pStyle w:val="Normalutanindragellerluft"/>
              <w:spacing w:line="240" w:lineRule="exact"/>
              <w:jc w:val="right"/>
              <w:rPr>
                <w:rFonts w:eastAsia="Times New Roman"/>
                <w:color w:val="000000"/>
                <w:sz w:val="20"/>
                <w:szCs w:val="20"/>
                <w:lang w:eastAsia="sv-SE"/>
              </w:rPr>
            </w:pPr>
            <w:r w:rsidRPr="00561BA4">
              <w:rPr>
                <w:rFonts w:eastAsia="Times New Roman"/>
                <w:color w:val="000000"/>
                <w:sz w:val="20"/>
                <w:szCs w:val="20"/>
                <w:lang w:eastAsia="sv-SE"/>
              </w:rPr>
              <w:t>0</w:t>
            </w:r>
          </w:p>
        </w:tc>
      </w:tr>
    </w:tbl>
    <w:p w:rsidRPr="00131E5C" w:rsidR="0063395E" w:rsidP="00131E5C" w:rsidRDefault="0063395E" w14:paraId="62B4D702" w14:textId="5A51979A">
      <w:pPr>
        <w:pStyle w:val="Rubrik3numrerat"/>
      </w:pPr>
      <w:bookmarkStart w:name="_Toc147395402" w:id="149"/>
      <w:bookmarkStart w:name="_Toc149120062" w:id="150"/>
      <w:r w:rsidRPr="00131E5C">
        <w:t>Avvisade skatteförslag i budgetpropositionen för 2024</w:t>
      </w:r>
      <w:bookmarkEnd w:id="149"/>
      <w:bookmarkEnd w:id="150"/>
    </w:p>
    <w:p w:rsidRPr="008F7721" w:rsidR="0063395E" w:rsidP="009757E2" w:rsidRDefault="0063395E" w14:paraId="4EA9568C" w14:textId="77777777">
      <w:pPr>
        <w:pStyle w:val="Normalutanindragellerluft"/>
        <w:rPr>
          <w:rFonts w:eastAsia="Calibri"/>
        </w:rPr>
      </w:pPr>
      <w:r w:rsidRPr="008F7721">
        <w:rPr>
          <w:rFonts w:eastAsia="Calibri"/>
        </w:rPr>
        <w:t xml:space="preserve">Socialdemokraterna föreslår i budgetmotionen för 2024 en rättvis skattesänkning för vanligt folk, som omfattar fler förvärvsinkomster än regeringens förslag och som utgör en del av Socialdemokraternas åtgärder för att möta den tuffa situationen för svenska hushåll. Till förmån för detta mer rättvisa och träffsäkra förslag avvisar Socialdemokraterna regeringens förslag till skattereduktion för arbetsinkomster. Socialdemokraterna avvisar också regeringens förslag om ett tillfälligt höjt tak för rotavdraget. Det är en felriktad konjunkturpolitik, som inte kommer att påverka raset i </w:t>
      </w:r>
      <w:r w:rsidRPr="008F7721">
        <w:rPr>
          <w:rFonts w:eastAsia="Calibri"/>
        </w:rPr>
        <w:lastRenderedPageBreak/>
        <w:t>byggsektorn. Socialdemokraterna föreslår istället ett reformerat rotavdrag, med höjd subventionsgrad för energieffektiviserande åtgärder.</w:t>
      </w:r>
    </w:p>
    <w:p w:rsidRPr="008F7721" w:rsidR="0063395E" w:rsidP="00234621" w:rsidRDefault="0063395E" w14:paraId="516A0523" w14:textId="4A757244">
      <w:pPr>
        <w:rPr>
          <w:rFonts w:eastAsia="Calibri"/>
        </w:rPr>
      </w:pPr>
      <w:r w:rsidRPr="008F7721">
        <w:rPr>
          <w:rFonts w:eastAsia="Calibri"/>
        </w:rPr>
        <w:t>Till förmån för förslaget i den här budgetmotionen avseende en tankrabatt, som ger en direkt ekonomisk förstärkning till de hushåll som behöver bilen, avvisas skatte</w:t>
      </w:r>
      <w:r w:rsidR="00234621">
        <w:rPr>
          <w:rFonts w:eastAsia="Calibri"/>
        </w:rPr>
        <w:softHyphen/>
      </w:r>
      <w:r w:rsidRPr="008F7721">
        <w:rPr>
          <w:rFonts w:eastAsia="Calibri"/>
        </w:rPr>
        <w:t xml:space="preserve">justeringen på bensin och diesel. Det är en mycket kostsam åtgärd som inte påverkar priset vid pump för vanligt folk. Tankrabatten är ett mer verkningsfullt sätt att ge vanligt folk stöd så att man har råd att tanka bilen, utan att bränslebolagen kan skära mellan. </w:t>
      </w:r>
    </w:p>
    <w:p w:rsidRPr="004C7C07" w:rsidR="0063395E" w:rsidP="00234621" w:rsidRDefault="0063395E" w14:paraId="0CAF8436" w14:textId="45E1C30A">
      <w:pPr>
        <w:rPr>
          <w:rFonts w:eastAsia="Calibri"/>
        </w:rPr>
      </w:pPr>
      <w:r w:rsidRPr="008F7721">
        <w:rPr>
          <w:rFonts w:eastAsia="Calibri"/>
        </w:rPr>
        <w:t xml:space="preserve">Vidare avvisas förslaget om att avskaffa skatten på plastbärkassar. </w:t>
      </w:r>
    </w:p>
    <w:p w:rsidRPr="002019CF" w:rsidR="0063395E" w:rsidP="002019CF" w:rsidRDefault="0063395E" w14:paraId="446FBC65" w14:textId="0FFC6B0C">
      <w:pPr>
        <w:pStyle w:val="Rubrik2numrerat"/>
      </w:pPr>
      <w:bookmarkStart w:name="_Toc147395403" w:id="151"/>
      <w:bookmarkStart w:name="_Toc149120063" w:id="152"/>
      <w:r w:rsidRPr="002019CF">
        <w:t>Övrig finansiering</w:t>
      </w:r>
      <w:bookmarkEnd w:id="151"/>
      <w:bookmarkEnd w:id="152"/>
      <w:r w:rsidRPr="002019CF">
        <w:t xml:space="preserve"> </w:t>
      </w:r>
    </w:p>
    <w:p w:rsidRPr="008F7721" w:rsidR="0063395E" w:rsidP="009757E2" w:rsidRDefault="0063395E" w14:paraId="0D9B520D" w14:textId="7B9720D4">
      <w:pPr>
        <w:pStyle w:val="Normalutanindragellerluft"/>
        <w:rPr>
          <w:rFonts w:eastAsia="Calibri"/>
        </w:rPr>
      </w:pPr>
      <w:r w:rsidRPr="008F7721">
        <w:rPr>
          <w:rFonts w:eastAsia="Calibri"/>
        </w:rPr>
        <w:t>Utöver de föreslagna inkomstförstärkningarna föreslår Socialdemokraterna att anslaget för Regeringskansliet ska minska med 500 miljoner kronor för 2024. Utöver detta föreslås ett antal omfördelningar inom utgiftsområdena och mellan anslagen.</w:t>
      </w:r>
    </w:p>
    <w:p w:rsidRPr="008F7721" w:rsidR="0063395E" w:rsidP="0063395E" w:rsidRDefault="0063395E" w14:paraId="42250F72"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Garamond" w:hAnsi="Garamond" w:eastAsia="Calibri" w:cs="Times New Roman"/>
          <w:b/>
          <w:bCs/>
          <w:kern w:val="0"/>
          <w14:numSpacing w14:val="default"/>
        </w:rPr>
      </w:pPr>
      <w:r w:rsidRPr="008F7721">
        <w:rPr>
          <w:rFonts w:ascii="Garamond" w:hAnsi="Garamond" w:eastAsia="Calibri" w:cs="Times New Roman"/>
          <w:b/>
          <w:bCs/>
          <w:kern w:val="0"/>
          <w14:numSpacing w14:val="default"/>
        </w:rPr>
        <w:br w:type="page"/>
      </w:r>
    </w:p>
    <w:p w:rsidRPr="00B11454" w:rsidR="0063395E" w:rsidP="00B11454" w:rsidRDefault="0063395E" w14:paraId="22CE69F9" w14:textId="7653BED0">
      <w:pPr>
        <w:pStyle w:val="Rubrik1numrerat"/>
      </w:pPr>
      <w:bookmarkStart w:name="_Toc147395404" w:id="153"/>
      <w:bookmarkStart w:name="_Toc149120064" w:id="154"/>
      <w:r w:rsidRPr="00B11454">
        <w:lastRenderedPageBreak/>
        <w:t>Kommunsektorns finanser</w:t>
      </w:r>
      <w:bookmarkEnd w:id="153"/>
      <w:bookmarkEnd w:id="154"/>
      <w:r w:rsidRPr="00B11454">
        <w:t xml:space="preserve"> </w:t>
      </w:r>
    </w:p>
    <w:p w:rsidR="0063395E" w:rsidP="00B11454" w:rsidRDefault="0063395E" w14:paraId="7A3D49A5" w14:textId="6F4A268E">
      <w:pPr>
        <w:pStyle w:val="Normalutanindragellerluft"/>
        <w:rPr>
          <w:rFonts w:eastAsia="Calibri"/>
        </w:rPr>
      </w:pPr>
      <w:r w:rsidRPr="008F7721">
        <w:rPr>
          <w:rFonts w:eastAsia="Calibri"/>
        </w:rPr>
        <w:t xml:space="preserve">För att trycka tillbaka gängen och vända Kristerssons sjukvårdskris föreslår vi en förstärkning av resurserna till kommunsektorn med 10 miljarder kronor utöver regeringens förslag. Totalt skulle det innebära tillskott till kommunsektorn med 26 miljarder kronor. Vi </w:t>
      </w:r>
      <w:r w:rsidR="00E56217">
        <w:rPr>
          <w:rFonts w:eastAsia="Calibri"/>
        </w:rPr>
        <w:t>s</w:t>
      </w:r>
      <w:r w:rsidRPr="008F7721">
        <w:rPr>
          <w:rFonts w:eastAsia="Calibri"/>
        </w:rPr>
        <w:t xml:space="preserve">ocialdemokrater visar att det går att prioritera annorlunda. </w:t>
      </w:r>
    </w:p>
    <w:p w:rsidRPr="004C7C07" w:rsidR="004C7C07" w:rsidP="004C7C07" w:rsidRDefault="004C7C07" w14:paraId="7BD4BEC6" w14:textId="77777777">
      <w:pPr>
        <w:pStyle w:val="Tabellrubrik"/>
      </w:pPr>
      <w:r w:rsidRPr="004C7C07">
        <w:t>Tillskott till kommunsektorn 2024</w:t>
      </w:r>
    </w:p>
    <w:p w:rsidRPr="004C7C07" w:rsidR="004C7C07" w:rsidP="004C7C07" w:rsidRDefault="004C7C07" w14:paraId="2BA79CA1" w14:textId="77777777">
      <w:pPr>
        <w:pStyle w:val="Tabellunderrubrik"/>
      </w:pPr>
      <w:r w:rsidRPr="004C7C07">
        <w:t>Miljoner kronor</w:t>
      </w:r>
    </w:p>
    <w:tbl>
      <w:tblPr>
        <w:tblW w:w="8505" w:type="dxa"/>
        <w:tblLayout w:type="fixed"/>
        <w:tblCellMar>
          <w:left w:w="70" w:type="dxa"/>
          <w:right w:w="70" w:type="dxa"/>
        </w:tblCellMar>
        <w:tblLook w:val="04A0" w:firstRow="1" w:lastRow="0" w:firstColumn="1" w:lastColumn="0" w:noHBand="0" w:noVBand="1"/>
      </w:tblPr>
      <w:tblGrid>
        <w:gridCol w:w="6588"/>
        <w:gridCol w:w="1917"/>
      </w:tblGrid>
      <w:tr w:rsidRPr="005277A7" w:rsidR="0063395E" w:rsidTr="00FE6A84" w14:paraId="51DCEE59" w14:textId="77777777">
        <w:trPr>
          <w:cantSplit/>
        </w:trPr>
        <w:tc>
          <w:tcPr>
            <w:tcW w:w="6588" w:type="dxa"/>
            <w:tcBorders>
              <w:top w:val="single" w:color="auto" w:sz="4" w:space="0"/>
              <w:left w:val="nil"/>
              <w:bottom w:val="nil"/>
              <w:right w:val="nil"/>
            </w:tcBorders>
            <w:shd w:val="clear" w:color="auto" w:fill="auto"/>
            <w:noWrap/>
            <w:vAlign w:val="bottom"/>
            <w:hideMark/>
          </w:tcPr>
          <w:p w:rsidRPr="005277A7" w:rsidR="0063395E" w:rsidP="005277A7" w:rsidRDefault="0063395E" w14:paraId="4F9B6E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5277A7">
              <w:rPr>
                <w:rFonts w:eastAsia="Times New Roman" w:asciiTheme="majorHAnsi" w:hAnsiTheme="majorHAnsi" w:cstheme="majorHAnsi"/>
                <w:b/>
                <w:bCs/>
                <w:color w:val="000000"/>
                <w:kern w:val="0"/>
                <w:sz w:val="20"/>
                <w:szCs w:val="20"/>
                <w:lang w:eastAsia="sv-SE"/>
                <w14:numSpacing w14:val="default"/>
              </w:rPr>
              <w:t>Regeringens nettotillskott</w:t>
            </w:r>
          </w:p>
        </w:tc>
        <w:tc>
          <w:tcPr>
            <w:tcW w:w="1917" w:type="dxa"/>
            <w:tcBorders>
              <w:top w:val="single" w:color="auto" w:sz="4" w:space="0"/>
              <w:left w:val="nil"/>
              <w:bottom w:val="nil"/>
              <w:right w:val="nil"/>
            </w:tcBorders>
            <w:shd w:val="clear" w:color="auto" w:fill="auto"/>
            <w:noWrap/>
            <w:vAlign w:val="bottom"/>
            <w:hideMark/>
          </w:tcPr>
          <w:p w:rsidRPr="005277A7" w:rsidR="0063395E" w:rsidP="005277A7" w:rsidRDefault="0063395E" w14:paraId="18E2DA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 </w:t>
            </w:r>
          </w:p>
        </w:tc>
      </w:tr>
      <w:tr w:rsidRPr="005277A7" w:rsidR="0063395E" w:rsidTr="00FE6A84" w14:paraId="7BBB737A" w14:textId="77777777">
        <w:trPr>
          <w:cantSplit/>
        </w:trPr>
        <w:tc>
          <w:tcPr>
            <w:tcW w:w="6588" w:type="dxa"/>
            <w:tcBorders>
              <w:top w:val="nil"/>
              <w:left w:val="nil"/>
              <w:bottom w:val="nil"/>
              <w:right w:val="nil"/>
            </w:tcBorders>
            <w:shd w:val="clear" w:color="auto" w:fill="auto"/>
            <w:hideMark/>
          </w:tcPr>
          <w:p w:rsidRPr="005277A7" w:rsidR="0063395E" w:rsidP="005277A7" w:rsidRDefault="0063395E" w14:paraId="23B09F48" w14:textId="6B2CCF5F">
            <w:pPr>
              <w:tabs>
                <w:tab w:val="clear" w:pos="284"/>
                <w:tab w:val="clear" w:pos="567"/>
                <w:tab w:val="clear" w:pos="851"/>
                <w:tab w:val="clear" w:pos="1134"/>
                <w:tab w:val="clear" w:pos="1701"/>
                <w:tab w:val="clear" w:pos="2268"/>
                <w:tab w:val="clear" w:pos="4536"/>
                <w:tab w:val="clear" w:pos="9072"/>
              </w:tabs>
              <w:spacing w:before="80" w:line="240" w:lineRule="exact"/>
              <w:ind w:left="170" w:firstLine="0"/>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Generella statsbidrag regionerna samt riktade satsningar på hälso- och sjukvården</w:t>
            </w:r>
          </w:p>
        </w:tc>
        <w:tc>
          <w:tcPr>
            <w:tcW w:w="1917" w:type="dxa"/>
            <w:tcBorders>
              <w:top w:val="nil"/>
              <w:left w:val="nil"/>
              <w:bottom w:val="nil"/>
              <w:right w:val="nil"/>
            </w:tcBorders>
            <w:shd w:val="clear" w:color="auto" w:fill="auto"/>
            <w:noWrap/>
            <w:vAlign w:val="bottom"/>
            <w:hideMark/>
          </w:tcPr>
          <w:p w:rsidRPr="005277A7" w:rsidR="0063395E" w:rsidP="005277A7" w:rsidRDefault="0063395E" w14:paraId="49DB4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6 000</w:t>
            </w:r>
          </w:p>
        </w:tc>
      </w:tr>
      <w:tr w:rsidRPr="005277A7" w:rsidR="0063395E" w:rsidTr="00FE6A84" w14:paraId="3B161059" w14:textId="77777777">
        <w:trPr>
          <w:cantSplit/>
        </w:trPr>
        <w:tc>
          <w:tcPr>
            <w:tcW w:w="6588" w:type="dxa"/>
            <w:tcBorders>
              <w:top w:val="nil"/>
              <w:left w:val="nil"/>
              <w:bottom w:val="nil"/>
              <w:right w:val="nil"/>
            </w:tcBorders>
            <w:shd w:val="clear" w:color="auto" w:fill="auto"/>
            <w:noWrap/>
            <w:vAlign w:val="bottom"/>
            <w:hideMark/>
          </w:tcPr>
          <w:p w:rsidRPr="005277A7" w:rsidR="0063395E" w:rsidP="005277A7" w:rsidRDefault="0063395E" w14:paraId="614A07CE" w14:textId="32122F79">
            <w:pPr>
              <w:tabs>
                <w:tab w:val="clear" w:pos="284"/>
                <w:tab w:val="clear" w:pos="567"/>
                <w:tab w:val="clear" w:pos="851"/>
                <w:tab w:val="clear" w:pos="1134"/>
                <w:tab w:val="clear" w:pos="1701"/>
                <w:tab w:val="clear" w:pos="2268"/>
                <w:tab w:val="clear" w:pos="4536"/>
                <w:tab w:val="clear" w:pos="9072"/>
              </w:tabs>
              <w:spacing w:before="80" w:line="240" w:lineRule="exact"/>
              <w:ind w:left="170" w:firstLine="0"/>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 xml:space="preserve">Övrigt </w:t>
            </w:r>
          </w:p>
        </w:tc>
        <w:tc>
          <w:tcPr>
            <w:tcW w:w="1917" w:type="dxa"/>
            <w:tcBorders>
              <w:top w:val="nil"/>
              <w:left w:val="nil"/>
              <w:bottom w:val="nil"/>
              <w:right w:val="nil"/>
            </w:tcBorders>
            <w:shd w:val="clear" w:color="auto" w:fill="auto"/>
            <w:noWrap/>
            <w:vAlign w:val="bottom"/>
            <w:hideMark/>
          </w:tcPr>
          <w:p w:rsidRPr="005277A7" w:rsidR="0063395E" w:rsidP="005277A7" w:rsidRDefault="0063395E" w14:paraId="701A46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10 000</w:t>
            </w:r>
          </w:p>
        </w:tc>
      </w:tr>
      <w:tr w:rsidRPr="005277A7" w:rsidR="0063395E" w:rsidTr="00FE6A84" w14:paraId="6C001239" w14:textId="77777777">
        <w:trPr>
          <w:cantSplit/>
        </w:trPr>
        <w:tc>
          <w:tcPr>
            <w:tcW w:w="6588" w:type="dxa"/>
            <w:tcBorders>
              <w:top w:val="nil"/>
              <w:left w:val="nil"/>
              <w:bottom w:val="nil"/>
              <w:right w:val="nil"/>
            </w:tcBorders>
            <w:shd w:val="clear" w:color="auto" w:fill="auto"/>
            <w:noWrap/>
            <w:vAlign w:val="bottom"/>
            <w:hideMark/>
          </w:tcPr>
          <w:p w:rsidRPr="005277A7" w:rsidR="0063395E" w:rsidP="00B43978" w:rsidRDefault="0063395E" w14:paraId="3288B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5277A7">
              <w:rPr>
                <w:rFonts w:eastAsia="Times New Roman" w:asciiTheme="majorHAnsi" w:hAnsiTheme="majorHAnsi" w:cstheme="majorHAnsi"/>
                <w:b/>
                <w:bCs/>
                <w:color w:val="000000"/>
                <w:kern w:val="0"/>
                <w:sz w:val="20"/>
                <w:szCs w:val="20"/>
                <w:lang w:eastAsia="sv-SE"/>
                <w14:numSpacing w14:val="default"/>
              </w:rPr>
              <w:t>Socialdemokraternas tillskott</w:t>
            </w:r>
          </w:p>
        </w:tc>
        <w:tc>
          <w:tcPr>
            <w:tcW w:w="1917" w:type="dxa"/>
            <w:tcBorders>
              <w:top w:val="nil"/>
              <w:left w:val="nil"/>
              <w:bottom w:val="nil"/>
              <w:right w:val="nil"/>
            </w:tcBorders>
            <w:shd w:val="clear" w:color="auto" w:fill="auto"/>
            <w:noWrap/>
            <w:vAlign w:val="bottom"/>
            <w:hideMark/>
          </w:tcPr>
          <w:p w:rsidRPr="005277A7" w:rsidR="0063395E" w:rsidP="00B43978" w:rsidRDefault="0063395E" w14:paraId="42C3C8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p>
        </w:tc>
      </w:tr>
      <w:tr w:rsidRPr="005277A7" w:rsidR="0063395E" w:rsidTr="00FE6A84" w14:paraId="3889FA49" w14:textId="77777777">
        <w:trPr>
          <w:cantSplit/>
        </w:trPr>
        <w:tc>
          <w:tcPr>
            <w:tcW w:w="6588" w:type="dxa"/>
            <w:tcBorders>
              <w:top w:val="nil"/>
              <w:left w:val="nil"/>
              <w:bottom w:val="nil"/>
              <w:right w:val="nil"/>
            </w:tcBorders>
            <w:shd w:val="clear" w:color="auto" w:fill="auto"/>
            <w:noWrap/>
            <w:vAlign w:val="bottom"/>
            <w:hideMark/>
          </w:tcPr>
          <w:p w:rsidRPr="005277A7" w:rsidR="0063395E" w:rsidP="005277A7" w:rsidRDefault="0063395E" w14:paraId="59C804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5277A7">
              <w:rPr>
                <w:rFonts w:eastAsia="Times New Roman" w:asciiTheme="majorHAnsi" w:hAnsiTheme="majorHAnsi" w:cstheme="majorHAnsi"/>
                <w:b/>
                <w:bCs/>
                <w:color w:val="000000"/>
                <w:kern w:val="0"/>
                <w:sz w:val="20"/>
                <w:szCs w:val="20"/>
                <w:lang w:eastAsia="sv-SE"/>
                <w14:numSpacing w14:val="default"/>
              </w:rPr>
              <w:t xml:space="preserve">   Regionerna</w:t>
            </w:r>
          </w:p>
        </w:tc>
        <w:tc>
          <w:tcPr>
            <w:tcW w:w="1917" w:type="dxa"/>
            <w:tcBorders>
              <w:top w:val="nil"/>
              <w:left w:val="nil"/>
              <w:bottom w:val="nil"/>
              <w:right w:val="nil"/>
            </w:tcBorders>
            <w:shd w:val="clear" w:color="auto" w:fill="auto"/>
            <w:noWrap/>
            <w:vAlign w:val="bottom"/>
            <w:hideMark/>
          </w:tcPr>
          <w:p w:rsidRPr="005277A7" w:rsidR="0063395E" w:rsidP="005277A7" w:rsidRDefault="0063395E" w14:paraId="69673C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5277A7">
              <w:rPr>
                <w:rFonts w:eastAsia="Times New Roman" w:asciiTheme="majorHAnsi" w:hAnsiTheme="majorHAnsi" w:cstheme="majorHAnsi"/>
                <w:b/>
                <w:bCs/>
                <w:color w:val="000000"/>
                <w:kern w:val="0"/>
                <w:sz w:val="20"/>
                <w:szCs w:val="20"/>
                <w:lang w:eastAsia="sv-SE"/>
                <w14:numSpacing w14:val="default"/>
              </w:rPr>
              <w:t>6 000</w:t>
            </w:r>
          </w:p>
        </w:tc>
      </w:tr>
      <w:tr w:rsidRPr="005277A7" w:rsidR="0063395E" w:rsidTr="00FE6A84" w14:paraId="78E364C0" w14:textId="77777777">
        <w:trPr>
          <w:cantSplit/>
        </w:trPr>
        <w:tc>
          <w:tcPr>
            <w:tcW w:w="6588" w:type="dxa"/>
            <w:tcBorders>
              <w:top w:val="nil"/>
              <w:left w:val="nil"/>
              <w:bottom w:val="nil"/>
              <w:right w:val="nil"/>
            </w:tcBorders>
            <w:shd w:val="clear" w:color="auto" w:fill="auto"/>
            <w:noWrap/>
            <w:vAlign w:val="bottom"/>
            <w:hideMark/>
          </w:tcPr>
          <w:p w:rsidRPr="005277A7" w:rsidR="0063395E" w:rsidP="005277A7" w:rsidRDefault="0063395E" w14:paraId="205383EF" w14:textId="204DDAE3">
            <w:pPr>
              <w:tabs>
                <w:tab w:val="clear" w:pos="284"/>
                <w:tab w:val="clear" w:pos="567"/>
                <w:tab w:val="clear" w:pos="851"/>
                <w:tab w:val="clear" w:pos="1134"/>
                <w:tab w:val="clear" w:pos="1701"/>
                <w:tab w:val="clear" w:pos="2268"/>
                <w:tab w:val="clear" w:pos="4536"/>
                <w:tab w:val="clear" w:pos="9072"/>
              </w:tabs>
              <w:spacing w:before="80" w:line="240" w:lineRule="exact"/>
              <w:ind w:left="170" w:firstLine="0"/>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Generella statsbidrag regionerna</w:t>
            </w:r>
          </w:p>
        </w:tc>
        <w:tc>
          <w:tcPr>
            <w:tcW w:w="1917" w:type="dxa"/>
            <w:tcBorders>
              <w:top w:val="nil"/>
              <w:left w:val="nil"/>
              <w:bottom w:val="nil"/>
              <w:right w:val="nil"/>
            </w:tcBorders>
            <w:shd w:val="clear" w:color="auto" w:fill="auto"/>
            <w:noWrap/>
            <w:vAlign w:val="bottom"/>
            <w:hideMark/>
          </w:tcPr>
          <w:p w:rsidRPr="005277A7" w:rsidR="0063395E" w:rsidP="005277A7" w:rsidRDefault="0063395E" w14:paraId="3EF931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5 000</w:t>
            </w:r>
          </w:p>
        </w:tc>
      </w:tr>
      <w:tr w:rsidRPr="005277A7" w:rsidR="0063395E" w:rsidTr="00FE6A84" w14:paraId="21EBD26C" w14:textId="77777777">
        <w:trPr>
          <w:cantSplit/>
        </w:trPr>
        <w:tc>
          <w:tcPr>
            <w:tcW w:w="6588" w:type="dxa"/>
            <w:tcBorders>
              <w:top w:val="nil"/>
              <w:left w:val="nil"/>
              <w:bottom w:val="nil"/>
              <w:right w:val="nil"/>
            </w:tcBorders>
            <w:shd w:val="clear" w:color="auto" w:fill="auto"/>
            <w:noWrap/>
            <w:vAlign w:val="bottom"/>
            <w:hideMark/>
          </w:tcPr>
          <w:p w:rsidRPr="005277A7" w:rsidR="0063395E" w:rsidP="005277A7" w:rsidRDefault="0063395E" w14:paraId="469D074C" w14:textId="2D1B74E2">
            <w:pPr>
              <w:tabs>
                <w:tab w:val="clear" w:pos="284"/>
                <w:tab w:val="clear" w:pos="567"/>
                <w:tab w:val="clear" w:pos="851"/>
                <w:tab w:val="clear" w:pos="1134"/>
                <w:tab w:val="clear" w:pos="1701"/>
                <w:tab w:val="clear" w:pos="2268"/>
                <w:tab w:val="clear" w:pos="4536"/>
                <w:tab w:val="clear" w:pos="9072"/>
              </w:tabs>
              <w:spacing w:before="80" w:line="240" w:lineRule="exact"/>
              <w:ind w:left="170" w:firstLine="0"/>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 Personalsatsningar hälso- och sjukvården</w:t>
            </w:r>
          </w:p>
        </w:tc>
        <w:tc>
          <w:tcPr>
            <w:tcW w:w="1917" w:type="dxa"/>
            <w:tcBorders>
              <w:top w:val="nil"/>
              <w:left w:val="nil"/>
              <w:bottom w:val="nil"/>
              <w:right w:val="nil"/>
            </w:tcBorders>
            <w:shd w:val="clear" w:color="auto" w:fill="auto"/>
            <w:noWrap/>
            <w:vAlign w:val="bottom"/>
            <w:hideMark/>
          </w:tcPr>
          <w:p w:rsidRPr="005277A7" w:rsidR="0063395E" w:rsidP="005277A7" w:rsidRDefault="0063395E" w14:paraId="112DB7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1 000</w:t>
            </w:r>
          </w:p>
        </w:tc>
      </w:tr>
      <w:tr w:rsidRPr="005277A7" w:rsidR="0063395E" w:rsidTr="00FE6A84" w14:paraId="5A55CD23" w14:textId="77777777">
        <w:trPr>
          <w:cantSplit/>
        </w:trPr>
        <w:tc>
          <w:tcPr>
            <w:tcW w:w="6588" w:type="dxa"/>
            <w:tcBorders>
              <w:top w:val="nil"/>
              <w:left w:val="nil"/>
              <w:bottom w:val="nil"/>
              <w:right w:val="nil"/>
            </w:tcBorders>
            <w:shd w:val="clear" w:color="auto" w:fill="auto"/>
            <w:noWrap/>
            <w:vAlign w:val="bottom"/>
            <w:hideMark/>
          </w:tcPr>
          <w:p w:rsidRPr="005277A7" w:rsidR="0063395E" w:rsidP="005277A7" w:rsidRDefault="0063395E" w14:paraId="7BA270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 xml:space="preserve">   </w:t>
            </w:r>
            <w:r w:rsidRPr="005277A7">
              <w:rPr>
                <w:rFonts w:eastAsia="Times New Roman" w:asciiTheme="majorHAnsi" w:hAnsiTheme="majorHAnsi" w:cstheme="majorHAnsi"/>
                <w:b/>
                <w:bCs/>
                <w:color w:val="000000"/>
                <w:kern w:val="0"/>
                <w:sz w:val="20"/>
                <w:szCs w:val="20"/>
                <w:lang w:eastAsia="sv-SE"/>
                <w14:numSpacing w14:val="default"/>
              </w:rPr>
              <w:t>Kommunerna</w:t>
            </w:r>
          </w:p>
        </w:tc>
        <w:tc>
          <w:tcPr>
            <w:tcW w:w="1917" w:type="dxa"/>
            <w:tcBorders>
              <w:top w:val="nil"/>
              <w:left w:val="nil"/>
              <w:bottom w:val="nil"/>
              <w:right w:val="nil"/>
            </w:tcBorders>
            <w:shd w:val="clear" w:color="auto" w:fill="auto"/>
            <w:noWrap/>
            <w:vAlign w:val="bottom"/>
            <w:hideMark/>
          </w:tcPr>
          <w:p w:rsidRPr="005277A7" w:rsidR="0063395E" w:rsidP="005277A7" w:rsidRDefault="0063395E" w14:paraId="21BFE8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5277A7">
              <w:rPr>
                <w:rFonts w:eastAsia="Times New Roman" w:asciiTheme="majorHAnsi" w:hAnsiTheme="majorHAnsi" w:cstheme="majorHAnsi"/>
                <w:b/>
                <w:bCs/>
                <w:color w:val="000000"/>
                <w:kern w:val="0"/>
                <w:sz w:val="20"/>
                <w:szCs w:val="20"/>
                <w:lang w:eastAsia="sv-SE"/>
                <w14:numSpacing w14:val="default"/>
              </w:rPr>
              <w:t>4 090</w:t>
            </w:r>
          </w:p>
        </w:tc>
      </w:tr>
      <w:tr w:rsidRPr="005277A7" w:rsidR="0063395E" w:rsidTr="00FE6A84" w14:paraId="4D5619D5" w14:textId="77777777">
        <w:trPr>
          <w:cantSplit/>
        </w:trPr>
        <w:tc>
          <w:tcPr>
            <w:tcW w:w="6588" w:type="dxa"/>
            <w:tcBorders>
              <w:top w:val="nil"/>
              <w:left w:val="nil"/>
              <w:bottom w:val="nil"/>
              <w:right w:val="nil"/>
            </w:tcBorders>
            <w:shd w:val="clear" w:color="auto" w:fill="auto"/>
            <w:noWrap/>
            <w:vAlign w:val="bottom"/>
            <w:hideMark/>
          </w:tcPr>
          <w:p w:rsidRPr="005277A7" w:rsidR="0063395E" w:rsidP="005277A7" w:rsidRDefault="0063395E" w14:paraId="28ABA9E8" w14:textId="0AC75EBB">
            <w:pPr>
              <w:tabs>
                <w:tab w:val="clear" w:pos="284"/>
                <w:tab w:val="clear" w:pos="567"/>
                <w:tab w:val="clear" w:pos="851"/>
                <w:tab w:val="clear" w:pos="1134"/>
                <w:tab w:val="clear" w:pos="1701"/>
                <w:tab w:val="clear" w:pos="2268"/>
                <w:tab w:val="clear" w:pos="4536"/>
                <w:tab w:val="clear" w:pos="9072"/>
              </w:tabs>
              <w:spacing w:before="80" w:line="240" w:lineRule="exact"/>
              <w:ind w:left="170" w:firstLine="0"/>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 Generella statsbidrag kommunerna</w:t>
            </w:r>
          </w:p>
        </w:tc>
        <w:tc>
          <w:tcPr>
            <w:tcW w:w="1917" w:type="dxa"/>
            <w:tcBorders>
              <w:top w:val="nil"/>
              <w:left w:val="nil"/>
              <w:bottom w:val="nil"/>
              <w:right w:val="nil"/>
            </w:tcBorders>
            <w:shd w:val="clear" w:color="auto" w:fill="auto"/>
            <w:noWrap/>
            <w:vAlign w:val="bottom"/>
            <w:hideMark/>
          </w:tcPr>
          <w:p w:rsidRPr="005277A7" w:rsidR="0063395E" w:rsidP="005277A7" w:rsidRDefault="0063395E" w14:paraId="5CA1FC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1 000</w:t>
            </w:r>
          </w:p>
        </w:tc>
      </w:tr>
      <w:tr w:rsidRPr="005277A7" w:rsidR="0063395E" w:rsidTr="00FE6A84" w14:paraId="696CEE0E" w14:textId="77777777">
        <w:trPr>
          <w:cantSplit/>
        </w:trPr>
        <w:tc>
          <w:tcPr>
            <w:tcW w:w="6588" w:type="dxa"/>
            <w:tcBorders>
              <w:top w:val="nil"/>
              <w:left w:val="nil"/>
              <w:bottom w:val="nil"/>
              <w:right w:val="nil"/>
            </w:tcBorders>
            <w:shd w:val="clear" w:color="auto" w:fill="auto"/>
            <w:noWrap/>
            <w:vAlign w:val="bottom"/>
            <w:hideMark/>
          </w:tcPr>
          <w:p w:rsidRPr="005277A7" w:rsidR="0063395E" w:rsidP="005277A7" w:rsidRDefault="0063395E" w14:paraId="7B29D545" w14:textId="7146A523">
            <w:pPr>
              <w:tabs>
                <w:tab w:val="clear" w:pos="284"/>
                <w:tab w:val="clear" w:pos="567"/>
                <w:tab w:val="clear" w:pos="851"/>
                <w:tab w:val="clear" w:pos="1134"/>
                <w:tab w:val="clear" w:pos="1701"/>
                <w:tab w:val="clear" w:pos="2268"/>
                <w:tab w:val="clear" w:pos="4536"/>
                <w:tab w:val="clear" w:pos="9072"/>
              </w:tabs>
              <w:spacing w:before="80" w:line="240" w:lineRule="exact"/>
              <w:ind w:left="170" w:firstLine="0"/>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 Likvärdighetsbidrag skola</w:t>
            </w:r>
          </w:p>
        </w:tc>
        <w:tc>
          <w:tcPr>
            <w:tcW w:w="1917" w:type="dxa"/>
            <w:tcBorders>
              <w:top w:val="nil"/>
              <w:left w:val="nil"/>
              <w:bottom w:val="nil"/>
              <w:right w:val="nil"/>
            </w:tcBorders>
            <w:shd w:val="clear" w:color="auto" w:fill="auto"/>
            <w:noWrap/>
            <w:vAlign w:val="bottom"/>
            <w:hideMark/>
          </w:tcPr>
          <w:p w:rsidRPr="005277A7" w:rsidR="0063395E" w:rsidP="005277A7" w:rsidRDefault="0063395E" w14:paraId="0EE7B0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700</w:t>
            </w:r>
          </w:p>
        </w:tc>
      </w:tr>
      <w:tr w:rsidRPr="005277A7" w:rsidR="0063395E" w:rsidTr="00FE6A84" w14:paraId="7F0EDB05" w14:textId="77777777">
        <w:trPr>
          <w:cantSplit/>
        </w:trPr>
        <w:tc>
          <w:tcPr>
            <w:tcW w:w="6588" w:type="dxa"/>
            <w:tcBorders>
              <w:top w:val="nil"/>
              <w:left w:val="nil"/>
              <w:bottom w:val="nil"/>
              <w:right w:val="nil"/>
            </w:tcBorders>
            <w:shd w:val="clear" w:color="auto" w:fill="auto"/>
            <w:noWrap/>
            <w:vAlign w:val="bottom"/>
            <w:hideMark/>
          </w:tcPr>
          <w:p w:rsidRPr="005277A7" w:rsidR="0063395E" w:rsidP="005277A7" w:rsidRDefault="0063395E" w14:paraId="12F59150" w14:textId="06AF0765">
            <w:pPr>
              <w:tabs>
                <w:tab w:val="clear" w:pos="284"/>
                <w:tab w:val="clear" w:pos="567"/>
                <w:tab w:val="clear" w:pos="851"/>
                <w:tab w:val="clear" w:pos="1134"/>
                <w:tab w:val="clear" w:pos="1701"/>
                <w:tab w:val="clear" w:pos="2268"/>
                <w:tab w:val="clear" w:pos="4536"/>
                <w:tab w:val="clear" w:pos="9072"/>
              </w:tabs>
              <w:spacing w:before="80" w:line="240" w:lineRule="exact"/>
              <w:ind w:left="170" w:firstLine="0"/>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 Övriga satsningar på skola och vuxenutbildning</w:t>
            </w:r>
          </w:p>
        </w:tc>
        <w:tc>
          <w:tcPr>
            <w:tcW w:w="1917" w:type="dxa"/>
            <w:tcBorders>
              <w:top w:val="nil"/>
              <w:left w:val="nil"/>
              <w:bottom w:val="nil"/>
              <w:right w:val="nil"/>
            </w:tcBorders>
            <w:shd w:val="clear" w:color="auto" w:fill="auto"/>
            <w:noWrap/>
            <w:vAlign w:val="bottom"/>
            <w:hideMark/>
          </w:tcPr>
          <w:p w:rsidRPr="005277A7" w:rsidR="0063395E" w:rsidP="005277A7" w:rsidRDefault="0063395E" w14:paraId="71D478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870</w:t>
            </w:r>
          </w:p>
        </w:tc>
      </w:tr>
      <w:tr w:rsidRPr="005277A7" w:rsidR="0063395E" w:rsidTr="00FE6A84" w14:paraId="1103E2EF" w14:textId="77777777">
        <w:trPr>
          <w:cantSplit/>
        </w:trPr>
        <w:tc>
          <w:tcPr>
            <w:tcW w:w="6588" w:type="dxa"/>
            <w:tcBorders>
              <w:top w:val="nil"/>
              <w:left w:val="nil"/>
              <w:bottom w:val="nil"/>
              <w:right w:val="nil"/>
            </w:tcBorders>
            <w:shd w:val="clear" w:color="auto" w:fill="auto"/>
            <w:noWrap/>
            <w:vAlign w:val="bottom"/>
            <w:hideMark/>
          </w:tcPr>
          <w:p w:rsidRPr="005277A7" w:rsidR="0063395E" w:rsidP="005277A7" w:rsidRDefault="0063395E" w14:paraId="77F54D84" w14:textId="7CE99DA8">
            <w:pPr>
              <w:tabs>
                <w:tab w:val="clear" w:pos="284"/>
                <w:tab w:val="clear" w:pos="567"/>
                <w:tab w:val="clear" w:pos="851"/>
                <w:tab w:val="clear" w:pos="1134"/>
                <w:tab w:val="clear" w:pos="1701"/>
                <w:tab w:val="clear" w:pos="2268"/>
                <w:tab w:val="clear" w:pos="4536"/>
                <w:tab w:val="clear" w:pos="9072"/>
              </w:tabs>
              <w:spacing w:before="80" w:line="240" w:lineRule="exact"/>
              <w:ind w:left="170" w:firstLine="0"/>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 Kulturskolan</w:t>
            </w:r>
          </w:p>
        </w:tc>
        <w:tc>
          <w:tcPr>
            <w:tcW w:w="1917" w:type="dxa"/>
            <w:tcBorders>
              <w:top w:val="nil"/>
              <w:left w:val="nil"/>
              <w:bottom w:val="nil"/>
              <w:right w:val="nil"/>
            </w:tcBorders>
            <w:shd w:val="clear" w:color="auto" w:fill="auto"/>
            <w:noWrap/>
            <w:vAlign w:val="bottom"/>
            <w:hideMark/>
          </w:tcPr>
          <w:p w:rsidRPr="005277A7" w:rsidR="0063395E" w:rsidP="005277A7" w:rsidRDefault="0063395E" w14:paraId="18ABC7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100</w:t>
            </w:r>
          </w:p>
        </w:tc>
      </w:tr>
      <w:tr w:rsidRPr="005277A7" w:rsidR="0063395E" w:rsidTr="00FE6A84" w14:paraId="6DD3B613" w14:textId="77777777">
        <w:trPr>
          <w:cantSplit/>
        </w:trPr>
        <w:tc>
          <w:tcPr>
            <w:tcW w:w="6588" w:type="dxa"/>
            <w:tcBorders>
              <w:top w:val="nil"/>
              <w:left w:val="nil"/>
              <w:bottom w:val="nil"/>
              <w:right w:val="nil"/>
            </w:tcBorders>
            <w:shd w:val="clear" w:color="auto" w:fill="auto"/>
            <w:noWrap/>
            <w:vAlign w:val="bottom"/>
            <w:hideMark/>
          </w:tcPr>
          <w:p w:rsidRPr="005277A7" w:rsidR="0063395E" w:rsidP="005277A7" w:rsidRDefault="0063395E" w14:paraId="5D25B467" w14:textId="485E8DD6">
            <w:pPr>
              <w:tabs>
                <w:tab w:val="clear" w:pos="284"/>
                <w:tab w:val="clear" w:pos="567"/>
                <w:tab w:val="clear" w:pos="851"/>
                <w:tab w:val="clear" w:pos="1134"/>
                <w:tab w:val="clear" w:pos="1701"/>
                <w:tab w:val="clear" w:pos="2268"/>
                <w:tab w:val="clear" w:pos="4536"/>
                <w:tab w:val="clear" w:pos="9072"/>
              </w:tabs>
              <w:spacing w:before="80" w:line="240" w:lineRule="exact"/>
              <w:ind w:left="170" w:firstLine="0"/>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 Bryta nyrekrytering utsatta områden</w:t>
            </w:r>
          </w:p>
        </w:tc>
        <w:tc>
          <w:tcPr>
            <w:tcW w:w="1917" w:type="dxa"/>
            <w:tcBorders>
              <w:top w:val="nil"/>
              <w:left w:val="nil"/>
              <w:bottom w:val="nil"/>
              <w:right w:val="nil"/>
            </w:tcBorders>
            <w:shd w:val="clear" w:color="auto" w:fill="auto"/>
            <w:noWrap/>
            <w:vAlign w:val="bottom"/>
            <w:hideMark/>
          </w:tcPr>
          <w:p w:rsidRPr="005277A7" w:rsidR="0063395E" w:rsidP="005277A7" w:rsidRDefault="0063395E" w14:paraId="0A86BB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170</w:t>
            </w:r>
          </w:p>
        </w:tc>
      </w:tr>
      <w:tr w:rsidRPr="005277A7" w:rsidR="0063395E" w:rsidTr="00FE6A84" w14:paraId="4CA007A3" w14:textId="77777777">
        <w:trPr>
          <w:cantSplit/>
        </w:trPr>
        <w:tc>
          <w:tcPr>
            <w:tcW w:w="6588" w:type="dxa"/>
            <w:tcBorders>
              <w:top w:val="nil"/>
              <w:left w:val="nil"/>
              <w:bottom w:val="nil"/>
              <w:right w:val="nil"/>
            </w:tcBorders>
            <w:shd w:val="clear" w:color="auto" w:fill="auto"/>
            <w:noWrap/>
            <w:vAlign w:val="bottom"/>
            <w:hideMark/>
          </w:tcPr>
          <w:p w:rsidRPr="005277A7" w:rsidR="0063395E" w:rsidP="005277A7" w:rsidRDefault="0063395E" w14:paraId="6DFCE6EB" w14:textId="2DEEC3D6">
            <w:pPr>
              <w:tabs>
                <w:tab w:val="clear" w:pos="284"/>
                <w:tab w:val="clear" w:pos="567"/>
                <w:tab w:val="clear" w:pos="851"/>
                <w:tab w:val="clear" w:pos="1134"/>
                <w:tab w:val="clear" w:pos="1701"/>
                <w:tab w:val="clear" w:pos="2268"/>
                <w:tab w:val="clear" w:pos="4536"/>
                <w:tab w:val="clear" w:pos="9072"/>
              </w:tabs>
              <w:spacing w:before="80" w:line="240" w:lineRule="exact"/>
              <w:ind w:left="170" w:firstLine="0"/>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 Akuta åtgärder för att stoppa gängvåldet</w:t>
            </w:r>
          </w:p>
        </w:tc>
        <w:tc>
          <w:tcPr>
            <w:tcW w:w="1917" w:type="dxa"/>
            <w:tcBorders>
              <w:top w:val="nil"/>
              <w:left w:val="nil"/>
              <w:bottom w:val="nil"/>
              <w:right w:val="nil"/>
            </w:tcBorders>
            <w:shd w:val="clear" w:color="auto" w:fill="auto"/>
            <w:noWrap/>
            <w:vAlign w:val="bottom"/>
            <w:hideMark/>
          </w:tcPr>
          <w:p w:rsidRPr="005277A7" w:rsidR="0063395E" w:rsidP="005277A7" w:rsidRDefault="0063395E" w14:paraId="1A33B4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1 000</w:t>
            </w:r>
          </w:p>
        </w:tc>
      </w:tr>
      <w:tr w:rsidRPr="005277A7" w:rsidR="0063395E" w:rsidTr="00FE6A84" w14:paraId="390340C8" w14:textId="77777777">
        <w:trPr>
          <w:cantSplit/>
        </w:trPr>
        <w:tc>
          <w:tcPr>
            <w:tcW w:w="6588" w:type="dxa"/>
            <w:tcBorders>
              <w:top w:val="nil"/>
              <w:left w:val="nil"/>
              <w:bottom w:val="nil"/>
              <w:right w:val="nil"/>
            </w:tcBorders>
            <w:shd w:val="clear" w:color="auto" w:fill="auto"/>
            <w:noWrap/>
            <w:vAlign w:val="bottom"/>
            <w:hideMark/>
          </w:tcPr>
          <w:p w:rsidRPr="005277A7" w:rsidR="0063395E" w:rsidP="005277A7" w:rsidRDefault="0063395E" w14:paraId="3251C518" w14:textId="5BEFA662">
            <w:pPr>
              <w:tabs>
                <w:tab w:val="clear" w:pos="284"/>
                <w:tab w:val="clear" w:pos="567"/>
                <w:tab w:val="clear" w:pos="851"/>
                <w:tab w:val="clear" w:pos="1134"/>
                <w:tab w:val="clear" w:pos="1701"/>
                <w:tab w:val="clear" w:pos="2268"/>
                <w:tab w:val="clear" w:pos="4536"/>
                <w:tab w:val="clear" w:pos="9072"/>
              </w:tabs>
              <w:spacing w:before="80" w:line="240" w:lineRule="exact"/>
              <w:ind w:left="170" w:firstLine="0"/>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 Stöd kommuner högt flyktingmottagande</w:t>
            </w:r>
          </w:p>
        </w:tc>
        <w:tc>
          <w:tcPr>
            <w:tcW w:w="1917" w:type="dxa"/>
            <w:tcBorders>
              <w:top w:val="nil"/>
              <w:left w:val="nil"/>
              <w:bottom w:val="nil"/>
              <w:right w:val="nil"/>
            </w:tcBorders>
            <w:shd w:val="clear" w:color="auto" w:fill="auto"/>
            <w:noWrap/>
            <w:vAlign w:val="bottom"/>
            <w:hideMark/>
          </w:tcPr>
          <w:p w:rsidRPr="005277A7" w:rsidR="0063395E" w:rsidP="005277A7" w:rsidRDefault="0063395E" w14:paraId="0602EB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200</w:t>
            </w:r>
          </w:p>
        </w:tc>
      </w:tr>
      <w:tr w:rsidRPr="005277A7" w:rsidR="0063395E" w:rsidTr="00966F67" w14:paraId="6FC67D26" w14:textId="77777777">
        <w:trPr>
          <w:cantSplit/>
        </w:trPr>
        <w:tc>
          <w:tcPr>
            <w:tcW w:w="6588" w:type="dxa"/>
            <w:tcBorders>
              <w:top w:val="nil"/>
              <w:left w:val="nil"/>
              <w:right w:val="nil"/>
            </w:tcBorders>
            <w:shd w:val="clear" w:color="auto" w:fill="auto"/>
            <w:noWrap/>
            <w:vAlign w:val="bottom"/>
            <w:hideMark/>
          </w:tcPr>
          <w:p w:rsidRPr="005277A7" w:rsidR="0063395E" w:rsidP="00B43978" w:rsidRDefault="0063395E" w14:paraId="4CD912CB" w14:textId="53665E19">
            <w:pPr>
              <w:tabs>
                <w:tab w:val="clear" w:pos="284"/>
                <w:tab w:val="clear" w:pos="567"/>
                <w:tab w:val="clear" w:pos="851"/>
                <w:tab w:val="clear" w:pos="1134"/>
                <w:tab w:val="clear" w:pos="1701"/>
                <w:tab w:val="clear" w:pos="2268"/>
                <w:tab w:val="clear" w:pos="4536"/>
                <w:tab w:val="clear" w:pos="9072"/>
              </w:tabs>
              <w:spacing w:before="80" w:line="240" w:lineRule="exact"/>
              <w:ind w:left="170" w:firstLine="0"/>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 Kommunal konsumentvägledning</w:t>
            </w:r>
          </w:p>
        </w:tc>
        <w:tc>
          <w:tcPr>
            <w:tcW w:w="1917" w:type="dxa"/>
            <w:tcBorders>
              <w:top w:val="nil"/>
              <w:left w:val="nil"/>
              <w:right w:val="nil"/>
            </w:tcBorders>
            <w:shd w:val="clear" w:color="auto" w:fill="auto"/>
            <w:noWrap/>
            <w:vAlign w:val="bottom"/>
            <w:hideMark/>
          </w:tcPr>
          <w:p w:rsidRPr="005277A7" w:rsidR="0063395E" w:rsidP="00B43978" w:rsidRDefault="0063395E" w14:paraId="3EB2E3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7A7">
              <w:rPr>
                <w:rFonts w:eastAsia="Times New Roman" w:asciiTheme="majorHAnsi" w:hAnsiTheme="majorHAnsi" w:cstheme="majorHAnsi"/>
                <w:color w:val="000000"/>
                <w:kern w:val="0"/>
                <w:sz w:val="20"/>
                <w:szCs w:val="20"/>
                <w:lang w:eastAsia="sv-SE"/>
                <w14:numSpacing w14:val="default"/>
              </w:rPr>
              <w:t>50</w:t>
            </w:r>
          </w:p>
        </w:tc>
      </w:tr>
      <w:tr w:rsidRPr="005277A7" w:rsidR="0063395E" w:rsidTr="00966F67" w14:paraId="1AC5257D" w14:textId="77777777">
        <w:trPr>
          <w:cantSplit/>
        </w:trPr>
        <w:tc>
          <w:tcPr>
            <w:tcW w:w="6588" w:type="dxa"/>
            <w:tcBorders>
              <w:left w:val="nil"/>
              <w:bottom w:val="single" w:color="auto" w:sz="4" w:space="0"/>
              <w:right w:val="nil"/>
            </w:tcBorders>
            <w:shd w:val="clear" w:color="auto" w:fill="auto"/>
            <w:noWrap/>
            <w:vAlign w:val="bottom"/>
            <w:hideMark/>
          </w:tcPr>
          <w:p w:rsidRPr="005277A7" w:rsidR="0063395E" w:rsidP="005277A7" w:rsidRDefault="0063395E" w14:paraId="485B07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5277A7">
              <w:rPr>
                <w:rFonts w:eastAsia="Times New Roman" w:asciiTheme="majorHAnsi" w:hAnsiTheme="majorHAnsi" w:cstheme="majorHAnsi"/>
                <w:b/>
                <w:bCs/>
                <w:color w:val="000000"/>
                <w:kern w:val="0"/>
                <w:sz w:val="20"/>
                <w:szCs w:val="20"/>
                <w:lang w:eastAsia="sv-SE"/>
                <w14:numSpacing w14:val="default"/>
              </w:rPr>
              <w:t>Summa</w:t>
            </w:r>
          </w:p>
        </w:tc>
        <w:tc>
          <w:tcPr>
            <w:tcW w:w="1917" w:type="dxa"/>
            <w:tcBorders>
              <w:left w:val="nil"/>
              <w:bottom w:val="single" w:color="auto" w:sz="4" w:space="0"/>
              <w:right w:val="nil"/>
            </w:tcBorders>
            <w:shd w:val="clear" w:color="auto" w:fill="auto"/>
            <w:noWrap/>
            <w:vAlign w:val="bottom"/>
            <w:hideMark/>
          </w:tcPr>
          <w:p w:rsidRPr="005277A7" w:rsidR="0063395E" w:rsidP="005277A7" w:rsidRDefault="0063395E" w14:paraId="673296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5277A7">
              <w:rPr>
                <w:rFonts w:eastAsia="Times New Roman" w:asciiTheme="majorHAnsi" w:hAnsiTheme="majorHAnsi" w:cstheme="majorHAnsi"/>
                <w:b/>
                <w:bCs/>
                <w:color w:val="000000"/>
                <w:kern w:val="0"/>
                <w:sz w:val="20"/>
                <w:szCs w:val="20"/>
                <w:lang w:eastAsia="sv-SE"/>
                <w14:numSpacing w14:val="default"/>
              </w:rPr>
              <w:t>26 090</w:t>
            </w:r>
          </w:p>
        </w:tc>
      </w:tr>
    </w:tbl>
    <w:p w:rsidRPr="008F7721" w:rsidR="0063395E" w:rsidP="0063395E" w:rsidRDefault="0063395E" w14:paraId="0FD641FA"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Garamond" w:hAnsi="Garamond" w:eastAsia="Times New Roman" w:cs="Times New Roman"/>
          <w:b/>
          <w:bCs/>
          <w:kern w:val="0"/>
          <w:sz w:val="32"/>
          <w:szCs w:val="32"/>
          <w:lang w:eastAsia="sv-SE"/>
          <w14:numSpacing w14:val="default"/>
        </w:rPr>
      </w:pPr>
      <w:r w:rsidRPr="008F7721">
        <w:rPr>
          <w:rFonts w:ascii="Garamond" w:hAnsi="Garamond" w:eastAsia="Times New Roman" w:cs="Times New Roman"/>
          <w:b/>
          <w:bCs/>
          <w:kern w:val="0"/>
          <w:sz w:val="22"/>
          <w:szCs w:val="22"/>
          <w:lang w:eastAsia="sv-SE"/>
          <w14:numSpacing w14:val="default"/>
        </w:rPr>
        <w:br w:type="page"/>
      </w:r>
    </w:p>
    <w:p w:rsidRPr="002019CF" w:rsidR="0063395E" w:rsidP="002019CF" w:rsidRDefault="0063395E" w14:paraId="29ADE079" w14:textId="61A36C65">
      <w:pPr>
        <w:pStyle w:val="Rubrik2"/>
      </w:pPr>
      <w:bookmarkStart w:name="_Toc147395405" w:id="155"/>
      <w:bookmarkStart w:name="_Toc149120065" w:id="156"/>
      <w:r w:rsidRPr="002019CF">
        <w:lastRenderedPageBreak/>
        <w:t xml:space="preserve">Bilaga 1 </w:t>
      </w:r>
      <w:r w:rsidRPr="002019CF" w:rsidR="009757E2">
        <w:t>–</w:t>
      </w:r>
      <w:r w:rsidRPr="002019CF">
        <w:t xml:space="preserve"> Reformtabell</w:t>
      </w:r>
      <w:bookmarkEnd w:id="155"/>
      <w:bookmarkEnd w:id="156"/>
    </w:p>
    <w:p w:rsidRPr="004C7C07" w:rsidR="0063395E" w:rsidP="00AF54AD" w:rsidRDefault="0063395E" w14:paraId="0E8954D5" w14:textId="77777777">
      <w:pPr>
        <w:pStyle w:val="Tabellrubrik"/>
        <w:spacing w:after="40"/>
      </w:pPr>
      <w:r w:rsidRPr="004C7C07">
        <w:t xml:space="preserve">Reformtabell i avvikelse mot regeringens budgetproposition för år 2024 </w:t>
      </w:r>
    </w:p>
    <w:tbl>
      <w:tblPr>
        <w:tblStyle w:val="Tabellrutnt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87"/>
        <w:gridCol w:w="3117"/>
      </w:tblGrid>
      <w:tr w:rsidRPr="00AF54AD" w:rsidR="0063395E" w:rsidTr="006229CD" w14:paraId="597916ED" w14:textId="77777777">
        <w:trPr>
          <w:trHeight w:val="300"/>
        </w:trPr>
        <w:tc>
          <w:tcPr>
            <w:tcW w:w="5387" w:type="dxa"/>
            <w:tcBorders>
              <w:top w:val="single" w:color="auto" w:sz="4" w:space="0"/>
            </w:tcBorders>
            <w:noWrap/>
            <w:hideMark/>
          </w:tcPr>
          <w:p w:rsidRPr="00AF54AD" w:rsidR="0063395E" w:rsidP="00B43978" w:rsidRDefault="0063395E" w14:paraId="1212C4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val="en-GB" w:eastAsia="sv-SE"/>
                <w14:numSpacing w14:val="default"/>
              </w:rPr>
            </w:pPr>
            <w:r w:rsidRPr="00AF54AD">
              <w:rPr>
                <w:rFonts w:eastAsia="Times New Roman" w:asciiTheme="majorHAnsi" w:hAnsiTheme="majorHAnsi" w:cstheme="majorHAnsi"/>
                <w:b/>
                <w:bCs/>
                <w:kern w:val="0"/>
                <w:sz w:val="20"/>
                <w:szCs w:val="20"/>
                <w:lang w:val="en-GB" w:eastAsia="sv-SE"/>
                <w14:numSpacing w14:val="default"/>
              </w:rPr>
              <w:t xml:space="preserve">Reformer </w:t>
            </w:r>
            <w:proofErr w:type="spellStart"/>
            <w:r w:rsidRPr="00AF54AD">
              <w:rPr>
                <w:rFonts w:eastAsia="Times New Roman" w:asciiTheme="majorHAnsi" w:hAnsiTheme="majorHAnsi" w:cstheme="majorHAnsi"/>
                <w:b/>
                <w:bCs/>
                <w:kern w:val="0"/>
                <w:sz w:val="20"/>
                <w:szCs w:val="20"/>
                <w:lang w:val="en-GB" w:eastAsia="sv-SE"/>
                <w14:numSpacing w14:val="default"/>
              </w:rPr>
              <w:t>totalt</w:t>
            </w:r>
            <w:proofErr w:type="spellEnd"/>
            <w:r w:rsidRPr="00AF54AD">
              <w:rPr>
                <w:rFonts w:eastAsia="Times New Roman" w:asciiTheme="majorHAnsi" w:hAnsiTheme="majorHAnsi" w:cstheme="majorHAnsi"/>
                <w:b/>
                <w:bCs/>
                <w:kern w:val="0"/>
                <w:sz w:val="20"/>
                <w:szCs w:val="20"/>
                <w:lang w:val="en-GB" w:eastAsia="sv-SE"/>
                <w14:numSpacing w14:val="default"/>
              </w:rPr>
              <w:t xml:space="preserve"> </w:t>
            </w:r>
          </w:p>
        </w:tc>
        <w:tc>
          <w:tcPr>
            <w:tcW w:w="3117" w:type="dxa"/>
            <w:tcBorders>
              <w:top w:val="single" w:color="auto" w:sz="4" w:space="0"/>
            </w:tcBorders>
            <w:noWrap/>
            <w:hideMark/>
          </w:tcPr>
          <w:p w:rsidRPr="00AF54AD" w:rsidR="0063395E" w:rsidP="00B43978" w:rsidRDefault="0063395E" w14:paraId="74FE4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val="en-GB" w:eastAsia="sv-SE"/>
                <w14:numSpacing w14:val="default"/>
              </w:rPr>
            </w:pPr>
            <w:r w:rsidRPr="00AF54AD">
              <w:rPr>
                <w:rFonts w:eastAsia="Times New Roman" w:asciiTheme="majorHAnsi" w:hAnsiTheme="majorHAnsi" w:cstheme="majorHAnsi"/>
                <w:b/>
                <w:bCs/>
                <w:kern w:val="0"/>
                <w:sz w:val="20"/>
                <w:szCs w:val="20"/>
                <w:lang w:val="en-GB" w:eastAsia="sv-SE"/>
                <w14:numSpacing w14:val="default"/>
              </w:rPr>
              <w:t xml:space="preserve">             35 960 000 000 </w:t>
            </w:r>
          </w:p>
        </w:tc>
      </w:tr>
      <w:tr w:rsidRPr="00AF54AD" w:rsidR="0063395E" w:rsidTr="006229CD" w14:paraId="42A6C4EE" w14:textId="77777777">
        <w:trPr>
          <w:trHeight w:val="300"/>
        </w:trPr>
        <w:tc>
          <w:tcPr>
            <w:tcW w:w="8504" w:type="dxa"/>
            <w:gridSpan w:val="2"/>
            <w:tcBorders>
              <w:top w:val="single" w:color="auto" w:sz="4" w:space="0"/>
              <w:bottom w:val="single" w:color="auto" w:sz="4" w:space="0"/>
            </w:tcBorders>
            <w:noWrap/>
            <w:hideMark/>
          </w:tcPr>
          <w:p w:rsidRPr="00AF54AD" w:rsidR="0063395E" w:rsidP="00B43978" w:rsidRDefault="0063395E" w14:paraId="1863AB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eastAsia="Times New Roman" w:asciiTheme="majorHAnsi" w:hAnsiTheme="majorHAnsi" w:cstheme="majorHAnsi"/>
                <w:b/>
                <w:bCs/>
                <w:kern w:val="0"/>
                <w:sz w:val="20"/>
                <w:szCs w:val="20"/>
                <w:lang w:eastAsia="sv-SE"/>
                <w14:numSpacing w14:val="default"/>
              </w:rPr>
            </w:pPr>
            <w:r w:rsidRPr="00AF54AD">
              <w:rPr>
                <w:rFonts w:eastAsia="Times New Roman" w:asciiTheme="majorHAnsi" w:hAnsiTheme="majorHAnsi" w:cstheme="majorHAnsi"/>
                <w:b/>
                <w:bCs/>
                <w:kern w:val="0"/>
                <w:sz w:val="20"/>
                <w:szCs w:val="20"/>
                <w:lang w:eastAsia="sv-SE"/>
                <w14:numSpacing w14:val="default"/>
              </w:rPr>
              <w:t>Ekonomisk politik för vanligt folk</w:t>
            </w:r>
          </w:p>
        </w:tc>
      </w:tr>
      <w:tr w:rsidRPr="00AF54AD" w:rsidR="0063395E" w:rsidTr="00EA2073" w14:paraId="0AEC31A4" w14:textId="77777777">
        <w:trPr>
          <w:trHeight w:val="300"/>
        </w:trPr>
        <w:tc>
          <w:tcPr>
            <w:tcW w:w="5387" w:type="dxa"/>
            <w:tcBorders>
              <w:top w:val="single" w:color="auto" w:sz="4" w:space="0"/>
            </w:tcBorders>
            <w:noWrap/>
            <w:hideMark/>
          </w:tcPr>
          <w:p w:rsidRPr="00AF54AD" w:rsidR="0063395E" w:rsidP="00B43978" w:rsidRDefault="0063395E" w14:paraId="12DDAD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Skattesänkning</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för</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vanligt</w:t>
            </w:r>
            <w:proofErr w:type="spellEnd"/>
            <w:r w:rsidRPr="00AF54AD">
              <w:rPr>
                <w:rFonts w:eastAsia="Times New Roman" w:asciiTheme="majorHAnsi" w:hAnsiTheme="majorHAnsi" w:cstheme="majorHAnsi"/>
                <w:kern w:val="0"/>
                <w:sz w:val="20"/>
                <w:szCs w:val="20"/>
                <w:lang w:val="en-GB" w:eastAsia="sv-SE"/>
                <w14:numSpacing w14:val="default"/>
              </w:rPr>
              <w:t xml:space="preserve"> folk</w:t>
            </w:r>
          </w:p>
        </w:tc>
        <w:tc>
          <w:tcPr>
            <w:tcW w:w="3117" w:type="dxa"/>
            <w:tcBorders>
              <w:top w:val="single" w:color="auto" w:sz="4" w:space="0"/>
            </w:tcBorders>
            <w:noWrap/>
            <w:vAlign w:val="bottom"/>
            <w:hideMark/>
          </w:tcPr>
          <w:p w:rsidRPr="00AF54AD" w:rsidR="0063395E" w:rsidP="00B43978" w:rsidRDefault="0063395E" w14:paraId="5D61C5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7 900 000 000 </w:t>
            </w:r>
          </w:p>
        </w:tc>
      </w:tr>
      <w:tr w:rsidRPr="00AF54AD" w:rsidR="0063395E" w:rsidTr="00EA2073" w14:paraId="61618963" w14:textId="77777777">
        <w:trPr>
          <w:trHeight w:val="300"/>
        </w:trPr>
        <w:tc>
          <w:tcPr>
            <w:tcW w:w="5387" w:type="dxa"/>
            <w:noWrap/>
            <w:hideMark/>
          </w:tcPr>
          <w:p w:rsidRPr="00AF54AD" w:rsidR="0063395E" w:rsidP="00B43978" w:rsidRDefault="0063395E" w14:paraId="223920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Avskaffad</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funkisskatt</w:t>
            </w:r>
            <w:proofErr w:type="spellEnd"/>
          </w:p>
        </w:tc>
        <w:tc>
          <w:tcPr>
            <w:tcW w:w="3117" w:type="dxa"/>
            <w:noWrap/>
            <w:vAlign w:val="bottom"/>
            <w:hideMark/>
          </w:tcPr>
          <w:p w:rsidRPr="00AF54AD" w:rsidR="0063395E" w:rsidP="00B43978" w:rsidRDefault="0063395E" w14:paraId="04A8F8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290 000 000 </w:t>
            </w:r>
          </w:p>
        </w:tc>
      </w:tr>
      <w:tr w:rsidRPr="00AF54AD" w:rsidR="0063395E" w:rsidTr="00EA2073" w14:paraId="71F3F927" w14:textId="77777777">
        <w:trPr>
          <w:trHeight w:val="300"/>
        </w:trPr>
        <w:tc>
          <w:tcPr>
            <w:tcW w:w="5387" w:type="dxa"/>
            <w:noWrap/>
            <w:hideMark/>
          </w:tcPr>
          <w:p w:rsidRPr="00AF54AD" w:rsidR="0063395E" w:rsidP="00B43978" w:rsidRDefault="0063395E" w14:paraId="75E082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Ett extra barn- och studiemedelsbidrag</w:t>
            </w:r>
          </w:p>
        </w:tc>
        <w:tc>
          <w:tcPr>
            <w:tcW w:w="3117" w:type="dxa"/>
            <w:noWrap/>
            <w:vAlign w:val="bottom"/>
            <w:hideMark/>
          </w:tcPr>
          <w:p w:rsidRPr="00AF54AD" w:rsidR="0063395E" w:rsidP="00B43978" w:rsidRDefault="0063395E" w14:paraId="40ED7D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               </w:t>
            </w:r>
            <w:r w:rsidRPr="00AF54AD">
              <w:rPr>
                <w:rFonts w:eastAsia="Times New Roman" w:asciiTheme="majorHAnsi" w:hAnsiTheme="majorHAnsi" w:cstheme="majorHAnsi"/>
                <w:kern w:val="0"/>
                <w:sz w:val="20"/>
                <w:szCs w:val="20"/>
                <w:lang w:val="en-GB" w:eastAsia="sv-SE"/>
                <w14:numSpacing w14:val="default"/>
              </w:rPr>
              <w:t xml:space="preserve">3 050 000 000 </w:t>
            </w:r>
          </w:p>
        </w:tc>
      </w:tr>
      <w:tr w:rsidRPr="00AF54AD" w:rsidR="0063395E" w:rsidTr="00EA2073" w14:paraId="5D13A4CD" w14:textId="77777777">
        <w:trPr>
          <w:trHeight w:val="300"/>
        </w:trPr>
        <w:tc>
          <w:tcPr>
            <w:tcW w:w="5387" w:type="dxa"/>
            <w:noWrap/>
          </w:tcPr>
          <w:p w:rsidRPr="00AF54AD" w:rsidR="0063395E" w:rsidP="00B43978" w:rsidRDefault="0063395E" w14:paraId="37AA37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Tillfälligt</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höjt</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underhållsstöd</w:t>
            </w:r>
            <w:proofErr w:type="spellEnd"/>
          </w:p>
        </w:tc>
        <w:tc>
          <w:tcPr>
            <w:tcW w:w="3117" w:type="dxa"/>
            <w:noWrap/>
            <w:vAlign w:val="bottom"/>
          </w:tcPr>
          <w:p w:rsidRPr="00AF54AD" w:rsidR="0063395E" w:rsidP="00B43978" w:rsidRDefault="0063395E" w14:paraId="18284C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500 000 000</w:t>
            </w:r>
          </w:p>
        </w:tc>
      </w:tr>
      <w:tr w:rsidRPr="00AF54AD" w:rsidR="0063395E" w:rsidTr="00EA2073" w14:paraId="7E3980BA" w14:textId="77777777">
        <w:trPr>
          <w:trHeight w:val="300"/>
        </w:trPr>
        <w:tc>
          <w:tcPr>
            <w:tcW w:w="5387" w:type="dxa"/>
            <w:noWrap/>
            <w:hideMark/>
          </w:tcPr>
          <w:p w:rsidRPr="00AF54AD" w:rsidR="0063395E" w:rsidP="00B43978" w:rsidRDefault="0063395E" w14:paraId="55A63F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Energieffektivisering genom omprioritering i rotavdraget</w:t>
            </w:r>
          </w:p>
        </w:tc>
        <w:tc>
          <w:tcPr>
            <w:tcW w:w="3117" w:type="dxa"/>
            <w:noWrap/>
            <w:vAlign w:val="bottom"/>
            <w:hideMark/>
          </w:tcPr>
          <w:p w:rsidRPr="00AF54AD" w:rsidR="0063395E" w:rsidP="00B43978" w:rsidRDefault="0063395E" w14:paraId="65E43105" w14:textId="1C6F6A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                                      </w:t>
            </w:r>
            <w:r w:rsidRPr="00AF54AD" w:rsidR="00206FF8">
              <w:rPr>
                <w:rFonts w:eastAsia="Times New Roman" w:asciiTheme="majorHAnsi" w:hAnsiTheme="majorHAnsi" w:cstheme="majorHAnsi"/>
                <w:kern w:val="0"/>
                <w:sz w:val="20"/>
                <w:szCs w:val="20"/>
                <w:lang w:eastAsia="sv-SE"/>
                <w14:numSpacing w14:val="default"/>
              </w:rPr>
              <w:t>–</w:t>
            </w:r>
            <w:r w:rsidRPr="00AF54AD">
              <w:rPr>
                <w:rFonts w:eastAsia="Times New Roman" w:asciiTheme="majorHAnsi" w:hAnsiTheme="majorHAnsi" w:cstheme="majorHAnsi"/>
                <w:kern w:val="0"/>
                <w:sz w:val="20"/>
                <w:szCs w:val="20"/>
                <w:lang w:val="en-GB" w:eastAsia="sv-SE"/>
                <w14:numSpacing w14:val="default"/>
              </w:rPr>
              <w:t xml:space="preserve">   </w:t>
            </w:r>
          </w:p>
        </w:tc>
      </w:tr>
      <w:tr w:rsidRPr="00AF54AD" w:rsidR="0063395E" w:rsidTr="00EA2073" w14:paraId="1DBA4343" w14:textId="77777777">
        <w:trPr>
          <w:trHeight w:val="300"/>
        </w:trPr>
        <w:tc>
          <w:tcPr>
            <w:tcW w:w="5387" w:type="dxa"/>
            <w:noWrap/>
            <w:hideMark/>
          </w:tcPr>
          <w:p w:rsidRPr="00AF54AD" w:rsidR="0063395E" w:rsidP="00B43978" w:rsidRDefault="0063395E" w14:paraId="7F0C5F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Tankrabatt</w:t>
            </w:r>
            <w:proofErr w:type="spellEnd"/>
          </w:p>
        </w:tc>
        <w:tc>
          <w:tcPr>
            <w:tcW w:w="3117" w:type="dxa"/>
            <w:noWrap/>
            <w:vAlign w:val="bottom"/>
            <w:hideMark/>
          </w:tcPr>
          <w:p w:rsidRPr="00AF54AD" w:rsidR="0063395E" w:rsidP="00B43978" w:rsidRDefault="0063395E" w14:paraId="18C020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4 860 000 000 </w:t>
            </w:r>
          </w:p>
        </w:tc>
      </w:tr>
      <w:tr w:rsidRPr="00AF54AD" w:rsidR="0063395E" w:rsidTr="00EA2073" w14:paraId="38E1C358" w14:textId="77777777">
        <w:trPr>
          <w:trHeight w:val="300"/>
        </w:trPr>
        <w:tc>
          <w:tcPr>
            <w:tcW w:w="5387" w:type="dxa"/>
            <w:noWrap/>
            <w:hideMark/>
          </w:tcPr>
          <w:p w:rsidRPr="00AF54AD" w:rsidR="0063395E" w:rsidP="00B43978" w:rsidRDefault="0063395E" w14:paraId="0DB32D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Satsning på konsumentvägledare för att avhjälpa skuldsättning </w:t>
            </w:r>
          </w:p>
        </w:tc>
        <w:tc>
          <w:tcPr>
            <w:tcW w:w="3117" w:type="dxa"/>
            <w:noWrap/>
            <w:vAlign w:val="bottom"/>
            <w:hideMark/>
          </w:tcPr>
          <w:p w:rsidRPr="00AF54AD" w:rsidR="0063395E" w:rsidP="00B43978" w:rsidRDefault="0063395E" w14:paraId="2DF55C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                     </w:t>
            </w:r>
            <w:r w:rsidRPr="00AF54AD">
              <w:rPr>
                <w:rFonts w:eastAsia="Times New Roman" w:asciiTheme="majorHAnsi" w:hAnsiTheme="majorHAnsi" w:cstheme="majorHAnsi"/>
                <w:kern w:val="0"/>
                <w:sz w:val="20"/>
                <w:szCs w:val="20"/>
                <w:lang w:val="en-GB" w:eastAsia="sv-SE"/>
                <w14:numSpacing w14:val="default"/>
              </w:rPr>
              <w:t xml:space="preserve">50 000 000 </w:t>
            </w:r>
          </w:p>
        </w:tc>
      </w:tr>
      <w:tr w:rsidRPr="00AF54AD" w:rsidR="0063395E" w:rsidTr="00EA2073" w14:paraId="044F4428" w14:textId="77777777">
        <w:trPr>
          <w:trHeight w:val="300"/>
        </w:trPr>
        <w:tc>
          <w:tcPr>
            <w:tcW w:w="5387" w:type="dxa"/>
            <w:noWrap/>
            <w:hideMark/>
          </w:tcPr>
          <w:p w:rsidRPr="00AF54AD" w:rsidR="0063395E" w:rsidP="00B43978" w:rsidRDefault="0063395E" w14:paraId="480FDF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Avvisad</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nedskärning</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på</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konsumentorganisationer</w:t>
            </w:r>
            <w:proofErr w:type="spellEnd"/>
          </w:p>
        </w:tc>
        <w:tc>
          <w:tcPr>
            <w:tcW w:w="3117" w:type="dxa"/>
            <w:noWrap/>
            <w:vAlign w:val="bottom"/>
            <w:hideMark/>
          </w:tcPr>
          <w:p w:rsidRPr="00AF54AD" w:rsidR="0063395E" w:rsidP="00B43978" w:rsidRDefault="0063395E" w14:paraId="240238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6 500 000 </w:t>
            </w:r>
          </w:p>
        </w:tc>
      </w:tr>
      <w:tr w:rsidRPr="00AF54AD" w:rsidR="0063395E" w:rsidTr="00EA2073" w14:paraId="1274EA37" w14:textId="77777777">
        <w:trPr>
          <w:trHeight w:val="300"/>
        </w:trPr>
        <w:tc>
          <w:tcPr>
            <w:tcW w:w="5387" w:type="dxa"/>
            <w:tcBorders>
              <w:bottom w:val="single" w:color="auto" w:sz="4" w:space="0"/>
            </w:tcBorders>
            <w:noWrap/>
            <w:hideMark/>
          </w:tcPr>
          <w:p w:rsidRPr="00AF54AD" w:rsidR="0063395E" w:rsidP="00B43978" w:rsidRDefault="00AF54AD" w14:paraId="6FF65465" w14:textId="7F488C9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val="en-GB" w:eastAsia="sv-SE"/>
                <w14:numSpacing w14:val="default"/>
              </w:rPr>
            </w:pPr>
            <w:proofErr w:type="spellStart"/>
            <w:r w:rsidRPr="00AF54AD">
              <w:rPr>
                <w:rFonts w:eastAsia="Times New Roman" w:asciiTheme="majorHAnsi" w:hAnsiTheme="majorHAnsi" w:cstheme="majorHAnsi"/>
                <w:b/>
                <w:bCs/>
                <w:kern w:val="0"/>
                <w:sz w:val="20"/>
                <w:szCs w:val="20"/>
                <w:lang w:val="en-GB" w:eastAsia="sv-SE"/>
                <w14:numSpacing w14:val="default"/>
              </w:rPr>
              <w:t>Totalt</w:t>
            </w:r>
            <w:proofErr w:type="spellEnd"/>
          </w:p>
        </w:tc>
        <w:tc>
          <w:tcPr>
            <w:tcW w:w="3117" w:type="dxa"/>
            <w:tcBorders>
              <w:bottom w:val="single" w:color="auto" w:sz="4" w:space="0"/>
            </w:tcBorders>
            <w:noWrap/>
            <w:vAlign w:val="bottom"/>
            <w:hideMark/>
          </w:tcPr>
          <w:p w:rsidRPr="00AF54AD" w:rsidR="0063395E" w:rsidP="00B43978" w:rsidRDefault="0063395E" w14:paraId="5810AA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val="en-GB" w:eastAsia="sv-SE"/>
                <w14:numSpacing w14:val="default"/>
              </w:rPr>
            </w:pPr>
            <w:r w:rsidRPr="00AF54AD">
              <w:rPr>
                <w:rFonts w:eastAsia="Times New Roman" w:asciiTheme="majorHAnsi" w:hAnsiTheme="majorHAnsi" w:cstheme="majorHAnsi"/>
                <w:b/>
                <w:bCs/>
                <w:kern w:val="0"/>
                <w:sz w:val="20"/>
                <w:szCs w:val="20"/>
                <w:lang w:val="en-GB" w:eastAsia="sv-SE"/>
                <w14:numSpacing w14:val="default"/>
              </w:rPr>
              <w:t xml:space="preserve">             16 656 500 000 </w:t>
            </w:r>
          </w:p>
        </w:tc>
      </w:tr>
      <w:tr w:rsidRPr="00AF54AD" w:rsidR="0063395E" w:rsidTr="00EA2073" w14:paraId="5C2AC20B" w14:textId="77777777">
        <w:trPr>
          <w:trHeight w:val="300"/>
        </w:trPr>
        <w:tc>
          <w:tcPr>
            <w:tcW w:w="5387" w:type="dxa"/>
            <w:tcBorders>
              <w:top w:val="single" w:color="auto" w:sz="4" w:space="0"/>
              <w:bottom w:val="single" w:color="auto" w:sz="4" w:space="0"/>
            </w:tcBorders>
            <w:noWrap/>
            <w:hideMark/>
          </w:tcPr>
          <w:p w:rsidRPr="00AF54AD" w:rsidR="0063395E" w:rsidP="00B43978" w:rsidRDefault="006229CD" w14:paraId="2A4A09DD" w14:textId="6D1FABBD">
            <w:pPr>
              <w:tabs>
                <w:tab w:val="clear" w:pos="284"/>
                <w:tab w:val="clear" w:pos="567"/>
                <w:tab w:val="clear" w:pos="851"/>
                <w:tab w:val="clear" w:pos="1134"/>
                <w:tab w:val="clear" w:pos="1701"/>
                <w:tab w:val="clear" w:pos="2268"/>
                <w:tab w:val="clear" w:pos="4536"/>
                <w:tab w:val="clear" w:pos="9072"/>
              </w:tabs>
              <w:spacing w:before="150" w:line="240" w:lineRule="exact"/>
              <w:ind w:firstLine="0"/>
              <w:rPr>
                <w:rFonts w:eastAsia="Times New Roman" w:asciiTheme="majorHAnsi" w:hAnsiTheme="majorHAnsi" w:cstheme="majorHAnsi"/>
                <w:b/>
                <w:bCs/>
                <w:kern w:val="0"/>
                <w:sz w:val="20"/>
                <w:szCs w:val="20"/>
                <w:lang w:val="en-GB" w:eastAsia="sv-SE"/>
                <w14:numSpacing w14:val="default"/>
              </w:rPr>
            </w:pPr>
            <w:r>
              <w:rPr>
                <w:rFonts w:eastAsia="Times New Roman" w:asciiTheme="majorHAnsi" w:hAnsiTheme="majorHAnsi" w:cstheme="majorHAnsi"/>
                <w:b/>
                <w:bCs/>
                <w:kern w:val="0"/>
                <w:sz w:val="20"/>
                <w:szCs w:val="20"/>
                <w:lang w:val="en-GB" w:eastAsia="sv-SE"/>
                <w14:numSpacing w14:val="default"/>
              </w:rPr>
              <w:t xml:space="preserve">  </w:t>
            </w:r>
          </w:p>
        </w:tc>
        <w:tc>
          <w:tcPr>
            <w:tcW w:w="3117" w:type="dxa"/>
            <w:tcBorders>
              <w:top w:val="single" w:color="auto" w:sz="4" w:space="0"/>
              <w:bottom w:val="single" w:color="auto" w:sz="4" w:space="0"/>
            </w:tcBorders>
            <w:noWrap/>
            <w:vAlign w:val="bottom"/>
            <w:hideMark/>
          </w:tcPr>
          <w:p w:rsidRPr="00AF54AD" w:rsidR="0063395E" w:rsidP="00B43978" w:rsidRDefault="0063395E" w14:paraId="75691A81" w14:textId="77777777">
            <w:pPr>
              <w:tabs>
                <w:tab w:val="clear" w:pos="284"/>
                <w:tab w:val="clear" w:pos="567"/>
                <w:tab w:val="clear" w:pos="851"/>
                <w:tab w:val="clear" w:pos="1134"/>
                <w:tab w:val="clear" w:pos="1701"/>
                <w:tab w:val="clear" w:pos="2268"/>
                <w:tab w:val="clear" w:pos="4536"/>
                <w:tab w:val="clear" w:pos="9072"/>
              </w:tabs>
              <w:spacing w:before="150" w:line="240" w:lineRule="exact"/>
              <w:ind w:firstLine="0"/>
              <w:jc w:val="right"/>
              <w:rPr>
                <w:rFonts w:eastAsia="Times New Roman" w:asciiTheme="majorHAnsi" w:hAnsiTheme="majorHAnsi" w:cstheme="majorHAnsi"/>
                <w:kern w:val="0"/>
                <w:sz w:val="20"/>
                <w:szCs w:val="20"/>
                <w:lang w:val="en-GB" w:eastAsia="sv-SE"/>
                <w14:numSpacing w14:val="default"/>
              </w:rPr>
            </w:pPr>
          </w:p>
        </w:tc>
      </w:tr>
      <w:tr w:rsidRPr="00AF54AD" w:rsidR="0063395E" w:rsidTr="006229CD" w14:paraId="46A3AF8C" w14:textId="77777777">
        <w:trPr>
          <w:trHeight w:val="300"/>
        </w:trPr>
        <w:tc>
          <w:tcPr>
            <w:tcW w:w="8504" w:type="dxa"/>
            <w:gridSpan w:val="2"/>
            <w:tcBorders>
              <w:top w:val="single" w:color="auto" w:sz="4" w:space="0"/>
              <w:bottom w:val="single" w:color="auto" w:sz="4" w:space="0"/>
            </w:tcBorders>
            <w:noWrap/>
            <w:hideMark/>
          </w:tcPr>
          <w:p w:rsidRPr="00AF54AD" w:rsidR="0063395E" w:rsidP="00B43978" w:rsidRDefault="0063395E" w14:paraId="6F6311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eastAsia="Times New Roman" w:asciiTheme="majorHAnsi" w:hAnsiTheme="majorHAnsi" w:cstheme="majorHAnsi"/>
                <w:b/>
                <w:bCs/>
                <w:kern w:val="0"/>
                <w:sz w:val="20"/>
                <w:szCs w:val="20"/>
                <w:lang w:eastAsia="sv-SE"/>
                <w14:numSpacing w14:val="default"/>
              </w:rPr>
            </w:pPr>
            <w:r w:rsidRPr="00AF54AD">
              <w:rPr>
                <w:rFonts w:eastAsia="Times New Roman" w:asciiTheme="majorHAnsi" w:hAnsiTheme="majorHAnsi" w:cstheme="majorHAnsi"/>
                <w:b/>
                <w:bCs/>
                <w:kern w:val="0"/>
                <w:sz w:val="20"/>
                <w:szCs w:val="20"/>
                <w:lang w:eastAsia="sv-SE"/>
                <w14:numSpacing w14:val="default"/>
              </w:rPr>
              <w:t>Trygghet i livets alla skeden</w:t>
            </w:r>
          </w:p>
        </w:tc>
      </w:tr>
      <w:tr w:rsidRPr="00AF54AD" w:rsidR="0063395E" w:rsidTr="00EA2073" w14:paraId="237E0CCB" w14:textId="77777777">
        <w:trPr>
          <w:trHeight w:val="300"/>
        </w:trPr>
        <w:tc>
          <w:tcPr>
            <w:tcW w:w="5387" w:type="dxa"/>
            <w:tcBorders>
              <w:top w:val="single" w:color="auto" w:sz="4" w:space="0"/>
            </w:tcBorders>
            <w:noWrap/>
            <w:hideMark/>
          </w:tcPr>
          <w:p w:rsidRPr="00AF54AD" w:rsidR="0063395E" w:rsidP="00B43978" w:rsidRDefault="0063395E" w14:paraId="109269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Förbättrad sjukförsäkring genom en rättvisare sjukersättning</w:t>
            </w:r>
          </w:p>
        </w:tc>
        <w:tc>
          <w:tcPr>
            <w:tcW w:w="3117" w:type="dxa"/>
            <w:tcBorders>
              <w:top w:val="single" w:color="auto" w:sz="4" w:space="0"/>
            </w:tcBorders>
            <w:noWrap/>
            <w:vAlign w:val="bottom"/>
            <w:hideMark/>
          </w:tcPr>
          <w:p w:rsidRPr="00AF54AD" w:rsidR="0063395E" w:rsidP="00B43978" w:rsidRDefault="0063395E" w14:paraId="5BE60C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                  </w:t>
            </w:r>
            <w:r w:rsidRPr="00AF54AD">
              <w:rPr>
                <w:rFonts w:eastAsia="Times New Roman" w:asciiTheme="majorHAnsi" w:hAnsiTheme="majorHAnsi" w:cstheme="majorHAnsi"/>
                <w:kern w:val="0"/>
                <w:sz w:val="20"/>
                <w:szCs w:val="20"/>
                <w:lang w:val="en-GB" w:eastAsia="sv-SE"/>
                <w14:numSpacing w14:val="default"/>
              </w:rPr>
              <w:t xml:space="preserve">230 000 000 </w:t>
            </w:r>
          </w:p>
        </w:tc>
      </w:tr>
      <w:tr w:rsidRPr="00AF54AD" w:rsidR="0063395E" w:rsidTr="00EA2073" w14:paraId="714DAF79" w14:textId="77777777">
        <w:trPr>
          <w:trHeight w:val="300"/>
        </w:trPr>
        <w:tc>
          <w:tcPr>
            <w:tcW w:w="5387" w:type="dxa"/>
            <w:noWrap/>
            <w:hideMark/>
          </w:tcPr>
          <w:p w:rsidRPr="00AF54AD" w:rsidR="0063395E" w:rsidP="00B43978" w:rsidRDefault="0063395E" w14:paraId="35BD9E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Generella</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bidrag</w:t>
            </w:r>
            <w:proofErr w:type="spellEnd"/>
            <w:r w:rsidRPr="00AF54AD">
              <w:rPr>
                <w:rFonts w:eastAsia="Times New Roman" w:asciiTheme="majorHAnsi" w:hAnsiTheme="majorHAnsi" w:cstheme="majorHAnsi"/>
                <w:kern w:val="0"/>
                <w:sz w:val="20"/>
                <w:szCs w:val="20"/>
                <w:lang w:val="en-GB" w:eastAsia="sv-SE"/>
                <w14:numSpacing w14:val="default"/>
              </w:rPr>
              <w:t xml:space="preserve"> till </w:t>
            </w:r>
            <w:proofErr w:type="spellStart"/>
            <w:r w:rsidRPr="00AF54AD">
              <w:rPr>
                <w:rFonts w:eastAsia="Times New Roman" w:asciiTheme="majorHAnsi" w:hAnsiTheme="majorHAnsi" w:cstheme="majorHAnsi"/>
                <w:kern w:val="0"/>
                <w:sz w:val="20"/>
                <w:szCs w:val="20"/>
                <w:lang w:val="en-GB" w:eastAsia="sv-SE"/>
                <w14:numSpacing w14:val="default"/>
              </w:rPr>
              <w:t>sjukvården</w:t>
            </w:r>
            <w:proofErr w:type="spellEnd"/>
          </w:p>
        </w:tc>
        <w:tc>
          <w:tcPr>
            <w:tcW w:w="3117" w:type="dxa"/>
            <w:noWrap/>
            <w:vAlign w:val="bottom"/>
            <w:hideMark/>
          </w:tcPr>
          <w:p w:rsidRPr="00AF54AD" w:rsidR="0063395E" w:rsidP="00B43978" w:rsidRDefault="0063395E" w14:paraId="46882D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5 000 000 000 </w:t>
            </w:r>
          </w:p>
        </w:tc>
      </w:tr>
      <w:tr w:rsidRPr="00AF54AD" w:rsidR="0063395E" w:rsidTr="00EA2073" w14:paraId="64906F04" w14:textId="77777777">
        <w:trPr>
          <w:trHeight w:val="300"/>
        </w:trPr>
        <w:tc>
          <w:tcPr>
            <w:tcW w:w="5387" w:type="dxa"/>
            <w:noWrap/>
            <w:hideMark/>
          </w:tcPr>
          <w:p w:rsidRPr="00AF54AD" w:rsidR="0063395E" w:rsidP="00B43978" w:rsidRDefault="0063395E" w14:paraId="4C519C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Permanentad och förstärkt personalsatsning i vården</w:t>
            </w:r>
          </w:p>
        </w:tc>
        <w:tc>
          <w:tcPr>
            <w:tcW w:w="3117" w:type="dxa"/>
            <w:noWrap/>
            <w:vAlign w:val="bottom"/>
            <w:hideMark/>
          </w:tcPr>
          <w:p w:rsidRPr="00AF54AD" w:rsidR="0063395E" w:rsidP="00B43978" w:rsidRDefault="0063395E" w14:paraId="71EB22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               </w:t>
            </w:r>
            <w:r w:rsidRPr="00AF54AD">
              <w:rPr>
                <w:rFonts w:eastAsia="Times New Roman" w:asciiTheme="majorHAnsi" w:hAnsiTheme="majorHAnsi" w:cstheme="majorHAnsi"/>
                <w:kern w:val="0"/>
                <w:sz w:val="20"/>
                <w:szCs w:val="20"/>
                <w:lang w:val="en-GB" w:eastAsia="sv-SE"/>
                <w14:numSpacing w14:val="default"/>
              </w:rPr>
              <w:t xml:space="preserve">3 000 000 000 </w:t>
            </w:r>
          </w:p>
        </w:tc>
      </w:tr>
      <w:tr w:rsidRPr="00AF54AD" w:rsidR="0063395E" w:rsidTr="00EA2073" w14:paraId="43B76035" w14:textId="77777777">
        <w:trPr>
          <w:trHeight w:val="300"/>
        </w:trPr>
        <w:tc>
          <w:tcPr>
            <w:tcW w:w="5387" w:type="dxa"/>
            <w:noWrap/>
            <w:hideMark/>
          </w:tcPr>
          <w:p w:rsidRPr="00AF54AD" w:rsidR="0063395E" w:rsidP="00B43978" w:rsidRDefault="0063395E" w14:paraId="13FFD4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Fler platser på vuxenutbildning och yrkeshögskolan</w:t>
            </w:r>
          </w:p>
        </w:tc>
        <w:tc>
          <w:tcPr>
            <w:tcW w:w="3117" w:type="dxa"/>
            <w:noWrap/>
            <w:vAlign w:val="bottom"/>
            <w:hideMark/>
          </w:tcPr>
          <w:p w:rsidRPr="00AF54AD" w:rsidR="0063395E" w:rsidP="00B43978" w:rsidRDefault="0063395E" w14:paraId="588364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                  </w:t>
            </w:r>
            <w:r w:rsidRPr="00AF54AD">
              <w:rPr>
                <w:rFonts w:eastAsia="Times New Roman" w:asciiTheme="majorHAnsi" w:hAnsiTheme="majorHAnsi" w:cstheme="majorHAnsi"/>
                <w:kern w:val="0"/>
                <w:sz w:val="20"/>
                <w:szCs w:val="20"/>
                <w:lang w:val="en-GB" w:eastAsia="sv-SE"/>
                <w14:numSpacing w14:val="default"/>
              </w:rPr>
              <w:t xml:space="preserve">800 000 000 </w:t>
            </w:r>
          </w:p>
        </w:tc>
      </w:tr>
      <w:tr w:rsidRPr="00AF54AD" w:rsidR="0063395E" w:rsidTr="00EA2073" w14:paraId="33D8BEED" w14:textId="77777777">
        <w:trPr>
          <w:trHeight w:val="300"/>
        </w:trPr>
        <w:tc>
          <w:tcPr>
            <w:tcW w:w="5387" w:type="dxa"/>
            <w:noWrap/>
            <w:hideMark/>
          </w:tcPr>
          <w:p w:rsidRPr="00AF54AD" w:rsidR="0063395E" w:rsidP="00B43978" w:rsidRDefault="0063395E" w14:paraId="6CF299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Tryggare skolmiljöer för elever och lärare och språkkrav för pedagogisk personal i förskolan </w:t>
            </w:r>
          </w:p>
        </w:tc>
        <w:tc>
          <w:tcPr>
            <w:tcW w:w="3117" w:type="dxa"/>
            <w:noWrap/>
            <w:vAlign w:val="bottom"/>
            <w:hideMark/>
          </w:tcPr>
          <w:p w:rsidRPr="00AF54AD" w:rsidR="0063395E" w:rsidP="00B43978" w:rsidRDefault="0063395E" w14:paraId="31EB88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                  </w:t>
            </w:r>
            <w:r w:rsidRPr="00AF54AD">
              <w:rPr>
                <w:rFonts w:eastAsia="Times New Roman" w:asciiTheme="majorHAnsi" w:hAnsiTheme="majorHAnsi" w:cstheme="majorHAnsi"/>
                <w:kern w:val="0"/>
                <w:sz w:val="20"/>
                <w:szCs w:val="20"/>
                <w:lang w:val="en-GB" w:eastAsia="sv-SE"/>
                <w14:numSpacing w14:val="default"/>
              </w:rPr>
              <w:t xml:space="preserve">325 000 000 </w:t>
            </w:r>
          </w:p>
        </w:tc>
      </w:tr>
      <w:tr w:rsidRPr="00AF54AD" w:rsidR="0063395E" w:rsidTr="00EA2073" w14:paraId="3DCDD3CA" w14:textId="77777777">
        <w:trPr>
          <w:trHeight w:val="300"/>
        </w:trPr>
        <w:tc>
          <w:tcPr>
            <w:tcW w:w="5387" w:type="dxa"/>
            <w:noWrap/>
            <w:hideMark/>
          </w:tcPr>
          <w:p w:rsidRPr="00AF54AD" w:rsidR="0063395E" w:rsidP="00B43978" w:rsidRDefault="0063395E" w14:paraId="1D2152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Korta</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handläggningstiderna</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av</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omställningsstudiestödet</w:t>
            </w:r>
            <w:proofErr w:type="spellEnd"/>
          </w:p>
        </w:tc>
        <w:tc>
          <w:tcPr>
            <w:tcW w:w="3117" w:type="dxa"/>
            <w:noWrap/>
            <w:vAlign w:val="bottom"/>
            <w:hideMark/>
          </w:tcPr>
          <w:p w:rsidRPr="00AF54AD" w:rsidR="0063395E" w:rsidP="00B43978" w:rsidRDefault="0063395E" w14:paraId="2265FD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20 000 000 </w:t>
            </w:r>
          </w:p>
        </w:tc>
      </w:tr>
      <w:tr w:rsidRPr="00AF54AD" w:rsidR="0063395E" w:rsidTr="00EA2073" w14:paraId="52B6D4FE" w14:textId="77777777">
        <w:trPr>
          <w:trHeight w:val="300"/>
        </w:trPr>
        <w:tc>
          <w:tcPr>
            <w:tcW w:w="5387" w:type="dxa"/>
            <w:noWrap/>
            <w:hideMark/>
          </w:tcPr>
          <w:p w:rsidRPr="00AF54AD" w:rsidR="0063395E" w:rsidP="00B43978" w:rsidRDefault="0063395E" w14:paraId="1C42B0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Rusta</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Arbetsförmedlingen</w:t>
            </w:r>
            <w:proofErr w:type="spellEnd"/>
            <w:r w:rsidRPr="00AF54AD">
              <w:rPr>
                <w:rFonts w:eastAsia="Times New Roman" w:asciiTheme="majorHAnsi" w:hAnsiTheme="majorHAnsi" w:cstheme="majorHAnsi"/>
                <w:kern w:val="0"/>
                <w:sz w:val="20"/>
                <w:szCs w:val="20"/>
                <w:lang w:val="en-GB" w:eastAsia="sv-SE"/>
                <w14:numSpacing w14:val="default"/>
              </w:rPr>
              <w:t xml:space="preserve"> </w:t>
            </w:r>
          </w:p>
        </w:tc>
        <w:tc>
          <w:tcPr>
            <w:tcW w:w="3117" w:type="dxa"/>
            <w:noWrap/>
            <w:vAlign w:val="bottom"/>
            <w:hideMark/>
          </w:tcPr>
          <w:p w:rsidRPr="00AF54AD" w:rsidR="0063395E" w:rsidP="00B43978" w:rsidRDefault="0063395E" w14:paraId="456870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300 000 000 </w:t>
            </w:r>
          </w:p>
        </w:tc>
      </w:tr>
      <w:tr w:rsidRPr="00AF54AD" w:rsidR="0063395E" w:rsidTr="00EA2073" w14:paraId="0E3FF779" w14:textId="77777777">
        <w:trPr>
          <w:trHeight w:val="300"/>
        </w:trPr>
        <w:tc>
          <w:tcPr>
            <w:tcW w:w="5387" w:type="dxa"/>
            <w:noWrap/>
            <w:hideMark/>
          </w:tcPr>
          <w:p w:rsidRPr="00AF54AD" w:rsidR="0063395E" w:rsidP="00B43978" w:rsidRDefault="0063395E" w14:paraId="4B15E6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Återinför</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extratjänster</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m.m.</w:t>
            </w:r>
            <w:proofErr w:type="spellEnd"/>
            <w:r w:rsidRPr="00AF54AD">
              <w:rPr>
                <w:rFonts w:eastAsia="Times New Roman" w:asciiTheme="majorHAnsi" w:hAnsiTheme="majorHAnsi" w:cstheme="majorHAnsi"/>
                <w:kern w:val="0"/>
                <w:sz w:val="20"/>
                <w:szCs w:val="20"/>
                <w:lang w:val="en-GB" w:eastAsia="sv-SE"/>
                <w14:numSpacing w14:val="default"/>
              </w:rPr>
              <w:t xml:space="preserve"> </w:t>
            </w:r>
          </w:p>
        </w:tc>
        <w:tc>
          <w:tcPr>
            <w:tcW w:w="3117" w:type="dxa"/>
            <w:noWrap/>
            <w:vAlign w:val="bottom"/>
            <w:hideMark/>
          </w:tcPr>
          <w:p w:rsidRPr="00AF54AD" w:rsidR="0063395E" w:rsidP="00B43978" w:rsidRDefault="0063395E" w14:paraId="22400D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1 700 000 000 </w:t>
            </w:r>
          </w:p>
        </w:tc>
      </w:tr>
      <w:tr w:rsidRPr="00AF54AD" w:rsidR="0063395E" w:rsidTr="00EA2073" w14:paraId="30B0D21E" w14:textId="77777777">
        <w:trPr>
          <w:trHeight w:val="300"/>
        </w:trPr>
        <w:tc>
          <w:tcPr>
            <w:tcW w:w="5387" w:type="dxa"/>
            <w:noWrap/>
            <w:hideMark/>
          </w:tcPr>
          <w:p w:rsidRPr="00AF54AD" w:rsidR="0063395E" w:rsidP="00B43978" w:rsidRDefault="0063395E" w14:paraId="470586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Bättre kommersiell och offentlig service i glesbygd</w:t>
            </w:r>
          </w:p>
        </w:tc>
        <w:tc>
          <w:tcPr>
            <w:tcW w:w="3117" w:type="dxa"/>
            <w:noWrap/>
            <w:vAlign w:val="bottom"/>
            <w:hideMark/>
          </w:tcPr>
          <w:p w:rsidRPr="00AF54AD" w:rsidR="0063395E" w:rsidP="00B43978" w:rsidRDefault="0063395E" w14:paraId="39F615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                     </w:t>
            </w:r>
            <w:r w:rsidRPr="00AF54AD">
              <w:rPr>
                <w:rFonts w:eastAsia="Times New Roman" w:asciiTheme="majorHAnsi" w:hAnsiTheme="majorHAnsi" w:cstheme="majorHAnsi"/>
                <w:kern w:val="0"/>
                <w:sz w:val="20"/>
                <w:szCs w:val="20"/>
                <w:lang w:val="en-GB" w:eastAsia="sv-SE"/>
                <w14:numSpacing w14:val="default"/>
              </w:rPr>
              <w:t xml:space="preserve">20 000 000 </w:t>
            </w:r>
          </w:p>
        </w:tc>
      </w:tr>
      <w:tr w:rsidRPr="00AF54AD" w:rsidR="0063395E" w:rsidTr="00EA2073" w14:paraId="06E61EAE" w14:textId="77777777">
        <w:trPr>
          <w:trHeight w:val="300"/>
        </w:trPr>
        <w:tc>
          <w:tcPr>
            <w:tcW w:w="5387" w:type="dxa"/>
            <w:noWrap/>
            <w:hideMark/>
          </w:tcPr>
          <w:p w:rsidRPr="00AF54AD" w:rsidR="0063395E" w:rsidP="00B43978" w:rsidRDefault="0063395E" w14:paraId="0A7989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Avvisad</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nedskärning</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på</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studieförbunden</w:t>
            </w:r>
            <w:proofErr w:type="spellEnd"/>
          </w:p>
        </w:tc>
        <w:tc>
          <w:tcPr>
            <w:tcW w:w="3117" w:type="dxa"/>
            <w:noWrap/>
            <w:vAlign w:val="bottom"/>
            <w:hideMark/>
          </w:tcPr>
          <w:p w:rsidRPr="00AF54AD" w:rsidR="0063395E" w:rsidP="00B43978" w:rsidRDefault="0063395E" w14:paraId="73A7C9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250 000 000 </w:t>
            </w:r>
          </w:p>
        </w:tc>
      </w:tr>
      <w:tr w:rsidRPr="00AF54AD" w:rsidR="0063395E" w:rsidTr="00EA2073" w14:paraId="4FEB6222" w14:textId="77777777">
        <w:trPr>
          <w:trHeight w:val="300"/>
        </w:trPr>
        <w:tc>
          <w:tcPr>
            <w:tcW w:w="5387" w:type="dxa"/>
            <w:noWrap/>
            <w:hideMark/>
          </w:tcPr>
          <w:p w:rsidRPr="00AF54AD" w:rsidR="0063395E" w:rsidP="00B43978" w:rsidRDefault="0063395E" w14:paraId="4533BD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Avvisad nedskärning: ersättning till kommuner för högt flyktingmottagande</w:t>
            </w:r>
          </w:p>
        </w:tc>
        <w:tc>
          <w:tcPr>
            <w:tcW w:w="3117" w:type="dxa"/>
            <w:noWrap/>
            <w:vAlign w:val="bottom"/>
            <w:hideMark/>
          </w:tcPr>
          <w:p w:rsidRPr="00AF54AD" w:rsidR="0063395E" w:rsidP="00B43978" w:rsidRDefault="0063395E" w14:paraId="6D0410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400 000 000</w:t>
            </w:r>
          </w:p>
        </w:tc>
      </w:tr>
      <w:tr w:rsidRPr="00AF54AD" w:rsidR="0063395E" w:rsidTr="00EA2073" w14:paraId="59FE1480" w14:textId="77777777">
        <w:trPr>
          <w:trHeight w:val="300"/>
        </w:trPr>
        <w:tc>
          <w:tcPr>
            <w:tcW w:w="5387" w:type="dxa"/>
            <w:noWrap/>
            <w:hideMark/>
          </w:tcPr>
          <w:p w:rsidRPr="00AF54AD" w:rsidR="0063395E" w:rsidP="00B43978" w:rsidRDefault="0063395E" w14:paraId="142089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Ökat</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stöd</w:t>
            </w:r>
            <w:proofErr w:type="spellEnd"/>
            <w:r w:rsidRPr="00AF54AD">
              <w:rPr>
                <w:rFonts w:eastAsia="Times New Roman" w:asciiTheme="majorHAnsi" w:hAnsiTheme="majorHAnsi" w:cstheme="majorHAnsi"/>
                <w:kern w:val="0"/>
                <w:sz w:val="20"/>
                <w:szCs w:val="20"/>
                <w:lang w:val="en-GB" w:eastAsia="sv-SE"/>
                <w14:numSpacing w14:val="default"/>
              </w:rPr>
              <w:t xml:space="preserve"> till </w:t>
            </w:r>
            <w:proofErr w:type="spellStart"/>
            <w:r w:rsidRPr="00AF54AD">
              <w:rPr>
                <w:rFonts w:eastAsia="Times New Roman" w:asciiTheme="majorHAnsi" w:hAnsiTheme="majorHAnsi" w:cstheme="majorHAnsi"/>
                <w:kern w:val="0"/>
                <w:sz w:val="20"/>
                <w:szCs w:val="20"/>
                <w:lang w:val="en-GB" w:eastAsia="sv-SE"/>
                <w14:numSpacing w14:val="default"/>
              </w:rPr>
              <w:t>Kulturskolan</w:t>
            </w:r>
            <w:proofErr w:type="spellEnd"/>
          </w:p>
        </w:tc>
        <w:tc>
          <w:tcPr>
            <w:tcW w:w="3117" w:type="dxa"/>
            <w:noWrap/>
            <w:vAlign w:val="bottom"/>
            <w:hideMark/>
          </w:tcPr>
          <w:p w:rsidRPr="00AF54AD" w:rsidR="0063395E" w:rsidP="00B43978" w:rsidRDefault="0063395E" w14:paraId="3F41CA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100 000 000</w:t>
            </w:r>
          </w:p>
        </w:tc>
      </w:tr>
      <w:tr w:rsidRPr="00AF54AD" w:rsidR="0063395E" w:rsidTr="00EA2073" w14:paraId="6191CBEC" w14:textId="77777777">
        <w:trPr>
          <w:trHeight w:val="300"/>
        </w:trPr>
        <w:tc>
          <w:tcPr>
            <w:tcW w:w="5387" w:type="dxa"/>
            <w:noWrap/>
            <w:hideMark/>
          </w:tcPr>
          <w:p w:rsidRPr="00AF54AD" w:rsidR="0063395E" w:rsidP="00B43978" w:rsidRDefault="0063395E" w14:paraId="036558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Ökat stöd till idrotten i socioekonomiskt utsatta områden</w:t>
            </w:r>
          </w:p>
        </w:tc>
        <w:tc>
          <w:tcPr>
            <w:tcW w:w="3117" w:type="dxa"/>
            <w:noWrap/>
            <w:vAlign w:val="bottom"/>
            <w:hideMark/>
          </w:tcPr>
          <w:p w:rsidRPr="00AF54AD" w:rsidR="0063395E" w:rsidP="00B43978" w:rsidRDefault="0063395E" w14:paraId="620E81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100 000 000</w:t>
            </w:r>
          </w:p>
        </w:tc>
      </w:tr>
      <w:tr w:rsidRPr="00AF54AD" w:rsidR="0063395E" w:rsidTr="00EA2073" w14:paraId="1B0B2AED" w14:textId="77777777">
        <w:trPr>
          <w:trHeight w:val="300"/>
        </w:trPr>
        <w:tc>
          <w:tcPr>
            <w:tcW w:w="5387" w:type="dxa"/>
            <w:noWrap/>
            <w:hideMark/>
          </w:tcPr>
          <w:p w:rsidRPr="00AF54AD" w:rsidR="0063395E" w:rsidP="00B43978" w:rsidRDefault="0063395E" w14:paraId="314903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Avvisad nedskärning på statens servicecenter</w:t>
            </w:r>
          </w:p>
        </w:tc>
        <w:tc>
          <w:tcPr>
            <w:tcW w:w="3117" w:type="dxa"/>
            <w:noWrap/>
            <w:vAlign w:val="bottom"/>
            <w:hideMark/>
          </w:tcPr>
          <w:p w:rsidRPr="00AF54AD" w:rsidR="0063395E" w:rsidP="00B43978" w:rsidRDefault="0063395E" w14:paraId="590B21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10 000 000</w:t>
            </w:r>
          </w:p>
        </w:tc>
      </w:tr>
      <w:tr w:rsidRPr="00AF54AD" w:rsidR="0063395E" w:rsidTr="00EA2073" w14:paraId="01021761" w14:textId="77777777">
        <w:trPr>
          <w:trHeight w:val="300"/>
        </w:trPr>
        <w:tc>
          <w:tcPr>
            <w:tcW w:w="5387" w:type="dxa"/>
            <w:noWrap/>
            <w:hideMark/>
          </w:tcPr>
          <w:p w:rsidRPr="00AF54AD" w:rsidR="0063395E" w:rsidP="00B43978" w:rsidRDefault="0063395E" w14:paraId="167A86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Bekämpa oseriösa aktörer i vården</w:t>
            </w:r>
          </w:p>
        </w:tc>
        <w:tc>
          <w:tcPr>
            <w:tcW w:w="3117" w:type="dxa"/>
            <w:noWrap/>
            <w:vAlign w:val="bottom"/>
            <w:hideMark/>
          </w:tcPr>
          <w:p w:rsidRPr="00AF54AD" w:rsidR="0063395E" w:rsidP="00B43978" w:rsidRDefault="0063395E" w14:paraId="758817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40 000 000</w:t>
            </w:r>
          </w:p>
        </w:tc>
      </w:tr>
      <w:tr w:rsidRPr="00AF54AD" w:rsidR="0063395E" w:rsidTr="00EA2073" w14:paraId="5C988C27" w14:textId="77777777">
        <w:trPr>
          <w:trHeight w:val="300"/>
        </w:trPr>
        <w:tc>
          <w:tcPr>
            <w:tcW w:w="5387" w:type="dxa"/>
            <w:tcBorders>
              <w:bottom w:val="single" w:color="auto" w:sz="4" w:space="0"/>
            </w:tcBorders>
            <w:noWrap/>
            <w:hideMark/>
          </w:tcPr>
          <w:p w:rsidRPr="00AF54AD" w:rsidR="0063395E" w:rsidP="00B43978" w:rsidRDefault="006229CD" w14:paraId="4847A6B3" w14:textId="557CE20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val="en-GB" w:eastAsia="sv-SE"/>
                <w14:numSpacing w14:val="default"/>
              </w:rPr>
            </w:pPr>
            <w:proofErr w:type="spellStart"/>
            <w:r w:rsidRPr="00AF54AD">
              <w:rPr>
                <w:rFonts w:eastAsia="Times New Roman" w:asciiTheme="majorHAnsi" w:hAnsiTheme="majorHAnsi" w:cstheme="majorHAnsi"/>
                <w:b/>
                <w:bCs/>
                <w:kern w:val="0"/>
                <w:sz w:val="20"/>
                <w:szCs w:val="20"/>
                <w:lang w:val="en-GB" w:eastAsia="sv-SE"/>
                <w14:numSpacing w14:val="default"/>
              </w:rPr>
              <w:t>Totalt</w:t>
            </w:r>
            <w:proofErr w:type="spellEnd"/>
          </w:p>
        </w:tc>
        <w:tc>
          <w:tcPr>
            <w:tcW w:w="3117" w:type="dxa"/>
            <w:tcBorders>
              <w:bottom w:val="single" w:color="auto" w:sz="4" w:space="0"/>
            </w:tcBorders>
            <w:noWrap/>
            <w:vAlign w:val="bottom"/>
            <w:hideMark/>
          </w:tcPr>
          <w:p w:rsidRPr="00AF54AD" w:rsidR="0063395E" w:rsidP="00B43978" w:rsidRDefault="0063395E" w14:paraId="7FD2FF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val="en-GB" w:eastAsia="sv-SE"/>
                <w14:numSpacing w14:val="default"/>
              </w:rPr>
            </w:pPr>
            <w:r w:rsidRPr="00AF54AD">
              <w:rPr>
                <w:rFonts w:eastAsia="Times New Roman" w:asciiTheme="majorHAnsi" w:hAnsiTheme="majorHAnsi" w:cstheme="majorHAnsi"/>
                <w:b/>
                <w:bCs/>
                <w:kern w:val="0"/>
                <w:sz w:val="20"/>
                <w:szCs w:val="20"/>
                <w:lang w:val="en-GB" w:eastAsia="sv-SE"/>
                <w14:numSpacing w14:val="default"/>
              </w:rPr>
              <w:t xml:space="preserve">             12 295 000 000 </w:t>
            </w:r>
          </w:p>
        </w:tc>
      </w:tr>
      <w:tr w:rsidRPr="00AF54AD" w:rsidR="0063395E" w:rsidTr="006229CD" w14:paraId="1DF13E01" w14:textId="77777777">
        <w:trPr>
          <w:trHeight w:val="300"/>
        </w:trPr>
        <w:tc>
          <w:tcPr>
            <w:tcW w:w="8504" w:type="dxa"/>
            <w:gridSpan w:val="2"/>
            <w:tcBorders>
              <w:top w:val="single" w:color="auto" w:sz="4" w:space="0"/>
              <w:bottom w:val="single" w:color="auto" w:sz="4" w:space="0"/>
            </w:tcBorders>
            <w:noWrap/>
          </w:tcPr>
          <w:p w:rsidRPr="00AF54AD" w:rsidR="0063395E" w:rsidP="00B43978" w:rsidRDefault="006229CD" w14:paraId="53E1F141" w14:textId="304AAB51">
            <w:pPr>
              <w:tabs>
                <w:tab w:val="clear" w:pos="284"/>
                <w:tab w:val="clear" w:pos="567"/>
                <w:tab w:val="clear" w:pos="851"/>
                <w:tab w:val="clear" w:pos="1134"/>
                <w:tab w:val="clear" w:pos="1701"/>
                <w:tab w:val="clear" w:pos="2268"/>
                <w:tab w:val="clear" w:pos="4536"/>
                <w:tab w:val="clear" w:pos="9072"/>
              </w:tabs>
              <w:spacing w:before="150" w:line="240" w:lineRule="exact"/>
              <w:ind w:firstLine="0"/>
              <w:rPr>
                <w:rFonts w:eastAsia="Times New Roman" w:asciiTheme="majorHAnsi" w:hAnsiTheme="majorHAnsi" w:cstheme="majorHAnsi"/>
                <w:b/>
                <w:bCs/>
                <w:kern w:val="0"/>
                <w:sz w:val="20"/>
                <w:szCs w:val="20"/>
                <w:lang w:val="en-GB" w:eastAsia="sv-SE"/>
                <w14:numSpacing w14:val="default"/>
              </w:rPr>
            </w:pPr>
            <w:r>
              <w:rPr>
                <w:rFonts w:eastAsia="Times New Roman" w:asciiTheme="majorHAnsi" w:hAnsiTheme="majorHAnsi" w:cstheme="majorHAnsi"/>
                <w:b/>
                <w:bCs/>
                <w:kern w:val="0"/>
                <w:sz w:val="20"/>
                <w:szCs w:val="20"/>
                <w:lang w:val="en-GB" w:eastAsia="sv-SE"/>
                <w14:numSpacing w14:val="default"/>
              </w:rPr>
              <w:t xml:space="preserve">   </w:t>
            </w:r>
          </w:p>
        </w:tc>
      </w:tr>
      <w:tr w:rsidRPr="00AF54AD" w:rsidR="0063395E" w:rsidTr="006229CD" w14:paraId="30A06703" w14:textId="77777777">
        <w:trPr>
          <w:trHeight w:val="300"/>
        </w:trPr>
        <w:tc>
          <w:tcPr>
            <w:tcW w:w="8504" w:type="dxa"/>
            <w:gridSpan w:val="2"/>
            <w:tcBorders>
              <w:top w:val="single" w:color="auto" w:sz="4" w:space="0"/>
              <w:bottom w:val="single" w:color="auto" w:sz="4" w:space="0"/>
            </w:tcBorders>
            <w:noWrap/>
          </w:tcPr>
          <w:p w:rsidRPr="00AF54AD" w:rsidR="0063395E" w:rsidP="006229CD" w:rsidRDefault="0063395E" w14:paraId="3A6ADCA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center"/>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b/>
                <w:bCs/>
                <w:kern w:val="0"/>
                <w:sz w:val="20"/>
                <w:szCs w:val="20"/>
                <w:lang w:val="en-GB" w:eastAsia="sv-SE"/>
                <w14:numSpacing w14:val="default"/>
              </w:rPr>
              <w:t>Brottslighet</w:t>
            </w:r>
            <w:proofErr w:type="spellEnd"/>
            <w:r w:rsidRPr="00AF54AD">
              <w:rPr>
                <w:rFonts w:eastAsia="Times New Roman" w:asciiTheme="majorHAnsi" w:hAnsiTheme="majorHAnsi" w:cstheme="majorHAnsi"/>
                <w:b/>
                <w:bCs/>
                <w:kern w:val="0"/>
                <w:sz w:val="20"/>
                <w:szCs w:val="20"/>
                <w:lang w:val="en-GB" w:eastAsia="sv-SE"/>
                <w14:numSpacing w14:val="default"/>
              </w:rPr>
              <w:t xml:space="preserve"> </w:t>
            </w:r>
            <w:proofErr w:type="spellStart"/>
            <w:r w:rsidRPr="00AF54AD">
              <w:rPr>
                <w:rFonts w:eastAsia="Times New Roman" w:asciiTheme="majorHAnsi" w:hAnsiTheme="majorHAnsi" w:cstheme="majorHAnsi"/>
                <w:b/>
                <w:bCs/>
                <w:kern w:val="0"/>
                <w:sz w:val="20"/>
                <w:szCs w:val="20"/>
                <w:lang w:val="en-GB" w:eastAsia="sv-SE"/>
                <w14:numSpacing w14:val="default"/>
              </w:rPr>
              <w:t>och</w:t>
            </w:r>
            <w:proofErr w:type="spellEnd"/>
            <w:r w:rsidRPr="00AF54AD">
              <w:rPr>
                <w:rFonts w:eastAsia="Times New Roman" w:asciiTheme="majorHAnsi" w:hAnsiTheme="majorHAnsi" w:cstheme="majorHAnsi"/>
                <w:b/>
                <w:bCs/>
                <w:kern w:val="0"/>
                <w:sz w:val="20"/>
                <w:szCs w:val="20"/>
                <w:lang w:val="en-GB" w:eastAsia="sv-SE"/>
                <w14:numSpacing w14:val="default"/>
              </w:rPr>
              <w:t xml:space="preserve"> segregation</w:t>
            </w:r>
          </w:p>
        </w:tc>
      </w:tr>
      <w:tr w:rsidRPr="00AF54AD" w:rsidR="0063395E" w:rsidTr="00EA2073" w14:paraId="58E5CC3E" w14:textId="77777777">
        <w:trPr>
          <w:trHeight w:val="300"/>
        </w:trPr>
        <w:tc>
          <w:tcPr>
            <w:tcW w:w="5387" w:type="dxa"/>
            <w:tcBorders>
              <w:top w:val="single" w:color="auto" w:sz="4" w:space="0"/>
            </w:tcBorders>
            <w:noWrap/>
            <w:hideMark/>
          </w:tcPr>
          <w:p w:rsidRPr="00AF54AD" w:rsidR="0063395E" w:rsidP="00B43978" w:rsidRDefault="0063395E" w14:paraId="149C9E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Intensifiera</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arbetet</w:t>
            </w:r>
            <w:proofErr w:type="spellEnd"/>
            <w:r w:rsidRPr="00AF54AD">
              <w:rPr>
                <w:rFonts w:eastAsia="Times New Roman" w:asciiTheme="majorHAnsi" w:hAnsiTheme="majorHAnsi" w:cstheme="majorHAnsi"/>
                <w:kern w:val="0"/>
                <w:sz w:val="20"/>
                <w:szCs w:val="20"/>
                <w:lang w:val="en-GB" w:eastAsia="sv-SE"/>
                <w14:numSpacing w14:val="default"/>
              </w:rPr>
              <w:t xml:space="preserve"> mot </w:t>
            </w:r>
            <w:proofErr w:type="spellStart"/>
            <w:r w:rsidRPr="00AF54AD">
              <w:rPr>
                <w:rFonts w:eastAsia="Times New Roman" w:asciiTheme="majorHAnsi" w:hAnsiTheme="majorHAnsi" w:cstheme="majorHAnsi"/>
                <w:kern w:val="0"/>
                <w:sz w:val="20"/>
                <w:szCs w:val="20"/>
                <w:lang w:val="en-GB" w:eastAsia="sv-SE"/>
                <w14:numSpacing w14:val="default"/>
              </w:rPr>
              <w:t>arbetslivskriminalitet</w:t>
            </w:r>
            <w:proofErr w:type="spellEnd"/>
          </w:p>
        </w:tc>
        <w:tc>
          <w:tcPr>
            <w:tcW w:w="3117" w:type="dxa"/>
            <w:tcBorders>
              <w:top w:val="single" w:color="auto" w:sz="4" w:space="0"/>
            </w:tcBorders>
            <w:noWrap/>
            <w:vAlign w:val="bottom"/>
            <w:hideMark/>
          </w:tcPr>
          <w:p w:rsidRPr="00AF54AD" w:rsidR="0063395E" w:rsidP="00B43978" w:rsidRDefault="0063395E" w14:paraId="576F03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50 000 000 </w:t>
            </w:r>
          </w:p>
        </w:tc>
      </w:tr>
      <w:tr w:rsidRPr="00AF54AD" w:rsidR="0063395E" w:rsidTr="00EA2073" w14:paraId="7A455F6E" w14:textId="77777777">
        <w:trPr>
          <w:trHeight w:val="300"/>
        </w:trPr>
        <w:tc>
          <w:tcPr>
            <w:tcW w:w="5387" w:type="dxa"/>
            <w:noWrap/>
            <w:hideMark/>
          </w:tcPr>
          <w:p w:rsidRPr="00AF54AD" w:rsidR="0063395E" w:rsidP="00B43978" w:rsidRDefault="0063395E" w14:paraId="02D94D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Stärkt stöd för regionala skyddsombud</w:t>
            </w:r>
          </w:p>
        </w:tc>
        <w:tc>
          <w:tcPr>
            <w:tcW w:w="3117" w:type="dxa"/>
            <w:noWrap/>
            <w:vAlign w:val="bottom"/>
            <w:hideMark/>
          </w:tcPr>
          <w:p w:rsidRPr="00AF54AD" w:rsidR="0063395E" w:rsidP="00B43978" w:rsidRDefault="0063395E" w14:paraId="6586AA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                     </w:t>
            </w:r>
            <w:r w:rsidRPr="00AF54AD">
              <w:rPr>
                <w:rFonts w:eastAsia="Times New Roman" w:asciiTheme="majorHAnsi" w:hAnsiTheme="majorHAnsi" w:cstheme="majorHAnsi"/>
                <w:kern w:val="0"/>
                <w:sz w:val="20"/>
                <w:szCs w:val="20"/>
                <w:lang w:val="en-GB" w:eastAsia="sv-SE"/>
                <w14:numSpacing w14:val="default"/>
              </w:rPr>
              <w:t xml:space="preserve">20 000 000 </w:t>
            </w:r>
          </w:p>
        </w:tc>
      </w:tr>
      <w:tr w:rsidRPr="00AF54AD" w:rsidR="0063395E" w:rsidTr="00EA2073" w14:paraId="7D8538C0" w14:textId="77777777">
        <w:trPr>
          <w:trHeight w:val="300"/>
        </w:trPr>
        <w:tc>
          <w:tcPr>
            <w:tcW w:w="5387" w:type="dxa"/>
            <w:noWrap/>
            <w:hideMark/>
          </w:tcPr>
          <w:p w:rsidRPr="00AF54AD" w:rsidR="0063395E" w:rsidP="00B43978" w:rsidRDefault="0063395E" w14:paraId="526B00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Förlängd satsning på kommuner med utsatta områden </w:t>
            </w:r>
          </w:p>
        </w:tc>
        <w:tc>
          <w:tcPr>
            <w:tcW w:w="3117" w:type="dxa"/>
            <w:noWrap/>
            <w:vAlign w:val="bottom"/>
            <w:hideMark/>
          </w:tcPr>
          <w:p w:rsidRPr="00AF54AD" w:rsidR="0063395E" w:rsidP="00B43978" w:rsidRDefault="0063395E" w14:paraId="6DFF7D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                  </w:t>
            </w:r>
            <w:r w:rsidRPr="00AF54AD">
              <w:rPr>
                <w:rFonts w:eastAsia="Times New Roman" w:asciiTheme="majorHAnsi" w:hAnsiTheme="majorHAnsi" w:cstheme="majorHAnsi"/>
                <w:kern w:val="0"/>
                <w:sz w:val="20"/>
                <w:szCs w:val="20"/>
                <w:lang w:val="en-GB" w:eastAsia="sv-SE"/>
                <w14:numSpacing w14:val="default"/>
              </w:rPr>
              <w:t xml:space="preserve">170 000 000 </w:t>
            </w:r>
          </w:p>
        </w:tc>
      </w:tr>
      <w:tr w:rsidRPr="00AF54AD" w:rsidR="0063395E" w:rsidTr="00EA2073" w14:paraId="742D7284" w14:textId="77777777">
        <w:trPr>
          <w:trHeight w:val="300"/>
        </w:trPr>
        <w:tc>
          <w:tcPr>
            <w:tcW w:w="5387" w:type="dxa"/>
            <w:noWrap/>
            <w:hideMark/>
          </w:tcPr>
          <w:p w:rsidRPr="00AF54AD" w:rsidR="0063395E" w:rsidP="00B43978" w:rsidRDefault="0063395E" w14:paraId="7ADF14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Stärk Tullverket för att stoppa vapen och narkotika vid gränsen </w:t>
            </w:r>
          </w:p>
        </w:tc>
        <w:tc>
          <w:tcPr>
            <w:tcW w:w="3117" w:type="dxa"/>
            <w:noWrap/>
            <w:vAlign w:val="bottom"/>
            <w:hideMark/>
          </w:tcPr>
          <w:p w:rsidRPr="00AF54AD" w:rsidR="0063395E" w:rsidP="00B43978" w:rsidRDefault="0063395E" w14:paraId="5B33FA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                  </w:t>
            </w:r>
            <w:r w:rsidRPr="00AF54AD">
              <w:rPr>
                <w:rFonts w:eastAsia="Times New Roman" w:asciiTheme="majorHAnsi" w:hAnsiTheme="majorHAnsi" w:cstheme="majorHAnsi"/>
                <w:kern w:val="0"/>
                <w:sz w:val="20"/>
                <w:szCs w:val="20"/>
                <w:lang w:val="en-GB" w:eastAsia="sv-SE"/>
                <w14:numSpacing w14:val="default"/>
              </w:rPr>
              <w:t xml:space="preserve">100 000 000 </w:t>
            </w:r>
          </w:p>
        </w:tc>
      </w:tr>
      <w:tr w:rsidRPr="00AF54AD" w:rsidR="0063395E" w:rsidTr="00EA2073" w14:paraId="61C56A6F" w14:textId="77777777">
        <w:trPr>
          <w:trHeight w:val="300"/>
        </w:trPr>
        <w:tc>
          <w:tcPr>
            <w:tcW w:w="5387" w:type="dxa"/>
            <w:noWrap/>
            <w:hideMark/>
          </w:tcPr>
          <w:p w:rsidRPr="00AF54AD" w:rsidR="0063395E" w:rsidP="00B43978" w:rsidRDefault="0063395E" w14:paraId="0E8F22CC" w14:textId="00B0850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Tekniksatsning till </w:t>
            </w:r>
            <w:r w:rsidRPr="00AF54AD" w:rsidR="00E56217">
              <w:rPr>
                <w:rFonts w:eastAsia="Times New Roman" w:asciiTheme="majorHAnsi" w:hAnsiTheme="majorHAnsi" w:cstheme="majorHAnsi"/>
                <w:kern w:val="0"/>
                <w:sz w:val="20"/>
                <w:szCs w:val="20"/>
                <w:lang w:eastAsia="sv-SE"/>
                <w14:numSpacing w14:val="default"/>
              </w:rPr>
              <w:t>p</w:t>
            </w:r>
            <w:r w:rsidRPr="00AF54AD">
              <w:rPr>
                <w:rFonts w:eastAsia="Times New Roman" w:asciiTheme="majorHAnsi" w:hAnsiTheme="majorHAnsi" w:cstheme="majorHAnsi"/>
                <w:kern w:val="0"/>
                <w:sz w:val="20"/>
                <w:szCs w:val="20"/>
                <w:lang w:eastAsia="sv-SE"/>
                <w14:numSpacing w14:val="default"/>
              </w:rPr>
              <w:t>olisen i kampen mot gängvåldet</w:t>
            </w:r>
          </w:p>
        </w:tc>
        <w:tc>
          <w:tcPr>
            <w:tcW w:w="3117" w:type="dxa"/>
            <w:noWrap/>
            <w:vAlign w:val="bottom"/>
            <w:hideMark/>
          </w:tcPr>
          <w:p w:rsidRPr="00AF54AD" w:rsidR="0063395E" w:rsidP="00B43978" w:rsidRDefault="0063395E" w14:paraId="2436B4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                  </w:t>
            </w:r>
            <w:r w:rsidRPr="00AF54AD">
              <w:rPr>
                <w:rFonts w:eastAsia="Times New Roman" w:asciiTheme="majorHAnsi" w:hAnsiTheme="majorHAnsi" w:cstheme="majorHAnsi"/>
                <w:kern w:val="0"/>
                <w:sz w:val="20"/>
                <w:szCs w:val="20"/>
                <w:lang w:val="en-GB" w:eastAsia="sv-SE"/>
                <w14:numSpacing w14:val="default"/>
              </w:rPr>
              <w:t xml:space="preserve">100 000 000 </w:t>
            </w:r>
          </w:p>
        </w:tc>
      </w:tr>
      <w:tr w:rsidRPr="00AF54AD" w:rsidR="0063395E" w:rsidTr="00EA2073" w14:paraId="5350DEF4" w14:textId="77777777">
        <w:trPr>
          <w:trHeight w:val="300"/>
        </w:trPr>
        <w:tc>
          <w:tcPr>
            <w:tcW w:w="5387" w:type="dxa"/>
            <w:noWrap/>
            <w:hideMark/>
          </w:tcPr>
          <w:p w:rsidRPr="00AF54AD" w:rsidR="0063395E" w:rsidP="00B43978" w:rsidRDefault="0063395E" w14:paraId="6D911098" w14:textId="0E08A48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Satsning på skolor med tuffast förutsättning</w:t>
            </w:r>
            <w:r w:rsidRPr="00AF54AD" w:rsidR="00E56217">
              <w:rPr>
                <w:rFonts w:eastAsia="Times New Roman" w:asciiTheme="majorHAnsi" w:hAnsiTheme="majorHAnsi" w:cstheme="majorHAnsi"/>
                <w:kern w:val="0"/>
                <w:sz w:val="20"/>
                <w:szCs w:val="20"/>
                <w:lang w:eastAsia="sv-SE"/>
                <w14:numSpacing w14:val="default"/>
              </w:rPr>
              <w:t>ar</w:t>
            </w:r>
          </w:p>
        </w:tc>
        <w:tc>
          <w:tcPr>
            <w:tcW w:w="3117" w:type="dxa"/>
            <w:noWrap/>
            <w:vAlign w:val="bottom"/>
            <w:hideMark/>
          </w:tcPr>
          <w:p w:rsidRPr="00AF54AD" w:rsidR="0063395E" w:rsidP="00B43978" w:rsidRDefault="0063395E" w14:paraId="713683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                  </w:t>
            </w:r>
            <w:r w:rsidRPr="00AF54AD">
              <w:rPr>
                <w:rFonts w:eastAsia="Times New Roman" w:asciiTheme="majorHAnsi" w:hAnsiTheme="majorHAnsi" w:cstheme="majorHAnsi"/>
                <w:kern w:val="0"/>
                <w:sz w:val="20"/>
                <w:szCs w:val="20"/>
                <w:lang w:val="en-GB" w:eastAsia="sv-SE"/>
                <w14:numSpacing w14:val="default"/>
              </w:rPr>
              <w:t xml:space="preserve">700 000 000 </w:t>
            </w:r>
          </w:p>
        </w:tc>
      </w:tr>
      <w:tr w:rsidRPr="00AF54AD" w:rsidR="0063395E" w:rsidTr="00EA2073" w14:paraId="3254CEC4" w14:textId="77777777">
        <w:trPr>
          <w:trHeight w:val="300"/>
        </w:trPr>
        <w:tc>
          <w:tcPr>
            <w:tcW w:w="5387" w:type="dxa"/>
            <w:noWrap/>
            <w:hideMark/>
          </w:tcPr>
          <w:p w:rsidRPr="00AF54AD" w:rsidR="0063395E" w:rsidP="00B43978" w:rsidRDefault="0063395E" w14:paraId="608614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Resurser till lokala kristeam för att bekämpa gängvåldet</w:t>
            </w:r>
          </w:p>
        </w:tc>
        <w:tc>
          <w:tcPr>
            <w:tcW w:w="3117" w:type="dxa"/>
            <w:noWrap/>
            <w:vAlign w:val="bottom"/>
            <w:hideMark/>
          </w:tcPr>
          <w:p w:rsidRPr="00AF54AD" w:rsidR="0063395E" w:rsidP="00B43978" w:rsidRDefault="0063395E" w14:paraId="12C889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               </w:t>
            </w:r>
            <w:r w:rsidRPr="00AF54AD">
              <w:rPr>
                <w:rFonts w:eastAsia="Times New Roman" w:asciiTheme="majorHAnsi" w:hAnsiTheme="majorHAnsi" w:cstheme="majorHAnsi"/>
                <w:kern w:val="0"/>
                <w:sz w:val="20"/>
                <w:szCs w:val="20"/>
                <w:lang w:val="en-GB" w:eastAsia="sv-SE"/>
                <w14:numSpacing w14:val="default"/>
              </w:rPr>
              <w:t xml:space="preserve">1 000 000 000 </w:t>
            </w:r>
          </w:p>
        </w:tc>
      </w:tr>
      <w:tr w:rsidRPr="00AF54AD" w:rsidR="0063395E" w:rsidTr="00EA2073" w14:paraId="50F32216" w14:textId="77777777">
        <w:trPr>
          <w:trHeight w:val="300"/>
        </w:trPr>
        <w:tc>
          <w:tcPr>
            <w:tcW w:w="5387" w:type="dxa"/>
            <w:noWrap/>
            <w:hideMark/>
          </w:tcPr>
          <w:p w:rsidRPr="00AF54AD" w:rsidR="0063395E" w:rsidP="00B43978" w:rsidRDefault="0063395E" w14:paraId="7A8CF0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Stärkt stöd till kommuner för brottsförebyggande arbete m.m.</w:t>
            </w:r>
          </w:p>
        </w:tc>
        <w:tc>
          <w:tcPr>
            <w:tcW w:w="3117" w:type="dxa"/>
            <w:noWrap/>
            <w:vAlign w:val="bottom"/>
            <w:hideMark/>
          </w:tcPr>
          <w:p w:rsidRPr="00AF54AD" w:rsidR="0063395E" w:rsidP="00B43978" w:rsidRDefault="0063395E" w14:paraId="0BF4FF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               </w:t>
            </w:r>
            <w:r w:rsidRPr="00AF54AD">
              <w:rPr>
                <w:rFonts w:eastAsia="Times New Roman" w:asciiTheme="majorHAnsi" w:hAnsiTheme="majorHAnsi" w:cstheme="majorHAnsi"/>
                <w:kern w:val="0"/>
                <w:sz w:val="20"/>
                <w:szCs w:val="20"/>
                <w:lang w:val="en-GB" w:eastAsia="sv-SE"/>
                <w14:numSpacing w14:val="default"/>
              </w:rPr>
              <w:t xml:space="preserve">1 000 000 000 </w:t>
            </w:r>
          </w:p>
        </w:tc>
      </w:tr>
      <w:tr w:rsidRPr="00AF54AD" w:rsidR="0063395E" w:rsidTr="00EA2073" w14:paraId="5630E778" w14:textId="77777777">
        <w:trPr>
          <w:trHeight w:val="300"/>
        </w:trPr>
        <w:tc>
          <w:tcPr>
            <w:tcW w:w="5387" w:type="dxa"/>
            <w:tcBorders>
              <w:bottom w:val="single" w:color="auto" w:sz="4" w:space="0"/>
            </w:tcBorders>
            <w:noWrap/>
            <w:hideMark/>
          </w:tcPr>
          <w:p w:rsidRPr="00AF54AD" w:rsidR="0063395E" w:rsidP="00B43978" w:rsidRDefault="006229CD" w14:paraId="1A6F7C2A" w14:textId="1393A25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val="en-GB" w:eastAsia="sv-SE"/>
                <w14:numSpacing w14:val="default"/>
              </w:rPr>
            </w:pPr>
            <w:proofErr w:type="spellStart"/>
            <w:r w:rsidRPr="00AF54AD">
              <w:rPr>
                <w:rFonts w:eastAsia="Times New Roman" w:asciiTheme="majorHAnsi" w:hAnsiTheme="majorHAnsi" w:cstheme="majorHAnsi"/>
                <w:b/>
                <w:bCs/>
                <w:kern w:val="0"/>
                <w:sz w:val="20"/>
                <w:szCs w:val="20"/>
                <w:lang w:val="en-GB" w:eastAsia="sv-SE"/>
                <w14:numSpacing w14:val="default"/>
              </w:rPr>
              <w:t>Totalt</w:t>
            </w:r>
            <w:proofErr w:type="spellEnd"/>
          </w:p>
        </w:tc>
        <w:tc>
          <w:tcPr>
            <w:tcW w:w="3117" w:type="dxa"/>
            <w:tcBorders>
              <w:bottom w:val="single" w:color="auto" w:sz="4" w:space="0"/>
            </w:tcBorders>
            <w:noWrap/>
            <w:vAlign w:val="bottom"/>
            <w:hideMark/>
          </w:tcPr>
          <w:p w:rsidRPr="00AF54AD" w:rsidR="0063395E" w:rsidP="00B43978" w:rsidRDefault="0063395E" w14:paraId="41FB06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val="en-GB" w:eastAsia="sv-SE"/>
                <w14:numSpacing w14:val="default"/>
              </w:rPr>
            </w:pPr>
            <w:r w:rsidRPr="00AF54AD">
              <w:rPr>
                <w:rFonts w:eastAsia="Times New Roman" w:asciiTheme="majorHAnsi" w:hAnsiTheme="majorHAnsi" w:cstheme="majorHAnsi"/>
                <w:b/>
                <w:bCs/>
                <w:kern w:val="0"/>
                <w:sz w:val="20"/>
                <w:szCs w:val="20"/>
                <w:lang w:val="en-GB" w:eastAsia="sv-SE"/>
                <w14:numSpacing w14:val="default"/>
              </w:rPr>
              <w:t xml:space="preserve">               3 140 000 000 </w:t>
            </w:r>
          </w:p>
        </w:tc>
      </w:tr>
      <w:tr w:rsidRPr="00AF54AD" w:rsidR="00EA2073" w:rsidTr="00EA2073" w14:paraId="54A8EAC8" w14:textId="77777777">
        <w:trPr>
          <w:trHeight w:val="300"/>
        </w:trPr>
        <w:tc>
          <w:tcPr>
            <w:tcW w:w="5387" w:type="dxa"/>
            <w:tcBorders>
              <w:top w:val="single" w:color="auto" w:sz="4" w:space="0"/>
              <w:bottom w:val="single" w:color="auto" w:sz="4" w:space="0"/>
            </w:tcBorders>
            <w:noWrap/>
            <w:hideMark/>
          </w:tcPr>
          <w:p w:rsidRPr="00AF54AD" w:rsidR="00EA2073" w:rsidP="00B43978" w:rsidRDefault="00EA2073" w14:paraId="2D2CC8D4" w14:textId="223BBAE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val="en-GB" w:eastAsia="sv-SE"/>
                <w14:numSpacing w14:val="default"/>
              </w:rPr>
            </w:pPr>
            <w:r w:rsidRPr="00AF54AD">
              <w:rPr>
                <w:rFonts w:eastAsia="Times New Roman" w:asciiTheme="majorHAnsi" w:hAnsiTheme="majorHAnsi" w:cstheme="majorHAnsi"/>
                <w:b/>
                <w:bCs/>
                <w:kern w:val="0"/>
                <w:sz w:val="20"/>
                <w:szCs w:val="20"/>
                <w:lang w:val="en-GB" w:eastAsia="sv-SE"/>
                <w14:numSpacing w14:val="default"/>
              </w:rPr>
              <w:lastRenderedPageBreak/>
              <w:t xml:space="preserve">Reformer </w:t>
            </w:r>
            <w:proofErr w:type="spellStart"/>
            <w:r w:rsidRPr="00AF54AD">
              <w:rPr>
                <w:rFonts w:eastAsia="Times New Roman" w:asciiTheme="majorHAnsi" w:hAnsiTheme="majorHAnsi" w:cstheme="majorHAnsi"/>
                <w:b/>
                <w:bCs/>
                <w:kern w:val="0"/>
                <w:sz w:val="20"/>
                <w:szCs w:val="20"/>
                <w:lang w:val="en-GB" w:eastAsia="sv-SE"/>
                <w14:numSpacing w14:val="default"/>
              </w:rPr>
              <w:t>totalt</w:t>
            </w:r>
            <w:proofErr w:type="spellEnd"/>
            <w:r w:rsidRPr="00AF54AD">
              <w:rPr>
                <w:rFonts w:eastAsia="Times New Roman" w:asciiTheme="majorHAnsi" w:hAnsiTheme="majorHAnsi" w:cstheme="majorHAnsi"/>
                <w:b/>
                <w:bCs/>
                <w:kern w:val="0"/>
                <w:sz w:val="20"/>
                <w:szCs w:val="20"/>
                <w:lang w:val="en-GB" w:eastAsia="sv-SE"/>
                <w14:numSpacing w14:val="default"/>
              </w:rPr>
              <w:t xml:space="preserve"> </w:t>
            </w:r>
          </w:p>
        </w:tc>
        <w:tc>
          <w:tcPr>
            <w:tcW w:w="3117" w:type="dxa"/>
            <w:tcBorders>
              <w:top w:val="single" w:color="auto" w:sz="4" w:space="0"/>
              <w:bottom w:val="single" w:color="auto" w:sz="4" w:space="0"/>
            </w:tcBorders>
            <w:noWrap/>
            <w:hideMark/>
          </w:tcPr>
          <w:p w:rsidRPr="00AF54AD" w:rsidR="00EA2073" w:rsidP="00B43978" w:rsidRDefault="00EA2073" w14:paraId="2A212583" w14:textId="687F23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b/>
                <w:bCs/>
                <w:kern w:val="0"/>
                <w:sz w:val="20"/>
                <w:szCs w:val="20"/>
                <w:lang w:val="en-GB" w:eastAsia="sv-SE"/>
                <w14:numSpacing w14:val="default"/>
              </w:rPr>
              <w:t xml:space="preserve">             35 960 000 000 </w:t>
            </w:r>
          </w:p>
        </w:tc>
      </w:tr>
      <w:tr w:rsidRPr="00AF54AD" w:rsidR="0063395E" w:rsidTr="00EA2073" w14:paraId="17084BA6" w14:textId="77777777">
        <w:trPr>
          <w:trHeight w:val="300"/>
        </w:trPr>
        <w:tc>
          <w:tcPr>
            <w:tcW w:w="8504" w:type="dxa"/>
            <w:gridSpan w:val="2"/>
            <w:tcBorders>
              <w:top w:val="single" w:color="auto" w:sz="4" w:space="0"/>
              <w:bottom w:val="single" w:color="auto" w:sz="4" w:space="0"/>
            </w:tcBorders>
            <w:noWrap/>
            <w:hideMark/>
          </w:tcPr>
          <w:p w:rsidRPr="00AF54AD" w:rsidR="0063395E" w:rsidP="00B43978" w:rsidRDefault="0063395E" w14:paraId="6F43CC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eastAsia="Times New Roman" w:asciiTheme="majorHAnsi" w:hAnsiTheme="majorHAnsi" w:cstheme="majorHAnsi"/>
                <w:b/>
                <w:bCs/>
                <w:kern w:val="0"/>
                <w:sz w:val="20"/>
                <w:szCs w:val="20"/>
                <w:lang w:eastAsia="sv-SE"/>
                <w14:numSpacing w14:val="default"/>
              </w:rPr>
            </w:pPr>
            <w:r w:rsidRPr="00AF54AD">
              <w:rPr>
                <w:rFonts w:eastAsia="Times New Roman" w:asciiTheme="majorHAnsi" w:hAnsiTheme="majorHAnsi" w:cstheme="majorHAnsi"/>
                <w:b/>
                <w:bCs/>
                <w:kern w:val="0"/>
                <w:sz w:val="20"/>
                <w:szCs w:val="20"/>
                <w:lang w:eastAsia="sv-SE"/>
                <w14:numSpacing w14:val="default"/>
              </w:rPr>
              <w:t>Teknisk utveckling, välstånd och klimat</w:t>
            </w:r>
          </w:p>
        </w:tc>
      </w:tr>
      <w:tr w:rsidRPr="00AF54AD" w:rsidR="0063395E" w:rsidTr="00EA2073" w14:paraId="21A048CB" w14:textId="77777777">
        <w:trPr>
          <w:trHeight w:val="300"/>
        </w:trPr>
        <w:tc>
          <w:tcPr>
            <w:tcW w:w="5387" w:type="dxa"/>
            <w:tcBorders>
              <w:top w:val="single" w:color="auto" w:sz="4" w:space="0"/>
            </w:tcBorders>
            <w:noWrap/>
            <w:hideMark/>
          </w:tcPr>
          <w:p w:rsidRPr="00AF54AD" w:rsidR="0063395E" w:rsidP="00B43978" w:rsidRDefault="0063395E" w14:paraId="344AE5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Satsningar</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på</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svensk</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natur</w:t>
            </w:r>
            <w:proofErr w:type="spellEnd"/>
            <w:r w:rsidRPr="00AF54AD">
              <w:rPr>
                <w:rFonts w:eastAsia="Times New Roman" w:asciiTheme="majorHAnsi" w:hAnsiTheme="majorHAnsi" w:cstheme="majorHAnsi"/>
                <w:kern w:val="0"/>
                <w:sz w:val="20"/>
                <w:szCs w:val="20"/>
                <w:lang w:val="en-GB" w:eastAsia="sv-SE"/>
                <w14:numSpacing w14:val="default"/>
              </w:rPr>
              <w:t xml:space="preserve"> </w:t>
            </w:r>
          </w:p>
        </w:tc>
        <w:tc>
          <w:tcPr>
            <w:tcW w:w="3117" w:type="dxa"/>
            <w:tcBorders>
              <w:top w:val="single" w:color="auto" w:sz="4" w:space="0"/>
            </w:tcBorders>
            <w:noWrap/>
            <w:vAlign w:val="bottom"/>
            <w:hideMark/>
          </w:tcPr>
          <w:p w:rsidRPr="00AF54AD" w:rsidR="0063395E" w:rsidP="00B43978" w:rsidRDefault="0063395E" w14:paraId="384DF4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530 000 000 </w:t>
            </w:r>
          </w:p>
        </w:tc>
      </w:tr>
      <w:tr w:rsidRPr="00AF54AD" w:rsidR="0063395E" w:rsidTr="00EA2073" w14:paraId="686CC8F5" w14:textId="77777777">
        <w:trPr>
          <w:trHeight w:val="300"/>
        </w:trPr>
        <w:tc>
          <w:tcPr>
            <w:tcW w:w="5387" w:type="dxa"/>
            <w:noWrap/>
            <w:hideMark/>
          </w:tcPr>
          <w:p w:rsidRPr="00AF54AD" w:rsidR="0063395E" w:rsidP="00B43978" w:rsidRDefault="0063395E" w14:paraId="1D154B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Klimatanpassning</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och</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extremväder</w:t>
            </w:r>
            <w:proofErr w:type="spellEnd"/>
          </w:p>
        </w:tc>
        <w:tc>
          <w:tcPr>
            <w:tcW w:w="3117" w:type="dxa"/>
            <w:noWrap/>
            <w:vAlign w:val="bottom"/>
            <w:hideMark/>
          </w:tcPr>
          <w:p w:rsidRPr="00AF54AD" w:rsidR="0063395E" w:rsidP="00B43978" w:rsidRDefault="0063395E" w14:paraId="55097F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100 000 000 </w:t>
            </w:r>
          </w:p>
        </w:tc>
      </w:tr>
      <w:tr w:rsidRPr="00AF54AD" w:rsidR="0063395E" w:rsidTr="00EA2073" w14:paraId="0C78B212" w14:textId="77777777">
        <w:trPr>
          <w:trHeight w:val="300"/>
        </w:trPr>
        <w:tc>
          <w:tcPr>
            <w:tcW w:w="5387" w:type="dxa"/>
            <w:noWrap/>
            <w:hideMark/>
          </w:tcPr>
          <w:p w:rsidRPr="00AF54AD" w:rsidR="0063395E" w:rsidP="00B43978" w:rsidRDefault="0063395E" w14:paraId="306644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Ökat</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järnvägsunderhåll</w:t>
            </w:r>
            <w:proofErr w:type="spellEnd"/>
          </w:p>
        </w:tc>
        <w:tc>
          <w:tcPr>
            <w:tcW w:w="3117" w:type="dxa"/>
            <w:noWrap/>
            <w:vAlign w:val="bottom"/>
            <w:hideMark/>
          </w:tcPr>
          <w:p w:rsidRPr="00AF54AD" w:rsidR="0063395E" w:rsidP="00B43978" w:rsidRDefault="0063395E" w14:paraId="5E4EB4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500 000 000 </w:t>
            </w:r>
          </w:p>
        </w:tc>
      </w:tr>
      <w:tr w:rsidRPr="00AF54AD" w:rsidR="0063395E" w:rsidTr="00EA2073" w14:paraId="247868F1" w14:textId="77777777">
        <w:trPr>
          <w:trHeight w:val="300"/>
        </w:trPr>
        <w:tc>
          <w:tcPr>
            <w:tcW w:w="5387" w:type="dxa"/>
            <w:noWrap/>
            <w:hideMark/>
          </w:tcPr>
          <w:p w:rsidRPr="00AF54AD" w:rsidR="0063395E" w:rsidP="00B43978" w:rsidRDefault="0063395E" w14:paraId="0D5416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Bekämpa den afrikanska svinpesten och stötta jordbruket</w:t>
            </w:r>
          </w:p>
        </w:tc>
        <w:tc>
          <w:tcPr>
            <w:tcW w:w="3117" w:type="dxa"/>
            <w:noWrap/>
            <w:vAlign w:val="bottom"/>
            <w:hideMark/>
          </w:tcPr>
          <w:p w:rsidRPr="00AF54AD" w:rsidR="0063395E" w:rsidP="00B43978" w:rsidRDefault="0063395E" w14:paraId="6DE5D0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                  </w:t>
            </w:r>
            <w:r w:rsidRPr="00AF54AD">
              <w:rPr>
                <w:rFonts w:eastAsia="Times New Roman" w:asciiTheme="majorHAnsi" w:hAnsiTheme="majorHAnsi" w:cstheme="majorHAnsi"/>
                <w:kern w:val="0"/>
                <w:sz w:val="20"/>
                <w:szCs w:val="20"/>
                <w:lang w:val="en-GB" w:eastAsia="sv-SE"/>
                <w14:numSpacing w14:val="default"/>
              </w:rPr>
              <w:t xml:space="preserve">238 000 000 </w:t>
            </w:r>
          </w:p>
        </w:tc>
      </w:tr>
      <w:tr w:rsidRPr="00AF54AD" w:rsidR="0063395E" w:rsidTr="00EA2073" w14:paraId="4FD169F1" w14:textId="77777777">
        <w:trPr>
          <w:trHeight w:val="300"/>
        </w:trPr>
        <w:tc>
          <w:tcPr>
            <w:tcW w:w="5387" w:type="dxa"/>
            <w:noWrap/>
            <w:hideMark/>
          </w:tcPr>
          <w:p w:rsidRPr="00AF54AD" w:rsidR="0063395E" w:rsidP="00B43978" w:rsidRDefault="0063395E" w14:paraId="3A5EAC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Tillståndsprocesser</w:t>
            </w:r>
            <w:proofErr w:type="spellEnd"/>
          </w:p>
        </w:tc>
        <w:tc>
          <w:tcPr>
            <w:tcW w:w="3117" w:type="dxa"/>
            <w:noWrap/>
            <w:vAlign w:val="bottom"/>
            <w:hideMark/>
          </w:tcPr>
          <w:p w:rsidRPr="00AF54AD" w:rsidR="0063395E" w:rsidP="00B43978" w:rsidRDefault="0063395E" w14:paraId="5D0CD1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100 000 000 </w:t>
            </w:r>
          </w:p>
        </w:tc>
      </w:tr>
      <w:tr w:rsidRPr="00AF54AD" w:rsidR="0063395E" w:rsidTr="00EA2073" w14:paraId="30EEB829" w14:textId="77777777">
        <w:trPr>
          <w:trHeight w:val="300"/>
        </w:trPr>
        <w:tc>
          <w:tcPr>
            <w:tcW w:w="5387" w:type="dxa"/>
            <w:noWrap/>
            <w:hideMark/>
          </w:tcPr>
          <w:p w:rsidRPr="00AF54AD" w:rsidR="0063395E" w:rsidP="00B43978" w:rsidRDefault="0063395E" w14:paraId="2FDA25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Avvisad</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nedskärning</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Vinnova</w:t>
            </w:r>
            <w:proofErr w:type="spellEnd"/>
          </w:p>
        </w:tc>
        <w:tc>
          <w:tcPr>
            <w:tcW w:w="3117" w:type="dxa"/>
            <w:noWrap/>
            <w:vAlign w:val="bottom"/>
            <w:hideMark/>
          </w:tcPr>
          <w:p w:rsidRPr="00AF54AD" w:rsidR="0063395E" w:rsidP="00B43978" w:rsidRDefault="0063395E" w14:paraId="5EDBCA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175 000 000 </w:t>
            </w:r>
          </w:p>
        </w:tc>
      </w:tr>
      <w:tr w:rsidRPr="00AF54AD" w:rsidR="0063395E" w:rsidTr="00EA2073" w14:paraId="3F6F4D43" w14:textId="77777777">
        <w:trPr>
          <w:trHeight w:val="300"/>
        </w:trPr>
        <w:tc>
          <w:tcPr>
            <w:tcW w:w="5387" w:type="dxa"/>
            <w:noWrap/>
            <w:hideMark/>
          </w:tcPr>
          <w:p w:rsidRPr="00AF54AD" w:rsidR="0063395E" w:rsidP="00B43978" w:rsidRDefault="0063395E" w14:paraId="511BD2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Stärk</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bilden</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av</w:t>
            </w:r>
            <w:proofErr w:type="spellEnd"/>
            <w:r w:rsidRPr="00AF54AD">
              <w:rPr>
                <w:rFonts w:eastAsia="Times New Roman" w:asciiTheme="majorHAnsi" w:hAnsiTheme="majorHAnsi" w:cstheme="majorHAnsi"/>
                <w:kern w:val="0"/>
                <w:sz w:val="20"/>
                <w:szCs w:val="20"/>
                <w:lang w:val="en-GB" w:eastAsia="sv-SE"/>
                <w14:numSpacing w14:val="default"/>
              </w:rPr>
              <w:t xml:space="preserve"> Sverige</w:t>
            </w:r>
          </w:p>
        </w:tc>
        <w:tc>
          <w:tcPr>
            <w:tcW w:w="3117" w:type="dxa"/>
            <w:noWrap/>
            <w:vAlign w:val="bottom"/>
            <w:hideMark/>
          </w:tcPr>
          <w:p w:rsidRPr="00AF54AD" w:rsidR="0063395E" w:rsidP="00B43978" w:rsidRDefault="0063395E" w14:paraId="335783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30 000 000 </w:t>
            </w:r>
          </w:p>
        </w:tc>
      </w:tr>
      <w:tr w:rsidRPr="00AF54AD" w:rsidR="0063395E" w:rsidTr="00EA2073" w14:paraId="0CD79CDB" w14:textId="77777777">
        <w:trPr>
          <w:trHeight w:val="300"/>
        </w:trPr>
        <w:tc>
          <w:tcPr>
            <w:tcW w:w="5387" w:type="dxa"/>
            <w:noWrap/>
            <w:hideMark/>
          </w:tcPr>
          <w:p w:rsidRPr="00AF54AD" w:rsidR="0063395E" w:rsidP="00B43978" w:rsidRDefault="0063395E" w14:paraId="2BF3E0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Industriklivet</w:t>
            </w:r>
            <w:proofErr w:type="spellEnd"/>
          </w:p>
        </w:tc>
        <w:tc>
          <w:tcPr>
            <w:tcW w:w="3117" w:type="dxa"/>
            <w:noWrap/>
            <w:vAlign w:val="bottom"/>
            <w:hideMark/>
          </w:tcPr>
          <w:p w:rsidRPr="00AF54AD" w:rsidR="0063395E" w:rsidP="00B43978" w:rsidRDefault="0063395E" w14:paraId="460019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500 000 000 </w:t>
            </w:r>
          </w:p>
        </w:tc>
      </w:tr>
      <w:tr w:rsidRPr="00AF54AD" w:rsidR="0063395E" w:rsidTr="00EA2073" w14:paraId="7297C931" w14:textId="77777777">
        <w:trPr>
          <w:trHeight w:val="300"/>
        </w:trPr>
        <w:tc>
          <w:tcPr>
            <w:tcW w:w="5387" w:type="dxa"/>
            <w:noWrap/>
            <w:hideMark/>
          </w:tcPr>
          <w:p w:rsidRPr="00AF54AD" w:rsidR="0063395E" w:rsidP="00B43978" w:rsidRDefault="0063395E" w14:paraId="46A937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Avvisad avskaffning av CSN-lån för körkort</w:t>
            </w:r>
          </w:p>
        </w:tc>
        <w:tc>
          <w:tcPr>
            <w:tcW w:w="3117" w:type="dxa"/>
            <w:noWrap/>
            <w:vAlign w:val="bottom"/>
            <w:hideMark/>
          </w:tcPr>
          <w:p w:rsidRPr="00AF54AD" w:rsidR="0063395E" w:rsidP="00B43978" w:rsidRDefault="0063395E" w14:paraId="64B0ED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eastAsia="sv-SE"/>
                <w14:numSpacing w14:val="default"/>
              </w:rPr>
              <w:t xml:space="preserve">                     </w:t>
            </w:r>
            <w:r w:rsidRPr="00AF54AD">
              <w:rPr>
                <w:rFonts w:eastAsia="Times New Roman" w:asciiTheme="majorHAnsi" w:hAnsiTheme="majorHAnsi" w:cstheme="majorHAnsi"/>
                <w:kern w:val="0"/>
                <w:sz w:val="20"/>
                <w:szCs w:val="20"/>
                <w:lang w:val="en-GB" w:eastAsia="sv-SE"/>
                <w14:numSpacing w14:val="default"/>
              </w:rPr>
              <w:t xml:space="preserve">50 000 000 </w:t>
            </w:r>
          </w:p>
        </w:tc>
      </w:tr>
      <w:tr w:rsidRPr="00AF54AD" w:rsidR="0063395E" w:rsidTr="00EA2073" w14:paraId="4513DEDA" w14:textId="77777777">
        <w:trPr>
          <w:trHeight w:val="300"/>
        </w:trPr>
        <w:tc>
          <w:tcPr>
            <w:tcW w:w="5387" w:type="dxa"/>
            <w:noWrap/>
            <w:hideMark/>
          </w:tcPr>
          <w:p w:rsidRPr="00AF54AD" w:rsidR="0063395E" w:rsidP="00B43978" w:rsidRDefault="0063395E" w14:paraId="440E48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Administration </w:t>
            </w:r>
            <w:proofErr w:type="spellStart"/>
            <w:r w:rsidRPr="00AF54AD">
              <w:rPr>
                <w:rFonts w:eastAsia="Times New Roman" w:asciiTheme="majorHAnsi" w:hAnsiTheme="majorHAnsi" w:cstheme="majorHAnsi"/>
                <w:kern w:val="0"/>
                <w:sz w:val="20"/>
                <w:szCs w:val="20"/>
                <w:lang w:val="en-GB" w:eastAsia="sv-SE"/>
                <w14:numSpacing w14:val="default"/>
              </w:rPr>
              <w:t>av</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statliga</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byggkrediter</w:t>
            </w:r>
            <w:proofErr w:type="spellEnd"/>
          </w:p>
        </w:tc>
        <w:tc>
          <w:tcPr>
            <w:tcW w:w="3117" w:type="dxa"/>
            <w:noWrap/>
            <w:vAlign w:val="bottom"/>
            <w:hideMark/>
          </w:tcPr>
          <w:p w:rsidRPr="00AF54AD" w:rsidR="0063395E" w:rsidP="00B43978" w:rsidRDefault="0063395E" w14:paraId="731343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50 000 000 </w:t>
            </w:r>
          </w:p>
        </w:tc>
      </w:tr>
      <w:tr w:rsidRPr="00AF54AD" w:rsidR="0063395E" w:rsidTr="00EA2073" w14:paraId="3C87D6B1" w14:textId="77777777">
        <w:trPr>
          <w:trHeight w:val="300"/>
        </w:trPr>
        <w:tc>
          <w:tcPr>
            <w:tcW w:w="5387" w:type="dxa"/>
            <w:noWrap/>
            <w:hideMark/>
          </w:tcPr>
          <w:p w:rsidRPr="00AF54AD" w:rsidR="0063395E" w:rsidP="00B43978" w:rsidRDefault="0063395E" w14:paraId="26592E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Administration </w:t>
            </w:r>
            <w:proofErr w:type="spellStart"/>
            <w:r w:rsidRPr="00AF54AD">
              <w:rPr>
                <w:rFonts w:eastAsia="Times New Roman" w:asciiTheme="majorHAnsi" w:hAnsiTheme="majorHAnsi" w:cstheme="majorHAnsi"/>
                <w:kern w:val="0"/>
                <w:sz w:val="20"/>
                <w:szCs w:val="20"/>
                <w:lang w:val="en-GB" w:eastAsia="sv-SE"/>
                <w14:numSpacing w14:val="default"/>
              </w:rPr>
              <w:t>av</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statlig</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byggstimulans</w:t>
            </w:r>
            <w:proofErr w:type="spellEnd"/>
          </w:p>
        </w:tc>
        <w:tc>
          <w:tcPr>
            <w:tcW w:w="3117" w:type="dxa"/>
            <w:noWrap/>
            <w:vAlign w:val="bottom"/>
            <w:hideMark/>
          </w:tcPr>
          <w:p w:rsidRPr="00AF54AD" w:rsidR="0063395E" w:rsidP="00B43978" w:rsidRDefault="0063395E" w14:paraId="465EC3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50 000 000 </w:t>
            </w:r>
          </w:p>
        </w:tc>
      </w:tr>
      <w:tr w:rsidRPr="00AF54AD" w:rsidR="0063395E" w:rsidTr="00EA2073" w14:paraId="75CDF3D8" w14:textId="77777777">
        <w:trPr>
          <w:trHeight w:val="300"/>
        </w:trPr>
        <w:tc>
          <w:tcPr>
            <w:tcW w:w="5387" w:type="dxa"/>
            <w:noWrap/>
          </w:tcPr>
          <w:p w:rsidRPr="00AF54AD" w:rsidR="0063395E" w:rsidP="00B43978" w:rsidRDefault="0063395E" w14:paraId="424424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Utvecklade</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energisystem</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i</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bostadsbeståndet</w:t>
            </w:r>
            <w:proofErr w:type="spellEnd"/>
            <w:r w:rsidRPr="00AF54AD">
              <w:rPr>
                <w:rFonts w:eastAsia="Times New Roman" w:asciiTheme="majorHAnsi" w:hAnsiTheme="majorHAnsi" w:cstheme="majorHAnsi"/>
                <w:kern w:val="0"/>
                <w:sz w:val="20"/>
                <w:szCs w:val="20"/>
                <w:lang w:val="en-GB" w:eastAsia="sv-SE"/>
                <w14:numSpacing w14:val="default"/>
              </w:rPr>
              <w:t xml:space="preserve"> </w:t>
            </w:r>
          </w:p>
        </w:tc>
        <w:tc>
          <w:tcPr>
            <w:tcW w:w="3117" w:type="dxa"/>
            <w:noWrap/>
            <w:vAlign w:val="bottom"/>
          </w:tcPr>
          <w:p w:rsidRPr="00AF54AD" w:rsidR="0063395E" w:rsidP="00B43978" w:rsidRDefault="0063395E" w14:paraId="4B3971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50 000 000 </w:t>
            </w:r>
          </w:p>
        </w:tc>
      </w:tr>
      <w:tr w:rsidRPr="00AF54AD" w:rsidR="0063395E" w:rsidTr="00EA2073" w14:paraId="66FD6353" w14:textId="77777777">
        <w:trPr>
          <w:trHeight w:val="300"/>
        </w:trPr>
        <w:tc>
          <w:tcPr>
            <w:tcW w:w="5387" w:type="dxa"/>
            <w:noWrap/>
          </w:tcPr>
          <w:p w:rsidRPr="00AF54AD" w:rsidR="0063395E" w:rsidP="00B43978" w:rsidRDefault="0063395E" w14:paraId="791093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Energieffektivisering</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flerbostadshus</w:t>
            </w:r>
            <w:proofErr w:type="spellEnd"/>
          </w:p>
        </w:tc>
        <w:tc>
          <w:tcPr>
            <w:tcW w:w="3117" w:type="dxa"/>
            <w:noWrap/>
            <w:vAlign w:val="bottom"/>
          </w:tcPr>
          <w:p w:rsidRPr="00AF54AD" w:rsidR="0063395E" w:rsidP="00B43978" w:rsidRDefault="0063395E" w14:paraId="0BF8E8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360 500 000 </w:t>
            </w:r>
          </w:p>
        </w:tc>
      </w:tr>
      <w:tr w:rsidRPr="00AF54AD" w:rsidR="0063395E" w:rsidTr="00EA2073" w14:paraId="0B998D75" w14:textId="77777777">
        <w:trPr>
          <w:trHeight w:val="300"/>
        </w:trPr>
        <w:tc>
          <w:tcPr>
            <w:tcW w:w="5387" w:type="dxa"/>
            <w:tcBorders>
              <w:bottom w:val="single" w:color="auto" w:sz="4" w:space="0"/>
            </w:tcBorders>
            <w:noWrap/>
            <w:hideMark/>
          </w:tcPr>
          <w:p w:rsidRPr="00AF54AD" w:rsidR="0063395E" w:rsidP="00B43978" w:rsidRDefault="00EA2073" w14:paraId="21D850A7" w14:textId="7D76AF6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val="en-GB" w:eastAsia="sv-SE"/>
                <w14:numSpacing w14:val="default"/>
              </w:rPr>
            </w:pPr>
            <w:proofErr w:type="spellStart"/>
            <w:r w:rsidRPr="00AF54AD">
              <w:rPr>
                <w:rFonts w:eastAsia="Times New Roman" w:asciiTheme="majorHAnsi" w:hAnsiTheme="majorHAnsi" w:cstheme="majorHAnsi"/>
                <w:b/>
                <w:bCs/>
                <w:kern w:val="0"/>
                <w:sz w:val="20"/>
                <w:szCs w:val="20"/>
                <w:lang w:val="en-GB" w:eastAsia="sv-SE"/>
                <w14:numSpacing w14:val="default"/>
              </w:rPr>
              <w:t>Totalt</w:t>
            </w:r>
            <w:proofErr w:type="spellEnd"/>
          </w:p>
        </w:tc>
        <w:tc>
          <w:tcPr>
            <w:tcW w:w="3117" w:type="dxa"/>
            <w:tcBorders>
              <w:bottom w:val="single" w:color="auto" w:sz="4" w:space="0"/>
            </w:tcBorders>
            <w:noWrap/>
            <w:vAlign w:val="bottom"/>
            <w:hideMark/>
          </w:tcPr>
          <w:p w:rsidRPr="00AF54AD" w:rsidR="0063395E" w:rsidP="00B43978" w:rsidRDefault="0063395E" w14:paraId="029AE6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val="en-GB" w:eastAsia="sv-SE"/>
                <w14:numSpacing w14:val="default"/>
              </w:rPr>
            </w:pPr>
            <w:r w:rsidRPr="00AF54AD">
              <w:rPr>
                <w:rFonts w:eastAsia="Times New Roman" w:asciiTheme="majorHAnsi" w:hAnsiTheme="majorHAnsi" w:cstheme="majorHAnsi"/>
                <w:b/>
                <w:bCs/>
                <w:kern w:val="0"/>
                <w:sz w:val="20"/>
                <w:szCs w:val="20"/>
                <w:lang w:val="en-GB" w:eastAsia="sv-SE"/>
                <w14:numSpacing w14:val="default"/>
              </w:rPr>
              <w:t xml:space="preserve">               2 733 500 000 </w:t>
            </w:r>
          </w:p>
        </w:tc>
      </w:tr>
      <w:tr w:rsidRPr="00AF54AD" w:rsidR="0063395E" w:rsidTr="00EA2073" w14:paraId="1C177B2E" w14:textId="77777777">
        <w:trPr>
          <w:trHeight w:val="300"/>
        </w:trPr>
        <w:tc>
          <w:tcPr>
            <w:tcW w:w="8504" w:type="dxa"/>
            <w:gridSpan w:val="2"/>
            <w:tcBorders>
              <w:top w:val="single" w:color="auto" w:sz="4" w:space="0"/>
              <w:bottom w:val="single" w:color="auto" w:sz="4" w:space="0"/>
            </w:tcBorders>
            <w:noWrap/>
            <w:hideMark/>
          </w:tcPr>
          <w:p w:rsidRPr="00AF54AD" w:rsidR="0063395E" w:rsidP="00B43978" w:rsidRDefault="00E214AE" w14:paraId="1CD46AF2" w14:textId="0177EEE3">
            <w:pPr>
              <w:tabs>
                <w:tab w:val="clear" w:pos="284"/>
                <w:tab w:val="clear" w:pos="567"/>
                <w:tab w:val="clear" w:pos="851"/>
                <w:tab w:val="clear" w:pos="1134"/>
                <w:tab w:val="clear" w:pos="1701"/>
                <w:tab w:val="clear" w:pos="2268"/>
                <w:tab w:val="clear" w:pos="4536"/>
                <w:tab w:val="clear" w:pos="9072"/>
              </w:tabs>
              <w:spacing w:before="150" w:line="240" w:lineRule="exact"/>
              <w:ind w:firstLine="0"/>
              <w:jc w:val="right"/>
              <w:rPr>
                <w:rFonts w:eastAsia="Times New Roman" w:asciiTheme="majorHAnsi" w:hAnsiTheme="majorHAnsi" w:cstheme="majorHAnsi"/>
                <w:kern w:val="0"/>
                <w:sz w:val="20"/>
                <w:szCs w:val="20"/>
                <w:lang w:val="en-GB" w:eastAsia="sv-SE"/>
                <w14:numSpacing w14:val="default"/>
              </w:rPr>
            </w:pPr>
            <w:r>
              <w:rPr>
                <w:rFonts w:eastAsia="Times New Roman" w:asciiTheme="majorHAnsi" w:hAnsiTheme="majorHAnsi" w:cstheme="majorHAnsi"/>
                <w:kern w:val="0"/>
                <w:sz w:val="20"/>
                <w:szCs w:val="20"/>
                <w:lang w:val="en-GB" w:eastAsia="sv-SE"/>
                <w14:numSpacing w14:val="default"/>
              </w:rPr>
              <w:t> </w:t>
            </w:r>
            <w:r w:rsidR="00EA2073">
              <w:rPr>
                <w:rFonts w:eastAsia="Times New Roman" w:asciiTheme="majorHAnsi" w:hAnsiTheme="majorHAnsi" w:cstheme="majorHAnsi"/>
                <w:kern w:val="0"/>
                <w:sz w:val="20"/>
                <w:szCs w:val="20"/>
                <w:lang w:val="en-GB" w:eastAsia="sv-SE"/>
                <w14:numSpacing w14:val="default"/>
              </w:rPr>
              <w:t xml:space="preserve">   </w:t>
            </w:r>
          </w:p>
        </w:tc>
      </w:tr>
      <w:tr w:rsidRPr="00AF54AD" w:rsidR="0063395E" w:rsidTr="00EA2073" w14:paraId="074F2C84" w14:textId="77777777">
        <w:trPr>
          <w:trHeight w:val="300"/>
        </w:trPr>
        <w:tc>
          <w:tcPr>
            <w:tcW w:w="8504" w:type="dxa"/>
            <w:gridSpan w:val="2"/>
            <w:tcBorders>
              <w:top w:val="single" w:color="auto" w:sz="4" w:space="0"/>
              <w:bottom w:val="single" w:color="auto" w:sz="4" w:space="0"/>
            </w:tcBorders>
            <w:noWrap/>
            <w:hideMark/>
          </w:tcPr>
          <w:p w:rsidRPr="00AF54AD" w:rsidR="0063395E" w:rsidP="00E214AE" w:rsidRDefault="0063395E" w14:paraId="4BDD63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eastAsia="Times New Roman" w:asciiTheme="majorHAnsi" w:hAnsiTheme="majorHAnsi" w:cstheme="majorHAnsi"/>
                <w:b/>
                <w:bCs/>
                <w:kern w:val="0"/>
                <w:sz w:val="20"/>
                <w:szCs w:val="20"/>
                <w:lang w:val="en-GB" w:eastAsia="sv-SE"/>
                <w14:numSpacing w14:val="default"/>
              </w:rPr>
            </w:pPr>
            <w:proofErr w:type="spellStart"/>
            <w:r w:rsidRPr="00AF54AD">
              <w:rPr>
                <w:rFonts w:eastAsia="Times New Roman" w:asciiTheme="majorHAnsi" w:hAnsiTheme="majorHAnsi" w:cstheme="majorHAnsi"/>
                <w:b/>
                <w:bCs/>
                <w:kern w:val="0"/>
                <w:sz w:val="20"/>
                <w:szCs w:val="20"/>
                <w:lang w:val="en-GB" w:eastAsia="sv-SE"/>
                <w14:numSpacing w14:val="default"/>
              </w:rPr>
              <w:t>Övrigt</w:t>
            </w:r>
            <w:proofErr w:type="spellEnd"/>
          </w:p>
        </w:tc>
      </w:tr>
      <w:tr w:rsidRPr="00AF54AD" w:rsidR="0063395E" w:rsidTr="00EA2073" w14:paraId="4C6F29F3" w14:textId="77777777">
        <w:trPr>
          <w:trHeight w:val="300"/>
        </w:trPr>
        <w:tc>
          <w:tcPr>
            <w:tcW w:w="5387" w:type="dxa"/>
            <w:tcBorders>
              <w:top w:val="single" w:color="auto" w:sz="4" w:space="0"/>
            </w:tcBorders>
            <w:noWrap/>
            <w:hideMark/>
          </w:tcPr>
          <w:p w:rsidRPr="00AF54AD" w:rsidR="0063395E" w:rsidP="00E214AE" w:rsidRDefault="0063395E" w14:paraId="036B82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Biståndsverksamhet</w:t>
            </w:r>
            <w:proofErr w:type="spellEnd"/>
          </w:p>
        </w:tc>
        <w:tc>
          <w:tcPr>
            <w:tcW w:w="3117" w:type="dxa"/>
            <w:tcBorders>
              <w:top w:val="single" w:color="auto" w:sz="4" w:space="0"/>
            </w:tcBorders>
            <w:noWrap/>
            <w:vAlign w:val="bottom"/>
            <w:hideMark/>
          </w:tcPr>
          <w:p w:rsidRPr="00AF54AD" w:rsidR="0063395E" w:rsidP="00E214AE" w:rsidRDefault="0063395E" w14:paraId="4E7DD5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1 000 000 000 </w:t>
            </w:r>
          </w:p>
        </w:tc>
      </w:tr>
      <w:tr w:rsidRPr="00AF54AD" w:rsidR="0063395E" w:rsidTr="00EA2073" w14:paraId="31D73EE7" w14:textId="77777777">
        <w:trPr>
          <w:trHeight w:val="300"/>
        </w:trPr>
        <w:tc>
          <w:tcPr>
            <w:tcW w:w="5387" w:type="dxa"/>
            <w:noWrap/>
            <w:hideMark/>
          </w:tcPr>
          <w:p w:rsidRPr="00AF54AD" w:rsidR="0063395E" w:rsidP="00E214AE" w:rsidRDefault="0063395E" w14:paraId="5FA92E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Mediestöd</w:t>
            </w:r>
            <w:proofErr w:type="spellEnd"/>
          </w:p>
        </w:tc>
        <w:tc>
          <w:tcPr>
            <w:tcW w:w="3117" w:type="dxa"/>
            <w:noWrap/>
            <w:vAlign w:val="bottom"/>
            <w:hideMark/>
          </w:tcPr>
          <w:p w:rsidRPr="00AF54AD" w:rsidR="0063395E" w:rsidP="00E214AE" w:rsidRDefault="0063395E" w14:paraId="787B6B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10 000 000 </w:t>
            </w:r>
          </w:p>
        </w:tc>
      </w:tr>
      <w:tr w:rsidRPr="00AF54AD" w:rsidR="0063395E" w:rsidTr="00EA2073" w14:paraId="34FBDA5F" w14:textId="77777777">
        <w:trPr>
          <w:trHeight w:val="300"/>
        </w:trPr>
        <w:tc>
          <w:tcPr>
            <w:tcW w:w="5387" w:type="dxa"/>
            <w:noWrap/>
            <w:hideMark/>
          </w:tcPr>
          <w:p w:rsidRPr="00AF54AD" w:rsidR="0063395E" w:rsidP="00E214AE" w:rsidRDefault="0063395E" w14:paraId="2994E9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Säkerhetshöjande</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åtgärder</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i</w:t>
            </w:r>
            <w:proofErr w:type="spellEnd"/>
            <w:r w:rsidRPr="00AF54AD">
              <w:rPr>
                <w:rFonts w:eastAsia="Times New Roman" w:asciiTheme="majorHAnsi" w:hAnsiTheme="majorHAnsi" w:cstheme="majorHAnsi"/>
                <w:kern w:val="0"/>
                <w:sz w:val="20"/>
                <w:szCs w:val="20"/>
                <w:lang w:val="en-GB" w:eastAsia="sv-SE"/>
                <w14:numSpacing w14:val="default"/>
              </w:rPr>
              <w:t xml:space="preserve"> </w:t>
            </w:r>
            <w:proofErr w:type="spellStart"/>
            <w:r w:rsidRPr="00AF54AD">
              <w:rPr>
                <w:rFonts w:eastAsia="Times New Roman" w:asciiTheme="majorHAnsi" w:hAnsiTheme="majorHAnsi" w:cstheme="majorHAnsi"/>
                <w:kern w:val="0"/>
                <w:sz w:val="20"/>
                <w:szCs w:val="20"/>
                <w:lang w:val="en-GB" w:eastAsia="sv-SE"/>
                <w14:numSpacing w14:val="default"/>
              </w:rPr>
              <w:t>civilsamhället</w:t>
            </w:r>
            <w:proofErr w:type="spellEnd"/>
          </w:p>
        </w:tc>
        <w:tc>
          <w:tcPr>
            <w:tcW w:w="3117" w:type="dxa"/>
            <w:noWrap/>
            <w:vAlign w:val="bottom"/>
            <w:hideMark/>
          </w:tcPr>
          <w:p w:rsidRPr="00AF54AD" w:rsidR="0063395E" w:rsidP="00E214AE" w:rsidRDefault="0063395E" w14:paraId="50BE70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10 000 000 </w:t>
            </w:r>
          </w:p>
        </w:tc>
      </w:tr>
      <w:tr w:rsidRPr="00AF54AD" w:rsidR="0063395E" w:rsidTr="00EA2073" w14:paraId="7441376D" w14:textId="77777777">
        <w:trPr>
          <w:trHeight w:val="300"/>
        </w:trPr>
        <w:tc>
          <w:tcPr>
            <w:tcW w:w="5387" w:type="dxa"/>
            <w:noWrap/>
            <w:hideMark/>
          </w:tcPr>
          <w:p w:rsidRPr="00AF54AD" w:rsidR="0063395E" w:rsidP="00E214AE" w:rsidRDefault="0063395E" w14:paraId="3CF548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Sametinget</w:t>
            </w:r>
            <w:proofErr w:type="spellEnd"/>
          </w:p>
        </w:tc>
        <w:tc>
          <w:tcPr>
            <w:tcW w:w="3117" w:type="dxa"/>
            <w:noWrap/>
            <w:vAlign w:val="bottom"/>
            <w:hideMark/>
          </w:tcPr>
          <w:p w:rsidRPr="00AF54AD" w:rsidR="0063395E" w:rsidP="00E214AE" w:rsidRDefault="0063395E" w14:paraId="28E856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 xml:space="preserve">                       5 000 000 </w:t>
            </w:r>
          </w:p>
        </w:tc>
      </w:tr>
      <w:tr w:rsidRPr="00AF54AD" w:rsidR="0063395E" w:rsidTr="00EA2073" w14:paraId="3D272B1A" w14:textId="77777777">
        <w:trPr>
          <w:trHeight w:val="300"/>
        </w:trPr>
        <w:tc>
          <w:tcPr>
            <w:tcW w:w="5387" w:type="dxa"/>
            <w:noWrap/>
            <w:hideMark/>
          </w:tcPr>
          <w:p w:rsidRPr="00AF54AD" w:rsidR="0063395E" w:rsidP="00E214AE" w:rsidRDefault="0063395E" w14:paraId="04F845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AF54AD">
              <w:rPr>
                <w:rFonts w:eastAsia="Times New Roman" w:asciiTheme="majorHAnsi" w:hAnsiTheme="majorHAnsi" w:cstheme="majorHAnsi"/>
                <w:kern w:val="0"/>
                <w:sz w:val="20"/>
                <w:szCs w:val="20"/>
                <w:lang w:val="en-GB" w:eastAsia="sv-SE"/>
                <w14:numSpacing w14:val="default"/>
              </w:rPr>
              <w:t>Stöd</w:t>
            </w:r>
            <w:proofErr w:type="spellEnd"/>
            <w:r w:rsidRPr="00AF54AD">
              <w:rPr>
                <w:rFonts w:eastAsia="Times New Roman" w:asciiTheme="majorHAnsi" w:hAnsiTheme="majorHAnsi" w:cstheme="majorHAnsi"/>
                <w:kern w:val="0"/>
                <w:sz w:val="20"/>
                <w:szCs w:val="20"/>
                <w:lang w:val="en-GB" w:eastAsia="sv-SE"/>
                <w14:numSpacing w14:val="default"/>
              </w:rPr>
              <w:t xml:space="preserve"> till </w:t>
            </w:r>
            <w:proofErr w:type="spellStart"/>
            <w:r w:rsidRPr="00AF54AD">
              <w:rPr>
                <w:rFonts w:eastAsia="Times New Roman" w:asciiTheme="majorHAnsi" w:hAnsiTheme="majorHAnsi" w:cstheme="majorHAnsi"/>
                <w:kern w:val="0"/>
                <w:sz w:val="20"/>
                <w:szCs w:val="20"/>
                <w:lang w:val="en-GB" w:eastAsia="sv-SE"/>
                <w14:numSpacing w14:val="default"/>
              </w:rPr>
              <w:t>minoriteter</w:t>
            </w:r>
            <w:proofErr w:type="spellEnd"/>
            <w:r w:rsidRPr="00AF54AD">
              <w:rPr>
                <w:rFonts w:eastAsia="Times New Roman" w:asciiTheme="majorHAnsi" w:hAnsiTheme="majorHAnsi" w:cstheme="majorHAnsi"/>
                <w:kern w:val="0"/>
                <w:sz w:val="20"/>
                <w:szCs w:val="20"/>
                <w:lang w:val="en-GB" w:eastAsia="sv-SE"/>
                <w14:numSpacing w14:val="default"/>
              </w:rPr>
              <w:t xml:space="preserve"> </w:t>
            </w:r>
          </w:p>
        </w:tc>
        <w:tc>
          <w:tcPr>
            <w:tcW w:w="3117" w:type="dxa"/>
            <w:noWrap/>
            <w:vAlign w:val="bottom"/>
            <w:hideMark/>
          </w:tcPr>
          <w:p w:rsidRPr="00AF54AD" w:rsidR="0063395E" w:rsidP="00E214AE" w:rsidRDefault="0063395E" w14:paraId="43916D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10 000 000</w:t>
            </w:r>
          </w:p>
        </w:tc>
      </w:tr>
      <w:tr w:rsidRPr="00AF54AD" w:rsidR="0063395E" w:rsidTr="00EA2073" w14:paraId="65A0F231" w14:textId="77777777">
        <w:trPr>
          <w:trHeight w:val="300"/>
        </w:trPr>
        <w:tc>
          <w:tcPr>
            <w:tcW w:w="5387" w:type="dxa"/>
            <w:noWrap/>
          </w:tcPr>
          <w:p w:rsidRPr="00AF54AD" w:rsidR="0063395E" w:rsidP="00E214AE" w:rsidRDefault="0063395E" w14:paraId="22AD6315" w14:textId="0949993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F54AD">
              <w:rPr>
                <w:rFonts w:eastAsia="Times New Roman" w:asciiTheme="majorHAnsi" w:hAnsiTheme="majorHAnsi" w:cstheme="majorHAnsi"/>
                <w:kern w:val="0"/>
                <w:sz w:val="20"/>
                <w:szCs w:val="20"/>
                <w:lang w:eastAsia="sv-SE"/>
                <w14:numSpacing w14:val="default"/>
              </w:rPr>
              <w:t>Fri entré till statliga mus</w:t>
            </w:r>
            <w:r w:rsidRPr="00AF54AD" w:rsidR="00E56217">
              <w:rPr>
                <w:rFonts w:eastAsia="Times New Roman" w:asciiTheme="majorHAnsi" w:hAnsiTheme="majorHAnsi" w:cstheme="majorHAnsi"/>
                <w:kern w:val="0"/>
                <w:sz w:val="20"/>
                <w:szCs w:val="20"/>
                <w:lang w:eastAsia="sv-SE"/>
                <w14:numSpacing w14:val="default"/>
              </w:rPr>
              <w:t>e</w:t>
            </w:r>
            <w:r w:rsidRPr="00AF54AD">
              <w:rPr>
                <w:rFonts w:eastAsia="Times New Roman" w:asciiTheme="majorHAnsi" w:hAnsiTheme="majorHAnsi" w:cstheme="majorHAnsi"/>
                <w:kern w:val="0"/>
                <w:sz w:val="20"/>
                <w:szCs w:val="20"/>
                <w:lang w:eastAsia="sv-SE"/>
                <w14:numSpacing w14:val="default"/>
              </w:rPr>
              <w:t>er</w:t>
            </w:r>
          </w:p>
        </w:tc>
        <w:tc>
          <w:tcPr>
            <w:tcW w:w="3117" w:type="dxa"/>
            <w:noWrap/>
            <w:vAlign w:val="bottom"/>
          </w:tcPr>
          <w:p w:rsidRPr="00AF54AD" w:rsidR="0063395E" w:rsidP="00E214AE" w:rsidRDefault="0063395E" w14:paraId="70BEDF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AF54AD">
              <w:rPr>
                <w:rFonts w:eastAsia="Times New Roman" w:asciiTheme="majorHAnsi" w:hAnsiTheme="majorHAnsi" w:cstheme="majorHAnsi"/>
                <w:kern w:val="0"/>
                <w:sz w:val="20"/>
                <w:szCs w:val="20"/>
                <w:lang w:val="en-GB" w:eastAsia="sv-SE"/>
                <w14:numSpacing w14:val="default"/>
              </w:rPr>
              <w:t>100 000 000</w:t>
            </w:r>
          </w:p>
        </w:tc>
      </w:tr>
      <w:tr w:rsidRPr="00AF54AD" w:rsidR="0063395E" w:rsidTr="00EA2073" w14:paraId="6F8EFE7D" w14:textId="77777777">
        <w:trPr>
          <w:trHeight w:val="300"/>
        </w:trPr>
        <w:tc>
          <w:tcPr>
            <w:tcW w:w="5387" w:type="dxa"/>
            <w:tcBorders>
              <w:bottom w:val="single" w:color="auto" w:sz="4" w:space="0"/>
            </w:tcBorders>
            <w:noWrap/>
            <w:hideMark/>
          </w:tcPr>
          <w:p w:rsidRPr="00AF54AD" w:rsidR="0063395E" w:rsidP="00E214AE" w:rsidRDefault="00EA2073" w14:paraId="6A782813" w14:textId="169865A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val="en-GB" w:eastAsia="sv-SE"/>
                <w14:numSpacing w14:val="default"/>
              </w:rPr>
            </w:pPr>
            <w:proofErr w:type="spellStart"/>
            <w:r w:rsidRPr="00AF54AD">
              <w:rPr>
                <w:rFonts w:eastAsia="Times New Roman" w:asciiTheme="majorHAnsi" w:hAnsiTheme="majorHAnsi" w:cstheme="majorHAnsi"/>
                <w:b/>
                <w:bCs/>
                <w:kern w:val="0"/>
                <w:sz w:val="20"/>
                <w:szCs w:val="20"/>
                <w:lang w:val="en-GB" w:eastAsia="sv-SE"/>
                <w14:numSpacing w14:val="default"/>
              </w:rPr>
              <w:t>Totalt</w:t>
            </w:r>
            <w:proofErr w:type="spellEnd"/>
          </w:p>
        </w:tc>
        <w:tc>
          <w:tcPr>
            <w:tcW w:w="3117" w:type="dxa"/>
            <w:tcBorders>
              <w:bottom w:val="single" w:color="auto" w:sz="4" w:space="0"/>
            </w:tcBorders>
            <w:noWrap/>
            <w:vAlign w:val="bottom"/>
            <w:hideMark/>
          </w:tcPr>
          <w:p w:rsidRPr="00AF54AD" w:rsidR="0063395E" w:rsidP="00E214AE" w:rsidRDefault="0063395E" w14:paraId="1EA65E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val="en-GB" w:eastAsia="sv-SE"/>
                <w14:numSpacing w14:val="default"/>
              </w:rPr>
            </w:pPr>
            <w:r w:rsidRPr="00AF54AD">
              <w:rPr>
                <w:rFonts w:eastAsia="Times New Roman" w:asciiTheme="majorHAnsi" w:hAnsiTheme="majorHAnsi" w:cstheme="majorHAnsi"/>
                <w:b/>
                <w:bCs/>
                <w:kern w:val="0"/>
                <w:sz w:val="20"/>
                <w:szCs w:val="20"/>
                <w:lang w:val="en-GB" w:eastAsia="sv-SE"/>
                <w14:numSpacing w14:val="default"/>
              </w:rPr>
              <w:t xml:space="preserve">               1 135 000 000 </w:t>
            </w:r>
          </w:p>
        </w:tc>
      </w:tr>
    </w:tbl>
    <w:p w:rsidRPr="005F419F" w:rsidR="00883CD0" w:rsidP="0063395E" w:rsidRDefault="00883CD0" w14:paraId="1475E34F" w14:textId="7ADACB9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kern w:val="0"/>
          <w:sz w:val="18"/>
          <w:szCs w:val="18"/>
          <w:lang w:eastAsia="sv-SE"/>
          <w14:numSpacing w14:val="default"/>
        </w:rPr>
      </w:pPr>
    </w:p>
    <w:p w:rsidRPr="005F419F" w:rsidR="00E214AE" w:rsidP="0063395E" w:rsidRDefault="00E214AE" w14:paraId="36C28B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kern w:val="0"/>
          <w:sz w:val="18"/>
          <w:szCs w:val="18"/>
          <w:lang w:eastAsia="sv-SE"/>
          <w14:numSpacing w14:val="default"/>
        </w:rPr>
      </w:pPr>
    </w:p>
    <w:tbl>
      <w:tblPr>
        <w:tblStyle w:val="Tabellrutnt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87"/>
        <w:gridCol w:w="3117"/>
      </w:tblGrid>
      <w:tr w:rsidRPr="00EA2073" w:rsidR="0063395E" w:rsidTr="005F419F" w14:paraId="12D046B4" w14:textId="77777777">
        <w:trPr>
          <w:trHeight w:val="300"/>
        </w:trPr>
        <w:tc>
          <w:tcPr>
            <w:tcW w:w="8504" w:type="dxa"/>
            <w:gridSpan w:val="2"/>
            <w:tcBorders>
              <w:top w:val="single" w:color="auto" w:sz="4" w:space="0"/>
              <w:bottom w:val="single" w:color="auto" w:sz="4" w:space="0"/>
            </w:tcBorders>
            <w:noWrap/>
            <w:hideMark/>
          </w:tcPr>
          <w:p w:rsidRPr="00EA2073" w:rsidR="0063395E" w:rsidP="00EA2073" w:rsidRDefault="0063395E" w14:paraId="7A0E54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eastAsia="Times New Roman" w:asciiTheme="majorHAnsi" w:hAnsiTheme="majorHAnsi" w:cstheme="majorHAnsi"/>
                <w:b/>
                <w:bCs/>
                <w:kern w:val="0"/>
                <w:sz w:val="20"/>
                <w:szCs w:val="20"/>
                <w:lang w:val="en-GB" w:eastAsia="sv-SE"/>
                <w14:numSpacing w14:val="default"/>
              </w:rPr>
            </w:pPr>
            <w:proofErr w:type="spellStart"/>
            <w:r w:rsidRPr="00EA2073">
              <w:rPr>
                <w:rFonts w:eastAsia="Times New Roman" w:asciiTheme="majorHAnsi" w:hAnsiTheme="majorHAnsi" w:cstheme="majorHAnsi"/>
                <w:b/>
                <w:bCs/>
                <w:kern w:val="0"/>
                <w:sz w:val="20"/>
                <w:szCs w:val="20"/>
                <w:lang w:val="en-GB" w:eastAsia="sv-SE"/>
                <w14:numSpacing w14:val="default"/>
              </w:rPr>
              <w:t>Finansiering</w:t>
            </w:r>
            <w:proofErr w:type="spellEnd"/>
          </w:p>
        </w:tc>
      </w:tr>
      <w:tr w:rsidRPr="00EA2073" w:rsidR="0063395E" w:rsidTr="00E214AE" w14:paraId="596757EF" w14:textId="77777777">
        <w:trPr>
          <w:trHeight w:val="300"/>
        </w:trPr>
        <w:tc>
          <w:tcPr>
            <w:tcW w:w="5387" w:type="dxa"/>
            <w:tcBorders>
              <w:top w:val="single" w:color="auto" w:sz="4" w:space="0"/>
              <w:bottom w:val="single" w:color="auto" w:sz="4" w:space="0"/>
            </w:tcBorders>
            <w:noWrap/>
            <w:hideMark/>
          </w:tcPr>
          <w:p w:rsidRPr="00EA2073" w:rsidR="0063395E" w:rsidP="00EA2073" w:rsidRDefault="0063395E" w14:paraId="5B3528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val="en-GB" w:eastAsia="sv-SE"/>
                <w14:numSpacing w14:val="default"/>
              </w:rPr>
            </w:pPr>
            <w:proofErr w:type="spellStart"/>
            <w:r w:rsidRPr="00EA2073">
              <w:rPr>
                <w:rFonts w:eastAsia="Times New Roman" w:asciiTheme="majorHAnsi" w:hAnsiTheme="majorHAnsi" w:cstheme="majorHAnsi"/>
                <w:b/>
                <w:bCs/>
                <w:kern w:val="0"/>
                <w:sz w:val="20"/>
                <w:szCs w:val="20"/>
                <w:lang w:val="en-GB" w:eastAsia="sv-SE"/>
                <w14:numSpacing w14:val="default"/>
              </w:rPr>
              <w:t>Finansiering</w:t>
            </w:r>
            <w:proofErr w:type="spellEnd"/>
            <w:r w:rsidRPr="00EA2073">
              <w:rPr>
                <w:rFonts w:eastAsia="Times New Roman" w:asciiTheme="majorHAnsi" w:hAnsiTheme="majorHAnsi" w:cstheme="majorHAnsi"/>
                <w:b/>
                <w:bCs/>
                <w:kern w:val="0"/>
                <w:sz w:val="20"/>
                <w:szCs w:val="20"/>
                <w:lang w:val="en-GB" w:eastAsia="sv-SE"/>
                <w14:numSpacing w14:val="default"/>
              </w:rPr>
              <w:t xml:space="preserve"> </w:t>
            </w:r>
            <w:proofErr w:type="spellStart"/>
            <w:r w:rsidRPr="00EA2073">
              <w:rPr>
                <w:rFonts w:eastAsia="Times New Roman" w:asciiTheme="majorHAnsi" w:hAnsiTheme="majorHAnsi" w:cstheme="majorHAnsi"/>
                <w:b/>
                <w:bCs/>
                <w:kern w:val="0"/>
                <w:sz w:val="20"/>
                <w:szCs w:val="20"/>
                <w:lang w:val="en-GB" w:eastAsia="sv-SE"/>
                <w14:numSpacing w14:val="default"/>
              </w:rPr>
              <w:t>totalt</w:t>
            </w:r>
            <w:proofErr w:type="spellEnd"/>
          </w:p>
        </w:tc>
        <w:tc>
          <w:tcPr>
            <w:tcW w:w="3117" w:type="dxa"/>
            <w:tcBorders>
              <w:top w:val="single" w:color="auto" w:sz="4" w:space="0"/>
              <w:bottom w:val="single" w:color="auto" w:sz="4" w:space="0"/>
            </w:tcBorders>
            <w:noWrap/>
            <w:vAlign w:val="bottom"/>
            <w:hideMark/>
          </w:tcPr>
          <w:p w:rsidRPr="00EA2073" w:rsidR="0063395E" w:rsidP="00191133" w:rsidRDefault="0063395E" w14:paraId="214E71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val="en-GB" w:eastAsia="sv-SE"/>
                <w14:numSpacing w14:val="default"/>
              </w:rPr>
            </w:pPr>
            <w:r w:rsidRPr="00EA2073">
              <w:rPr>
                <w:rFonts w:eastAsia="Times New Roman" w:asciiTheme="majorHAnsi" w:hAnsiTheme="majorHAnsi" w:cstheme="majorHAnsi"/>
                <w:b/>
                <w:bCs/>
                <w:kern w:val="0"/>
                <w:sz w:val="20"/>
                <w:szCs w:val="20"/>
                <w:lang w:val="en-GB" w:eastAsia="sv-SE"/>
                <w14:numSpacing w14:val="default"/>
              </w:rPr>
              <w:t xml:space="preserve">                   36 404 000 000 </w:t>
            </w:r>
          </w:p>
        </w:tc>
      </w:tr>
      <w:tr w:rsidRPr="00EA2073" w:rsidR="0063395E" w:rsidTr="00191133" w14:paraId="433CF76E" w14:textId="77777777">
        <w:trPr>
          <w:trHeight w:val="300"/>
        </w:trPr>
        <w:tc>
          <w:tcPr>
            <w:tcW w:w="5387" w:type="dxa"/>
            <w:noWrap/>
            <w:hideMark/>
          </w:tcPr>
          <w:p w:rsidRPr="00EA2073" w:rsidR="0063395E" w:rsidP="00EA2073" w:rsidRDefault="0063395E" w14:paraId="28C7AE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A2073">
              <w:rPr>
                <w:rFonts w:eastAsia="Times New Roman" w:asciiTheme="majorHAnsi" w:hAnsiTheme="majorHAnsi" w:cstheme="majorHAnsi"/>
                <w:kern w:val="0"/>
                <w:sz w:val="20"/>
                <w:szCs w:val="20"/>
                <w:lang w:eastAsia="sv-SE"/>
                <w14:numSpacing w14:val="default"/>
              </w:rPr>
              <w:t>Avvisad skattesänkning i budgetpropositionen till förmån för en rättvis skattesänkning för vanligt folk</w:t>
            </w:r>
          </w:p>
        </w:tc>
        <w:tc>
          <w:tcPr>
            <w:tcW w:w="3117" w:type="dxa"/>
            <w:noWrap/>
            <w:vAlign w:val="bottom"/>
            <w:hideMark/>
          </w:tcPr>
          <w:p w:rsidRPr="00EA2073" w:rsidR="0063395E" w:rsidP="00191133" w:rsidRDefault="0063395E" w14:paraId="0F6F7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EA2073">
              <w:rPr>
                <w:rFonts w:eastAsia="Times New Roman" w:asciiTheme="majorHAnsi" w:hAnsiTheme="majorHAnsi" w:cstheme="majorHAnsi"/>
                <w:kern w:val="0"/>
                <w:sz w:val="20"/>
                <w:szCs w:val="20"/>
                <w:lang w:val="en-GB" w:eastAsia="sv-SE"/>
                <w14:numSpacing w14:val="default"/>
              </w:rPr>
              <w:t>11 104 000 000</w:t>
            </w:r>
          </w:p>
        </w:tc>
      </w:tr>
      <w:tr w:rsidRPr="00EA2073" w:rsidR="0063395E" w:rsidTr="00191133" w14:paraId="379897FA" w14:textId="77777777">
        <w:trPr>
          <w:trHeight w:val="300"/>
        </w:trPr>
        <w:tc>
          <w:tcPr>
            <w:tcW w:w="5387" w:type="dxa"/>
            <w:noWrap/>
            <w:hideMark/>
          </w:tcPr>
          <w:p w:rsidRPr="00EA2073" w:rsidR="0063395E" w:rsidP="00EA2073" w:rsidRDefault="0063395E" w14:paraId="14ED16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A2073">
              <w:rPr>
                <w:rFonts w:eastAsia="Times New Roman" w:asciiTheme="majorHAnsi" w:hAnsiTheme="majorHAnsi" w:cstheme="majorHAnsi"/>
                <w:kern w:val="0"/>
                <w:sz w:val="20"/>
                <w:szCs w:val="20"/>
                <w:lang w:eastAsia="sv-SE"/>
                <w14:numSpacing w14:val="default"/>
              </w:rPr>
              <w:t>Tillfällig skatt på bankernas övervinster</w:t>
            </w:r>
          </w:p>
        </w:tc>
        <w:tc>
          <w:tcPr>
            <w:tcW w:w="3117" w:type="dxa"/>
            <w:noWrap/>
            <w:vAlign w:val="bottom"/>
            <w:hideMark/>
          </w:tcPr>
          <w:p w:rsidRPr="00EA2073" w:rsidR="0063395E" w:rsidP="00191133" w:rsidRDefault="0063395E" w14:paraId="66932F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EA2073">
              <w:rPr>
                <w:rFonts w:eastAsia="Times New Roman" w:asciiTheme="majorHAnsi" w:hAnsiTheme="majorHAnsi" w:cstheme="majorHAnsi"/>
                <w:kern w:val="0"/>
                <w:sz w:val="20"/>
                <w:szCs w:val="20"/>
                <w:lang w:val="en-GB" w:eastAsia="sv-SE"/>
                <w14:numSpacing w14:val="default"/>
              </w:rPr>
              <w:t>10 000 000 000</w:t>
            </w:r>
          </w:p>
        </w:tc>
      </w:tr>
      <w:tr w:rsidRPr="00EA2073" w:rsidR="0063395E" w:rsidTr="00191133" w14:paraId="35DC3A36" w14:textId="77777777">
        <w:trPr>
          <w:trHeight w:val="300"/>
        </w:trPr>
        <w:tc>
          <w:tcPr>
            <w:tcW w:w="5387" w:type="dxa"/>
            <w:noWrap/>
            <w:hideMark/>
          </w:tcPr>
          <w:p w:rsidRPr="00EA2073" w:rsidR="0063395E" w:rsidP="00EA2073" w:rsidRDefault="0063395E" w14:paraId="740B18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EA2073">
              <w:rPr>
                <w:rFonts w:eastAsia="Times New Roman" w:asciiTheme="majorHAnsi" w:hAnsiTheme="majorHAnsi" w:cstheme="majorHAnsi"/>
                <w:kern w:val="0"/>
                <w:sz w:val="20"/>
                <w:szCs w:val="20"/>
                <w:lang w:val="en-GB" w:eastAsia="sv-SE"/>
                <w14:numSpacing w14:val="default"/>
              </w:rPr>
              <w:t>Avvisad</w:t>
            </w:r>
            <w:proofErr w:type="spellEnd"/>
            <w:r w:rsidRPr="00EA2073">
              <w:rPr>
                <w:rFonts w:eastAsia="Times New Roman" w:asciiTheme="majorHAnsi" w:hAnsiTheme="majorHAnsi" w:cstheme="majorHAnsi"/>
                <w:kern w:val="0"/>
                <w:sz w:val="20"/>
                <w:szCs w:val="20"/>
                <w:lang w:val="en-GB" w:eastAsia="sv-SE"/>
                <w14:numSpacing w14:val="default"/>
              </w:rPr>
              <w:t xml:space="preserve"> </w:t>
            </w:r>
            <w:proofErr w:type="spellStart"/>
            <w:r w:rsidRPr="00EA2073">
              <w:rPr>
                <w:rFonts w:eastAsia="Times New Roman" w:asciiTheme="majorHAnsi" w:hAnsiTheme="majorHAnsi" w:cstheme="majorHAnsi"/>
                <w:kern w:val="0"/>
                <w:sz w:val="20"/>
                <w:szCs w:val="20"/>
                <w:lang w:val="en-GB" w:eastAsia="sv-SE"/>
                <w14:numSpacing w14:val="default"/>
              </w:rPr>
              <w:t>bränslebluff</w:t>
            </w:r>
            <w:proofErr w:type="spellEnd"/>
          </w:p>
        </w:tc>
        <w:tc>
          <w:tcPr>
            <w:tcW w:w="3117" w:type="dxa"/>
            <w:noWrap/>
            <w:vAlign w:val="bottom"/>
            <w:hideMark/>
          </w:tcPr>
          <w:p w:rsidRPr="00EA2073" w:rsidR="0063395E" w:rsidP="00191133" w:rsidRDefault="0063395E" w14:paraId="68A5A5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EA2073">
              <w:rPr>
                <w:rFonts w:eastAsia="Times New Roman" w:asciiTheme="majorHAnsi" w:hAnsiTheme="majorHAnsi" w:cstheme="majorHAnsi"/>
                <w:kern w:val="0"/>
                <w:sz w:val="20"/>
                <w:szCs w:val="20"/>
                <w:lang w:val="en-GB" w:eastAsia="sv-SE"/>
                <w14:numSpacing w14:val="default"/>
              </w:rPr>
              <w:t>5 760 000 000</w:t>
            </w:r>
          </w:p>
        </w:tc>
      </w:tr>
      <w:tr w:rsidRPr="00EA2073" w:rsidR="0063395E" w:rsidTr="00191133" w14:paraId="7CF902F9" w14:textId="77777777">
        <w:trPr>
          <w:trHeight w:val="300"/>
        </w:trPr>
        <w:tc>
          <w:tcPr>
            <w:tcW w:w="5387" w:type="dxa"/>
            <w:noWrap/>
            <w:hideMark/>
          </w:tcPr>
          <w:p w:rsidRPr="00EA2073" w:rsidR="0063395E" w:rsidP="00EA2073" w:rsidRDefault="0063395E" w14:paraId="5CB208C6" w14:textId="768548C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A2073">
              <w:rPr>
                <w:rFonts w:eastAsia="Times New Roman" w:asciiTheme="majorHAnsi" w:hAnsiTheme="majorHAnsi" w:cstheme="majorHAnsi"/>
                <w:kern w:val="0"/>
                <w:sz w:val="20"/>
                <w:szCs w:val="20"/>
                <w:lang w:eastAsia="sv-SE"/>
                <w14:numSpacing w14:val="default"/>
              </w:rPr>
              <w:t>Avskaffat jobbskatteavdrag vid månadsinkomster över 10</w:t>
            </w:r>
            <w:r w:rsidRPr="00EA2073" w:rsidR="00595227">
              <w:rPr>
                <w:rFonts w:eastAsia="Times New Roman" w:asciiTheme="majorHAnsi" w:hAnsiTheme="majorHAnsi" w:cstheme="majorHAnsi"/>
                <w:kern w:val="0"/>
                <w:sz w:val="20"/>
                <w:szCs w:val="20"/>
                <w:lang w:eastAsia="sv-SE"/>
                <w14:numSpacing w14:val="default"/>
              </w:rPr>
              <w:t>0 </w:t>
            </w:r>
            <w:r w:rsidRPr="00EA2073">
              <w:rPr>
                <w:rFonts w:eastAsia="Times New Roman" w:asciiTheme="majorHAnsi" w:hAnsiTheme="majorHAnsi" w:cstheme="majorHAnsi"/>
                <w:kern w:val="0"/>
                <w:sz w:val="20"/>
                <w:szCs w:val="20"/>
                <w:lang w:eastAsia="sv-SE"/>
                <w14:numSpacing w14:val="default"/>
              </w:rPr>
              <w:t>000 kronor</w:t>
            </w:r>
          </w:p>
        </w:tc>
        <w:tc>
          <w:tcPr>
            <w:tcW w:w="3117" w:type="dxa"/>
            <w:noWrap/>
            <w:vAlign w:val="bottom"/>
            <w:hideMark/>
          </w:tcPr>
          <w:p w:rsidRPr="00EA2073" w:rsidR="0063395E" w:rsidP="00191133" w:rsidRDefault="0063395E" w14:paraId="350787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EA2073">
              <w:rPr>
                <w:rFonts w:eastAsia="Times New Roman" w:asciiTheme="majorHAnsi" w:hAnsiTheme="majorHAnsi" w:cstheme="majorHAnsi"/>
                <w:kern w:val="0"/>
                <w:sz w:val="20"/>
                <w:szCs w:val="20"/>
                <w:lang w:eastAsia="sv-SE"/>
                <w14:numSpacing w14:val="default"/>
              </w:rPr>
              <w:t xml:space="preserve">                      </w:t>
            </w:r>
            <w:r w:rsidRPr="00EA2073">
              <w:rPr>
                <w:rFonts w:eastAsia="Times New Roman" w:asciiTheme="majorHAnsi" w:hAnsiTheme="majorHAnsi" w:cstheme="majorHAnsi"/>
                <w:kern w:val="0"/>
                <w:sz w:val="20"/>
                <w:szCs w:val="20"/>
                <w:lang w:val="en-GB" w:eastAsia="sv-SE"/>
                <w14:numSpacing w14:val="default"/>
              </w:rPr>
              <w:t xml:space="preserve">4 100 000 000 </w:t>
            </w:r>
          </w:p>
        </w:tc>
      </w:tr>
      <w:tr w:rsidRPr="00EA2073" w:rsidR="0063395E" w:rsidTr="00191133" w14:paraId="0B9882A1" w14:textId="77777777">
        <w:trPr>
          <w:trHeight w:val="300"/>
        </w:trPr>
        <w:tc>
          <w:tcPr>
            <w:tcW w:w="5387" w:type="dxa"/>
            <w:noWrap/>
            <w:hideMark/>
          </w:tcPr>
          <w:p w:rsidRPr="00EA2073" w:rsidR="0063395E" w:rsidP="00EA2073" w:rsidRDefault="0063395E" w14:paraId="77F3F347" w14:textId="241B0E3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A2073">
              <w:rPr>
                <w:rFonts w:eastAsia="Times New Roman" w:asciiTheme="majorHAnsi" w:hAnsiTheme="majorHAnsi" w:cstheme="majorHAnsi"/>
                <w:kern w:val="0"/>
                <w:sz w:val="20"/>
                <w:szCs w:val="20"/>
                <w:lang w:eastAsia="sv-SE"/>
                <w14:numSpacing w14:val="default"/>
              </w:rPr>
              <w:t xml:space="preserve">Omprioriteringar i </w:t>
            </w:r>
            <w:r w:rsidRPr="00EA2073" w:rsidR="00595227">
              <w:rPr>
                <w:rFonts w:eastAsia="Times New Roman" w:asciiTheme="majorHAnsi" w:hAnsiTheme="majorHAnsi" w:cstheme="majorHAnsi"/>
                <w:kern w:val="0"/>
                <w:sz w:val="20"/>
                <w:szCs w:val="20"/>
                <w:lang w:eastAsia="sv-SE"/>
                <w14:numSpacing w14:val="default"/>
              </w:rPr>
              <w:t>b</w:t>
            </w:r>
            <w:r w:rsidRPr="00EA2073">
              <w:rPr>
                <w:rFonts w:eastAsia="Times New Roman" w:asciiTheme="majorHAnsi" w:hAnsiTheme="majorHAnsi" w:cstheme="majorHAnsi"/>
                <w:kern w:val="0"/>
                <w:sz w:val="20"/>
                <w:szCs w:val="20"/>
                <w:lang w:eastAsia="sv-SE"/>
                <w14:numSpacing w14:val="default"/>
              </w:rPr>
              <w:t>udgetpropositionen (inom utgiftsområden</w:t>
            </w:r>
            <w:r w:rsidRPr="00EA2073" w:rsidR="00595227">
              <w:rPr>
                <w:rFonts w:eastAsia="Times New Roman" w:asciiTheme="majorHAnsi" w:hAnsiTheme="majorHAnsi" w:cstheme="majorHAnsi"/>
                <w:kern w:val="0"/>
                <w:sz w:val="20"/>
                <w:szCs w:val="20"/>
                <w:lang w:eastAsia="sv-SE"/>
                <w14:numSpacing w14:val="default"/>
              </w:rPr>
              <w:t>a</w:t>
            </w:r>
            <w:r w:rsidRPr="00EA2073">
              <w:rPr>
                <w:rFonts w:eastAsia="Times New Roman" w:asciiTheme="majorHAnsi" w:hAnsiTheme="majorHAnsi" w:cstheme="majorHAnsi"/>
                <w:kern w:val="0"/>
                <w:sz w:val="20"/>
                <w:szCs w:val="20"/>
                <w:lang w:eastAsia="sv-SE"/>
                <w14:numSpacing w14:val="default"/>
              </w:rPr>
              <w:t xml:space="preserve"> 9, 14, 20 och 24)</w:t>
            </w:r>
          </w:p>
        </w:tc>
        <w:tc>
          <w:tcPr>
            <w:tcW w:w="3117" w:type="dxa"/>
            <w:noWrap/>
            <w:vAlign w:val="bottom"/>
            <w:hideMark/>
          </w:tcPr>
          <w:p w:rsidRPr="00EA2073" w:rsidR="0063395E" w:rsidP="00191133" w:rsidRDefault="0063395E" w14:paraId="64C8EF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EA2073">
              <w:rPr>
                <w:rFonts w:eastAsia="Times New Roman" w:asciiTheme="majorHAnsi" w:hAnsiTheme="majorHAnsi" w:cstheme="majorHAnsi"/>
                <w:kern w:val="0"/>
                <w:sz w:val="20"/>
                <w:szCs w:val="20"/>
                <w:lang w:val="en-GB" w:eastAsia="sv-SE"/>
                <w14:numSpacing w14:val="default"/>
              </w:rPr>
              <w:t>3 280 000 000</w:t>
            </w:r>
          </w:p>
        </w:tc>
      </w:tr>
      <w:tr w:rsidRPr="00EA2073" w:rsidR="0063395E" w:rsidTr="00191133" w14:paraId="17478C4D" w14:textId="77777777">
        <w:trPr>
          <w:trHeight w:val="300"/>
        </w:trPr>
        <w:tc>
          <w:tcPr>
            <w:tcW w:w="5387" w:type="dxa"/>
            <w:noWrap/>
            <w:hideMark/>
          </w:tcPr>
          <w:p w:rsidRPr="00EA2073" w:rsidR="0063395E" w:rsidP="00EA2073" w:rsidRDefault="0063395E" w14:paraId="74D803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A2073">
              <w:rPr>
                <w:rFonts w:eastAsia="Times New Roman" w:asciiTheme="majorHAnsi" w:hAnsiTheme="majorHAnsi" w:cstheme="majorHAnsi"/>
                <w:kern w:val="0"/>
                <w:sz w:val="20"/>
                <w:szCs w:val="20"/>
                <w:lang w:eastAsia="sv-SE"/>
                <w14:numSpacing w14:val="default"/>
              </w:rPr>
              <w:t>Avvisad lyx-ROT och lyx-RUT</w:t>
            </w:r>
          </w:p>
        </w:tc>
        <w:tc>
          <w:tcPr>
            <w:tcW w:w="3117" w:type="dxa"/>
            <w:noWrap/>
            <w:vAlign w:val="bottom"/>
            <w:hideMark/>
          </w:tcPr>
          <w:p w:rsidRPr="00EA2073" w:rsidR="0063395E" w:rsidP="00191133" w:rsidRDefault="0063395E" w14:paraId="1E0740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EA2073">
              <w:rPr>
                <w:rFonts w:eastAsia="Times New Roman" w:asciiTheme="majorHAnsi" w:hAnsiTheme="majorHAnsi" w:cstheme="majorHAnsi"/>
                <w:kern w:val="0"/>
                <w:sz w:val="20"/>
                <w:szCs w:val="20"/>
                <w:lang w:eastAsia="sv-SE"/>
                <w14:numSpacing w14:val="default"/>
              </w:rPr>
              <w:t xml:space="preserve">                         </w:t>
            </w:r>
            <w:r w:rsidRPr="00EA2073">
              <w:rPr>
                <w:rFonts w:eastAsia="Times New Roman" w:asciiTheme="majorHAnsi" w:hAnsiTheme="majorHAnsi" w:cstheme="majorHAnsi"/>
                <w:kern w:val="0"/>
                <w:sz w:val="20"/>
                <w:szCs w:val="20"/>
                <w:lang w:val="en-GB" w:eastAsia="sv-SE"/>
                <w14:numSpacing w14:val="default"/>
              </w:rPr>
              <w:t xml:space="preserve">960 000 000 </w:t>
            </w:r>
          </w:p>
        </w:tc>
      </w:tr>
      <w:tr w:rsidRPr="00EA2073" w:rsidR="0063395E" w:rsidTr="00191133" w14:paraId="0B7DBD12" w14:textId="77777777">
        <w:trPr>
          <w:trHeight w:val="300"/>
        </w:trPr>
        <w:tc>
          <w:tcPr>
            <w:tcW w:w="5387" w:type="dxa"/>
            <w:noWrap/>
            <w:hideMark/>
          </w:tcPr>
          <w:p w:rsidRPr="00EA2073" w:rsidR="0063395E" w:rsidP="00EA2073" w:rsidRDefault="0063395E" w14:paraId="2EDE2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A2073">
              <w:rPr>
                <w:rFonts w:eastAsia="Times New Roman" w:asciiTheme="majorHAnsi" w:hAnsiTheme="majorHAnsi" w:cstheme="majorHAnsi"/>
                <w:kern w:val="0"/>
                <w:sz w:val="20"/>
                <w:szCs w:val="20"/>
                <w:lang w:eastAsia="sv-SE"/>
                <w14:numSpacing w14:val="default"/>
              </w:rPr>
              <w:t>Försvårad skatteplanering för utländska aktieägare</w:t>
            </w:r>
          </w:p>
        </w:tc>
        <w:tc>
          <w:tcPr>
            <w:tcW w:w="3117" w:type="dxa"/>
            <w:noWrap/>
            <w:vAlign w:val="bottom"/>
            <w:hideMark/>
          </w:tcPr>
          <w:p w:rsidRPr="00EA2073" w:rsidR="0063395E" w:rsidP="00191133" w:rsidRDefault="0063395E" w14:paraId="1C65E1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EA2073">
              <w:rPr>
                <w:rFonts w:eastAsia="Times New Roman" w:asciiTheme="majorHAnsi" w:hAnsiTheme="majorHAnsi" w:cstheme="majorHAnsi"/>
                <w:kern w:val="0"/>
                <w:sz w:val="20"/>
                <w:szCs w:val="20"/>
                <w:lang w:val="en-GB" w:eastAsia="sv-SE"/>
                <w14:numSpacing w14:val="default"/>
              </w:rPr>
              <w:t>590 000 000</w:t>
            </w:r>
          </w:p>
        </w:tc>
      </w:tr>
      <w:tr w:rsidRPr="00EA2073" w:rsidR="0063395E" w:rsidTr="00191133" w14:paraId="097D236E" w14:textId="77777777">
        <w:trPr>
          <w:trHeight w:val="300"/>
        </w:trPr>
        <w:tc>
          <w:tcPr>
            <w:tcW w:w="5387" w:type="dxa"/>
            <w:noWrap/>
            <w:hideMark/>
          </w:tcPr>
          <w:p w:rsidRPr="00EA2073" w:rsidR="0063395E" w:rsidP="00EA2073" w:rsidRDefault="0063395E" w14:paraId="71CB16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A2073">
              <w:rPr>
                <w:rFonts w:eastAsia="Times New Roman" w:asciiTheme="majorHAnsi" w:hAnsiTheme="majorHAnsi" w:cstheme="majorHAnsi"/>
                <w:kern w:val="0"/>
                <w:sz w:val="20"/>
                <w:szCs w:val="20"/>
                <w:lang w:eastAsia="sv-SE"/>
                <w14:numSpacing w14:val="default"/>
              </w:rPr>
              <w:t>Avvisad anslagsökning Regeringskansliet, tidigare aviserad</w:t>
            </w:r>
          </w:p>
        </w:tc>
        <w:tc>
          <w:tcPr>
            <w:tcW w:w="3117" w:type="dxa"/>
            <w:noWrap/>
            <w:vAlign w:val="bottom"/>
            <w:hideMark/>
          </w:tcPr>
          <w:p w:rsidRPr="00EA2073" w:rsidR="0063395E" w:rsidP="00191133" w:rsidRDefault="0063395E" w14:paraId="173C90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EA2073">
              <w:rPr>
                <w:rFonts w:eastAsia="Times New Roman" w:asciiTheme="majorHAnsi" w:hAnsiTheme="majorHAnsi" w:cstheme="majorHAnsi"/>
                <w:kern w:val="0"/>
                <w:sz w:val="20"/>
                <w:szCs w:val="20"/>
                <w:lang w:eastAsia="sv-SE"/>
                <w14:numSpacing w14:val="default"/>
              </w:rPr>
              <w:t xml:space="preserve">                         </w:t>
            </w:r>
            <w:r w:rsidRPr="00EA2073">
              <w:rPr>
                <w:rFonts w:eastAsia="Times New Roman" w:asciiTheme="majorHAnsi" w:hAnsiTheme="majorHAnsi" w:cstheme="majorHAnsi"/>
                <w:kern w:val="0"/>
                <w:sz w:val="20"/>
                <w:szCs w:val="20"/>
                <w:lang w:val="en-GB" w:eastAsia="sv-SE"/>
                <w14:numSpacing w14:val="default"/>
              </w:rPr>
              <w:t xml:space="preserve">500 000 000 </w:t>
            </w:r>
          </w:p>
        </w:tc>
      </w:tr>
      <w:tr w:rsidRPr="00EA2073" w:rsidR="0063395E" w:rsidTr="00191133" w14:paraId="086F7FCB" w14:textId="77777777">
        <w:trPr>
          <w:trHeight w:val="300"/>
        </w:trPr>
        <w:tc>
          <w:tcPr>
            <w:tcW w:w="5387" w:type="dxa"/>
            <w:tcBorders>
              <w:bottom w:val="single" w:color="auto" w:sz="4" w:space="0"/>
            </w:tcBorders>
            <w:noWrap/>
            <w:hideMark/>
          </w:tcPr>
          <w:p w:rsidRPr="00EA2073" w:rsidR="0063395E" w:rsidP="00EA2073" w:rsidRDefault="0063395E" w14:paraId="20C4D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val="en-GB" w:eastAsia="sv-SE"/>
                <w14:numSpacing w14:val="default"/>
              </w:rPr>
            </w:pPr>
            <w:proofErr w:type="spellStart"/>
            <w:r w:rsidRPr="00EA2073">
              <w:rPr>
                <w:rFonts w:eastAsia="Times New Roman" w:asciiTheme="majorHAnsi" w:hAnsiTheme="majorHAnsi" w:cstheme="majorHAnsi"/>
                <w:kern w:val="0"/>
                <w:sz w:val="20"/>
                <w:szCs w:val="20"/>
                <w:lang w:val="en-GB" w:eastAsia="sv-SE"/>
                <w14:numSpacing w14:val="default"/>
              </w:rPr>
              <w:t>Avvisad</w:t>
            </w:r>
            <w:proofErr w:type="spellEnd"/>
            <w:r w:rsidRPr="00EA2073">
              <w:rPr>
                <w:rFonts w:eastAsia="Times New Roman" w:asciiTheme="majorHAnsi" w:hAnsiTheme="majorHAnsi" w:cstheme="majorHAnsi"/>
                <w:kern w:val="0"/>
                <w:sz w:val="20"/>
                <w:szCs w:val="20"/>
                <w:lang w:val="en-GB" w:eastAsia="sv-SE"/>
                <w14:numSpacing w14:val="default"/>
              </w:rPr>
              <w:t xml:space="preserve"> </w:t>
            </w:r>
            <w:proofErr w:type="spellStart"/>
            <w:r w:rsidRPr="00EA2073">
              <w:rPr>
                <w:rFonts w:eastAsia="Times New Roman" w:asciiTheme="majorHAnsi" w:hAnsiTheme="majorHAnsi" w:cstheme="majorHAnsi"/>
                <w:kern w:val="0"/>
                <w:sz w:val="20"/>
                <w:szCs w:val="20"/>
                <w:lang w:val="en-GB" w:eastAsia="sv-SE"/>
                <w14:numSpacing w14:val="default"/>
              </w:rPr>
              <w:t>avskaffad</w:t>
            </w:r>
            <w:proofErr w:type="spellEnd"/>
            <w:r w:rsidRPr="00EA2073">
              <w:rPr>
                <w:rFonts w:eastAsia="Times New Roman" w:asciiTheme="majorHAnsi" w:hAnsiTheme="majorHAnsi" w:cstheme="majorHAnsi"/>
                <w:kern w:val="0"/>
                <w:sz w:val="20"/>
                <w:szCs w:val="20"/>
                <w:lang w:val="en-GB" w:eastAsia="sv-SE"/>
                <w14:numSpacing w14:val="default"/>
              </w:rPr>
              <w:t xml:space="preserve"> </w:t>
            </w:r>
            <w:proofErr w:type="spellStart"/>
            <w:r w:rsidRPr="00EA2073">
              <w:rPr>
                <w:rFonts w:eastAsia="Times New Roman" w:asciiTheme="majorHAnsi" w:hAnsiTheme="majorHAnsi" w:cstheme="majorHAnsi"/>
                <w:kern w:val="0"/>
                <w:sz w:val="20"/>
                <w:szCs w:val="20"/>
                <w:lang w:val="en-GB" w:eastAsia="sv-SE"/>
                <w14:numSpacing w14:val="default"/>
              </w:rPr>
              <w:t>plastpåseskatt</w:t>
            </w:r>
            <w:proofErr w:type="spellEnd"/>
          </w:p>
        </w:tc>
        <w:tc>
          <w:tcPr>
            <w:tcW w:w="3117" w:type="dxa"/>
            <w:tcBorders>
              <w:bottom w:val="single" w:color="auto" w:sz="4" w:space="0"/>
            </w:tcBorders>
            <w:noWrap/>
            <w:vAlign w:val="bottom"/>
            <w:hideMark/>
          </w:tcPr>
          <w:p w:rsidRPr="00EA2073" w:rsidR="0063395E" w:rsidP="00191133" w:rsidRDefault="0063395E" w14:paraId="3B3F5A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val="en-GB" w:eastAsia="sv-SE"/>
                <w14:numSpacing w14:val="default"/>
              </w:rPr>
            </w:pPr>
            <w:r w:rsidRPr="00EA2073">
              <w:rPr>
                <w:rFonts w:eastAsia="Times New Roman" w:asciiTheme="majorHAnsi" w:hAnsiTheme="majorHAnsi" w:cstheme="majorHAnsi"/>
                <w:kern w:val="0"/>
                <w:sz w:val="20"/>
                <w:szCs w:val="20"/>
                <w:lang w:val="en-GB" w:eastAsia="sv-SE"/>
                <w14:numSpacing w14:val="default"/>
              </w:rPr>
              <w:t>110 000 000</w:t>
            </w:r>
          </w:p>
        </w:tc>
      </w:tr>
    </w:tbl>
    <w:p w:rsidR="00912A40" w:rsidP="00912A40" w:rsidRDefault="00912A40" w14:paraId="53249330" w14:textId="77777777">
      <w:pPr>
        <w:pStyle w:val="Normalutanindragellerluft"/>
      </w:pPr>
      <w:bookmarkStart w:name="_Toc147395406" w:id="157"/>
      <w:r>
        <w:br w:type="page"/>
      </w:r>
    </w:p>
    <w:p w:rsidRPr="002019CF" w:rsidR="0063395E" w:rsidP="002019CF" w:rsidRDefault="0063395E" w14:paraId="717A2EED" w14:textId="107427B9">
      <w:pPr>
        <w:pStyle w:val="Rubrik2"/>
      </w:pPr>
      <w:bookmarkStart w:name="_Toc149120066" w:id="158"/>
      <w:r w:rsidRPr="002019CF">
        <w:lastRenderedPageBreak/>
        <w:t>Bilaga 2 – Förslag till utgiftsramar för 2024</w:t>
      </w:r>
      <w:bookmarkEnd w:id="157"/>
      <w:bookmarkEnd w:id="158"/>
      <w:r w:rsidRPr="002019CF">
        <w:t xml:space="preserve"> </w:t>
      </w:r>
    </w:p>
    <w:p w:rsidRPr="004C7C07" w:rsidR="0063395E" w:rsidP="004C7C07" w:rsidRDefault="00666D75" w14:paraId="4F064434" w14:textId="10E624F6">
      <w:pPr>
        <w:pStyle w:val="Tabellrubrik"/>
      </w:pPr>
      <w:r w:rsidRPr="004C7C07">
        <w:t xml:space="preserve">Tabell A </w:t>
      </w:r>
      <w:r w:rsidRPr="004C7C07" w:rsidR="0063395E">
        <w:t>Förslag till utgiftsramar 2024</w:t>
      </w:r>
    </w:p>
    <w:p w:rsidRPr="004C7C07" w:rsidR="0063395E" w:rsidP="004C7C07" w:rsidRDefault="0063395E" w14:paraId="6AFA45C6" w14:textId="77777777">
      <w:pPr>
        <w:pStyle w:val="Tabellunderrubrik"/>
      </w:pPr>
      <w:r w:rsidRPr="004C7C0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8F7721" w:rsidR="0063395E" w:rsidTr="00A6509E" w14:paraId="1A0AB4E9" w14:textId="77777777">
        <w:trPr>
          <w:trHeight w:val="170"/>
        </w:trPr>
        <w:tc>
          <w:tcPr>
            <w:tcW w:w="4139" w:type="dxa"/>
            <w:gridSpan w:val="2"/>
            <w:tcBorders>
              <w:top w:val="single" w:color="auto" w:sz="6" w:space="0"/>
              <w:left w:val="nil"/>
              <w:bottom w:val="single" w:color="auto" w:sz="6" w:space="0"/>
              <w:right w:val="nil"/>
            </w:tcBorders>
            <w:shd w:val="clear" w:color="auto" w:fill="FFFFFF"/>
            <w:tcMar>
              <w:top w:w="68" w:type="dxa"/>
              <w:left w:w="28" w:type="dxa"/>
              <w:bottom w:w="20" w:type="dxa"/>
              <w:right w:w="85" w:type="dxa"/>
            </w:tcMar>
            <w:hideMark/>
          </w:tcPr>
          <w:p w:rsidRPr="008F7721" w:rsidR="0063395E" w:rsidP="00AC6BF8" w:rsidRDefault="0063395E" w14:paraId="1E53B6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Utgiftsområde</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C6BF8" w:rsidRDefault="0063395E" w14:paraId="0C88DE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C6BF8" w:rsidRDefault="0063395E" w14:paraId="79D5CC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A6509E" w14:paraId="4823214B"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27CAFE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68" w:type="dxa"/>
              <w:left w:w="28" w:type="dxa"/>
              <w:bottom w:w="0" w:type="dxa"/>
              <w:right w:w="28" w:type="dxa"/>
            </w:tcMar>
            <w:hideMark/>
          </w:tcPr>
          <w:p w:rsidRPr="008F7721" w:rsidR="0063395E" w:rsidP="00AC6BF8" w:rsidRDefault="0063395E" w14:paraId="319337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77B73F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19 070 363</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C0A74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−385 000</w:t>
            </w:r>
          </w:p>
        </w:tc>
      </w:tr>
      <w:tr w:rsidRPr="008F7721" w:rsidR="0063395E" w:rsidTr="00A6509E" w14:paraId="01DF6EFF"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06C124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68" w:type="dxa"/>
              <w:left w:w="28" w:type="dxa"/>
              <w:bottom w:w="0" w:type="dxa"/>
              <w:right w:w="28" w:type="dxa"/>
            </w:tcMar>
            <w:hideMark/>
          </w:tcPr>
          <w:p w:rsidRPr="008F7721" w:rsidR="0063395E" w:rsidP="00AC6BF8" w:rsidRDefault="0063395E" w14:paraId="3A9665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6CE7E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20 881 058</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2ADD2B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9 554</w:t>
            </w:r>
          </w:p>
        </w:tc>
      </w:tr>
      <w:tr w:rsidRPr="008F7721" w:rsidR="0063395E" w:rsidTr="00A6509E" w14:paraId="3C1453F5"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73B1E6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w:t>
            </w:r>
          </w:p>
        </w:tc>
        <w:tc>
          <w:tcPr>
            <w:tcW w:w="4139" w:type="dxa"/>
            <w:shd w:val="clear" w:color="auto" w:fill="FFFFFF"/>
            <w:tcMar>
              <w:top w:w="68" w:type="dxa"/>
              <w:left w:w="28" w:type="dxa"/>
              <w:bottom w:w="0" w:type="dxa"/>
              <w:right w:w="28" w:type="dxa"/>
            </w:tcMar>
            <w:hideMark/>
          </w:tcPr>
          <w:p w:rsidRPr="008F7721" w:rsidR="0063395E" w:rsidP="00AC6BF8" w:rsidRDefault="0063395E" w14:paraId="0ADB3F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823EE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16 854 357</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58B4C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100 000</w:t>
            </w:r>
          </w:p>
        </w:tc>
      </w:tr>
      <w:tr w:rsidRPr="008F7721" w:rsidR="0063395E" w:rsidTr="00A6509E" w14:paraId="2E95CFE6"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72E5A8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68" w:type="dxa"/>
              <w:left w:w="28" w:type="dxa"/>
              <w:bottom w:w="0" w:type="dxa"/>
              <w:right w:w="28" w:type="dxa"/>
            </w:tcMar>
            <w:hideMark/>
          </w:tcPr>
          <w:p w:rsidRPr="008F7721" w:rsidR="0063395E" w:rsidP="00AC6BF8" w:rsidRDefault="0063395E" w14:paraId="6F8325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53E65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76 028 013</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5D1D9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100 000</w:t>
            </w:r>
          </w:p>
        </w:tc>
      </w:tr>
      <w:tr w:rsidRPr="008F7721" w:rsidR="0063395E" w:rsidTr="00A6509E" w14:paraId="6492A1DD"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445574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68" w:type="dxa"/>
              <w:left w:w="28" w:type="dxa"/>
              <w:bottom w:w="0" w:type="dxa"/>
              <w:right w:w="28" w:type="dxa"/>
            </w:tcMar>
            <w:hideMark/>
          </w:tcPr>
          <w:p w:rsidRPr="008F7721" w:rsidR="0063395E" w:rsidP="00AC6BF8" w:rsidRDefault="0063395E" w14:paraId="1D5244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781CE5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2 273 924</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78A6D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A6509E" w14:paraId="5333582A"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685878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68" w:type="dxa"/>
              <w:left w:w="28" w:type="dxa"/>
              <w:bottom w:w="0" w:type="dxa"/>
              <w:right w:w="28" w:type="dxa"/>
            </w:tcMar>
            <w:hideMark/>
          </w:tcPr>
          <w:p w:rsidRPr="008F7721" w:rsidR="0063395E" w:rsidP="00AC6BF8" w:rsidRDefault="0063395E" w14:paraId="251938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538E93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126 059 689</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FCB3E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A6509E" w14:paraId="3C950FA5"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73CA2C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68" w:type="dxa"/>
              <w:left w:w="28" w:type="dxa"/>
              <w:bottom w:w="0" w:type="dxa"/>
              <w:right w:w="28" w:type="dxa"/>
            </w:tcMar>
            <w:hideMark/>
          </w:tcPr>
          <w:p w:rsidRPr="008F7721" w:rsidR="0063395E" w:rsidP="00AC6BF8" w:rsidRDefault="0063395E" w14:paraId="2E0FBF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2D3768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48 630 129</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1AD9E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1 000 000</w:t>
            </w:r>
          </w:p>
        </w:tc>
      </w:tr>
      <w:tr w:rsidRPr="008F7721" w:rsidR="0063395E" w:rsidTr="00A6509E" w14:paraId="2857B9EB"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3D860C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68" w:type="dxa"/>
              <w:left w:w="28" w:type="dxa"/>
              <w:bottom w:w="0" w:type="dxa"/>
              <w:right w:w="28" w:type="dxa"/>
            </w:tcMar>
            <w:hideMark/>
          </w:tcPr>
          <w:p w:rsidRPr="008F7721" w:rsidR="0063395E" w:rsidP="00AC6BF8" w:rsidRDefault="0063395E" w14:paraId="5A90CE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05DB9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13 808 274</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26B27C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A6509E" w14:paraId="677D39E2"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48843E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68" w:type="dxa"/>
              <w:left w:w="28" w:type="dxa"/>
              <w:bottom w:w="0" w:type="dxa"/>
              <w:right w:w="28" w:type="dxa"/>
            </w:tcMar>
            <w:hideMark/>
          </w:tcPr>
          <w:p w:rsidRPr="008F7721" w:rsidR="0063395E" w:rsidP="00AC6BF8" w:rsidRDefault="0063395E" w14:paraId="1466E4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A4E2E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110 258 264</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44F76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1 040 000</w:t>
            </w:r>
          </w:p>
        </w:tc>
      </w:tr>
      <w:tr w:rsidRPr="008F7721" w:rsidR="0063395E" w:rsidTr="00A6509E" w14:paraId="515ACD80"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4A227A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8F7721" w:rsidR="0063395E" w:rsidP="00AC6BF8" w:rsidRDefault="0063395E" w14:paraId="27BCB4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D550D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116 907 208</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2F4B8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230 000</w:t>
            </w:r>
          </w:p>
        </w:tc>
      </w:tr>
      <w:tr w:rsidRPr="008F7721" w:rsidR="0063395E" w:rsidTr="00A6509E" w14:paraId="70679773"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238A94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8F7721" w:rsidR="0063395E" w:rsidP="00AC6BF8" w:rsidRDefault="0063395E" w14:paraId="166AD7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BD765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60 310 483</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15A4D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A6509E" w14:paraId="489D04E9"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5129F8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8F7721" w:rsidR="0063395E" w:rsidP="00AC6BF8" w:rsidRDefault="0063395E" w14:paraId="523A00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64435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106 070 732</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51B284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3 550 000</w:t>
            </w:r>
          </w:p>
        </w:tc>
      </w:tr>
      <w:tr w:rsidRPr="008F7721" w:rsidR="0063395E" w:rsidTr="00A6509E" w14:paraId="76599183"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4AD23C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8F7721" w:rsidR="0063395E" w:rsidP="00AC6BF8" w:rsidRDefault="0063395E" w14:paraId="7E57B8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Integration och jämställdhet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64E4C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4 018 388</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4EC3F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570 000</w:t>
            </w:r>
          </w:p>
        </w:tc>
      </w:tr>
      <w:tr w:rsidRPr="008F7721" w:rsidR="0063395E" w:rsidTr="00A6509E" w14:paraId="2638F067"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653045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8F7721" w:rsidR="0063395E" w:rsidP="00AC6BF8" w:rsidRDefault="0063395E" w14:paraId="07DBA4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03137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92 059 399</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B1CAD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1 070 000</w:t>
            </w:r>
          </w:p>
        </w:tc>
      </w:tr>
      <w:tr w:rsidRPr="008F7721" w:rsidR="0063395E" w:rsidTr="00A6509E" w14:paraId="7A79D2AC"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716B5E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8F7721" w:rsidR="0063395E" w:rsidP="00AC6BF8" w:rsidRDefault="0063395E" w14:paraId="3F0CD9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6AF593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30 545 170</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6A1D20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20 000</w:t>
            </w:r>
          </w:p>
        </w:tc>
      </w:tr>
      <w:tr w:rsidRPr="008F7721" w:rsidR="0063395E" w:rsidTr="00A6509E" w14:paraId="79606E8F"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2E93F8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8F7721" w:rsidR="0063395E" w:rsidP="00AC6BF8" w:rsidRDefault="0063395E" w14:paraId="7DC1CA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E8C37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99 461 047</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43892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1 825 000</w:t>
            </w:r>
          </w:p>
        </w:tc>
      </w:tr>
      <w:tr w:rsidRPr="008F7721" w:rsidR="0063395E" w:rsidTr="00A6509E" w14:paraId="04E66418"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037E51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8F7721" w:rsidR="0063395E" w:rsidP="00AC6BF8" w:rsidRDefault="0063395E" w14:paraId="1FFADE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7640CA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16 646 285</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2E977E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550 000</w:t>
            </w:r>
          </w:p>
        </w:tc>
      </w:tr>
      <w:tr w:rsidRPr="008F7721" w:rsidR="0063395E" w:rsidTr="00A6509E" w14:paraId="54E7ABBE"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159AA6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8F7721" w:rsidR="0063395E" w:rsidP="00AC6BF8" w:rsidRDefault="0063395E" w14:paraId="68E385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7B89EB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6 081 906</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751C2C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517 000</w:t>
            </w:r>
          </w:p>
        </w:tc>
      </w:tr>
      <w:tr w:rsidRPr="008F7721" w:rsidR="0063395E" w:rsidTr="00A6509E" w14:paraId="133D70ED"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56B480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8F7721" w:rsidR="0063395E" w:rsidP="00AC6BF8" w:rsidRDefault="0063395E" w14:paraId="65BFE3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D77D6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3 922 201</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96DC5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4 880 000</w:t>
            </w:r>
          </w:p>
        </w:tc>
      </w:tr>
      <w:tr w:rsidRPr="008F7721" w:rsidR="0063395E" w:rsidTr="00A6509E" w14:paraId="2ACBE4AB"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3721EF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8F7721" w:rsidR="0063395E" w:rsidP="00AC6BF8" w:rsidRDefault="0063395E" w14:paraId="2BFCD5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Klimat, miljö och natur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D9FD0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19 307 359</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7015F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880 000</w:t>
            </w:r>
          </w:p>
        </w:tc>
      </w:tr>
      <w:tr w:rsidRPr="008F7721" w:rsidR="0063395E" w:rsidTr="00A6509E" w14:paraId="240D3819"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6B104E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8F7721" w:rsidR="0063395E" w:rsidP="00AC6BF8" w:rsidRDefault="0063395E" w14:paraId="6BA866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67A83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5 604 320</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52413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60 000</w:t>
            </w:r>
          </w:p>
        </w:tc>
      </w:tr>
      <w:tr w:rsidRPr="008F7721" w:rsidR="0063395E" w:rsidTr="00A6509E" w14:paraId="1D1B32B5"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2A2DD0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8F7721" w:rsidR="0063395E" w:rsidP="00AC6BF8" w:rsidRDefault="0063395E" w14:paraId="3AAC57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09315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82 874 980</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25A099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550 000</w:t>
            </w:r>
          </w:p>
        </w:tc>
      </w:tr>
      <w:tr w:rsidRPr="008F7721" w:rsidR="0063395E" w:rsidTr="00A6509E" w14:paraId="1A1FFB93"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3774F9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8F7721" w:rsidR="0063395E" w:rsidP="00AC6BF8" w:rsidRDefault="0063395E" w14:paraId="1D89C9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9F1CE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23 973 181</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5C7BF2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238 000</w:t>
            </w:r>
          </w:p>
        </w:tc>
      </w:tr>
      <w:tr w:rsidRPr="008F7721" w:rsidR="0063395E" w:rsidTr="00A6509E" w14:paraId="507AB484"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5802E5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8F7721" w:rsidR="0063395E" w:rsidP="00AC6BF8" w:rsidRDefault="0063395E" w14:paraId="0220F6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59AA6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9 552 305</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58EB28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185 000</w:t>
            </w:r>
          </w:p>
        </w:tc>
      </w:tr>
      <w:tr w:rsidRPr="008F7721" w:rsidR="0063395E" w:rsidTr="00A6509E" w14:paraId="1439D658"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0E6BFA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8F7721" w:rsidR="0063395E" w:rsidP="00AC6BF8" w:rsidRDefault="0063395E" w14:paraId="5F7222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89218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174 280 270</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57D151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7 000 000</w:t>
            </w:r>
          </w:p>
        </w:tc>
      </w:tr>
      <w:tr w:rsidRPr="008F7721" w:rsidR="0063395E" w:rsidTr="00A6509E" w14:paraId="5CC54888"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09E0AC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8F7721" w:rsidR="0063395E" w:rsidP="00AC6BF8" w:rsidRDefault="0063395E" w14:paraId="0B3971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5C79F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20 455 200</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6483F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A6509E" w14:paraId="4FD61153" w14:textId="77777777">
        <w:trPr>
          <w:trHeight w:val="170"/>
        </w:trPr>
        <w:tc>
          <w:tcPr>
            <w:tcW w:w="340" w:type="dxa"/>
            <w:shd w:val="clear" w:color="auto" w:fill="FFFFFF"/>
            <w:tcMar>
              <w:top w:w="68" w:type="dxa"/>
              <w:left w:w="28" w:type="dxa"/>
              <w:bottom w:w="0" w:type="dxa"/>
              <w:right w:w="150" w:type="dxa"/>
            </w:tcMar>
            <w:hideMark/>
          </w:tcPr>
          <w:p w:rsidRPr="008F7721" w:rsidR="0063395E" w:rsidP="00AC6BF8" w:rsidRDefault="0063395E" w14:paraId="177C83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8F7721" w:rsidR="0063395E" w:rsidP="00AC6BF8" w:rsidRDefault="0063395E" w14:paraId="1EC0C2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63F131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40 759 809</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70EDA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A6509E" w14:paraId="537FBCE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AC6BF8" w:rsidRDefault="0063395E" w14:paraId="626370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C6BF8" w:rsidRDefault="0063395E" w14:paraId="1BDEAB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1 346 694 314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C6BF8" w:rsidRDefault="0063395E" w14:paraId="485A83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23 989 554</w:t>
            </w:r>
          </w:p>
        </w:tc>
      </w:tr>
      <w:tr w:rsidRPr="008F7721" w:rsidR="0063395E" w:rsidTr="00A6509E" w14:paraId="487D8DEE" w14:textId="77777777">
        <w:trPr>
          <w:trHeight w:val="170"/>
        </w:trPr>
        <w:tc>
          <w:tcPr>
            <w:tcW w:w="4139" w:type="dxa"/>
            <w:gridSpan w:val="2"/>
            <w:shd w:val="clear" w:color="auto" w:fill="FFFFFF"/>
            <w:tcMar>
              <w:top w:w="68" w:type="dxa"/>
              <w:left w:w="28" w:type="dxa"/>
              <w:bottom w:w="0" w:type="dxa"/>
              <w:right w:w="28" w:type="dxa"/>
            </w:tcMar>
            <w:hideMark/>
          </w:tcPr>
          <w:p w:rsidRPr="008F7721" w:rsidR="0063395E" w:rsidP="00AC6BF8" w:rsidRDefault="0063395E" w14:paraId="667F74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2B6E9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−10 891 050</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7E20B9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A6509E" w14:paraId="46DBEDA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AC6BF8" w:rsidRDefault="0063395E" w14:paraId="13BAD1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C6BF8" w:rsidRDefault="0063395E" w14:paraId="0110A1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1 335 803 264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C6BF8" w:rsidRDefault="0063395E" w14:paraId="76055D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23 989 554</w:t>
            </w:r>
          </w:p>
        </w:tc>
      </w:tr>
      <w:tr w:rsidRPr="008F7721" w:rsidR="0063395E" w:rsidTr="00A6509E" w14:paraId="66E18BB1" w14:textId="77777777">
        <w:trPr>
          <w:trHeight w:val="170"/>
        </w:trPr>
        <w:tc>
          <w:tcPr>
            <w:tcW w:w="4139" w:type="dxa"/>
            <w:gridSpan w:val="2"/>
            <w:shd w:val="clear" w:color="auto" w:fill="FFFFFF"/>
            <w:tcMar>
              <w:top w:w="68" w:type="dxa"/>
              <w:left w:w="28" w:type="dxa"/>
              <w:bottom w:w="0" w:type="dxa"/>
              <w:right w:w="28" w:type="dxa"/>
            </w:tcMar>
            <w:hideMark/>
          </w:tcPr>
          <w:p w:rsidRPr="008F7721" w:rsidR="0063395E" w:rsidP="00AC6BF8" w:rsidRDefault="0063395E" w14:paraId="7E3964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7AC609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−5 044 681</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A7072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A6509E" w14:paraId="7B3DE29E" w14:textId="77777777">
        <w:trPr>
          <w:trHeight w:val="170"/>
        </w:trPr>
        <w:tc>
          <w:tcPr>
            <w:tcW w:w="4139" w:type="dxa"/>
            <w:gridSpan w:val="2"/>
            <w:shd w:val="clear" w:color="auto" w:fill="FFFFFF"/>
            <w:tcMar>
              <w:top w:w="68" w:type="dxa"/>
              <w:left w:w="28" w:type="dxa"/>
              <w:bottom w:w="0" w:type="dxa"/>
              <w:right w:w="28" w:type="dxa"/>
            </w:tcMar>
            <w:hideMark/>
          </w:tcPr>
          <w:p w:rsidRPr="008F7721" w:rsidR="0063395E" w:rsidP="00AC6BF8" w:rsidRDefault="0063395E" w14:paraId="75B900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55659F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370 837</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6A1E0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A6509E" w14:paraId="5840E8A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AC6BF8" w:rsidRDefault="0063395E" w14:paraId="102BCC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C6BF8" w:rsidRDefault="0063395E" w14:paraId="7B4D28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1 331 129 420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C6BF8" w:rsidRDefault="0063395E" w14:paraId="5A144F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23 989 554</w:t>
            </w:r>
          </w:p>
        </w:tc>
      </w:tr>
    </w:tbl>
    <w:p w:rsidR="00912A40" w:rsidP="00912A40" w:rsidRDefault="00912A40" w14:paraId="61E9136D" w14:textId="77777777">
      <w:pPr>
        <w:pStyle w:val="Normalutanindragellerluft"/>
      </w:pPr>
      <w:bookmarkStart w:name="_Toc147395407" w:id="159"/>
      <w:r>
        <w:br w:type="page"/>
      </w:r>
    </w:p>
    <w:p w:rsidRPr="002019CF" w:rsidR="0063395E" w:rsidP="002019CF" w:rsidRDefault="0063395E" w14:paraId="7361BD02" w14:textId="7FBF1DD9">
      <w:pPr>
        <w:pStyle w:val="Rubrik2"/>
      </w:pPr>
      <w:bookmarkStart w:name="_Toc149120067" w:id="160"/>
      <w:r w:rsidRPr="002019CF">
        <w:lastRenderedPageBreak/>
        <w:t>Bilaga 3 – Förslag till utgiftsramar för 2025 och 2026</w:t>
      </w:r>
      <w:bookmarkEnd w:id="159"/>
      <w:bookmarkEnd w:id="160"/>
    </w:p>
    <w:p w:rsidRPr="004C7C07" w:rsidR="002019E2" w:rsidP="004C7C07" w:rsidRDefault="00666D75" w14:paraId="46DCFCC9" w14:textId="163B86FD">
      <w:pPr>
        <w:pStyle w:val="Tabellrubrik"/>
      </w:pPr>
      <w:r w:rsidRPr="004C7C07">
        <w:t xml:space="preserve">Tabell B </w:t>
      </w:r>
      <w:r w:rsidRPr="004C7C07" w:rsidR="002019E2">
        <w:t>Förslag till utgiftsramar 2025</w:t>
      </w:r>
      <w:r w:rsidRPr="004C7C07" w:rsidR="00952E2D">
        <w:t>–</w:t>
      </w:r>
      <w:r w:rsidRPr="004C7C07" w:rsidR="002019E2">
        <w:t>2026</w:t>
      </w:r>
    </w:p>
    <w:p w:rsidRPr="004C7C07" w:rsidR="002019E2" w:rsidP="004C7C07" w:rsidRDefault="002019E2" w14:paraId="29BD0B5C" w14:textId="7A2637D8">
      <w:pPr>
        <w:pStyle w:val="Tabellunderrubrik"/>
      </w:pPr>
      <w:r w:rsidRPr="004C7C0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2019E2" w:rsidR="002019E2" w:rsidTr="00F81BA1" w14:paraId="1445E957" w14:textId="77777777">
        <w:trPr>
          <w:trHeight w:val="170"/>
        </w:trPr>
        <w:tc>
          <w:tcPr>
            <w:tcW w:w="4139" w:type="dxa"/>
            <w:gridSpan w:val="2"/>
            <w:tcBorders>
              <w:top w:val="single" w:color="auto" w:sz="6" w:space="0"/>
              <w:left w:val="nil"/>
              <w:bottom w:val="nil"/>
              <w:right w:val="nil"/>
            </w:tcBorders>
            <w:shd w:val="clear" w:color="auto" w:fill="FFFFFF"/>
            <w:tcMar>
              <w:top w:w="68" w:type="dxa"/>
              <w:left w:w="28" w:type="dxa"/>
              <w:bottom w:w="20" w:type="dxa"/>
              <w:right w:w="85" w:type="dxa"/>
            </w:tcMar>
            <w:hideMark/>
          </w:tcPr>
          <w:p w:rsidRPr="002019E2" w:rsidR="002019E2" w:rsidP="00AC6BF8" w:rsidRDefault="002019E2" w14:paraId="54699C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Utgiftsområde</w:t>
            </w:r>
          </w:p>
        </w:tc>
        <w:tc>
          <w:tcPr>
            <w:tcW w:w="1418" w:type="dxa"/>
            <w:gridSpan w:val="2"/>
            <w:tcBorders>
              <w:top w:val="single" w:color="auto" w:sz="6" w:space="0"/>
              <w:left w:val="nil"/>
              <w:bottom w:val="nil"/>
              <w:right w:val="nil"/>
            </w:tcBorders>
            <w:shd w:val="clear" w:color="auto" w:fill="FFFFFF"/>
            <w:tcMar>
              <w:top w:w="68" w:type="dxa"/>
              <w:left w:w="28" w:type="dxa"/>
              <w:bottom w:w="20" w:type="dxa"/>
              <w:right w:w="28" w:type="dxa"/>
            </w:tcMar>
            <w:vAlign w:val="bottom"/>
            <w:hideMark/>
          </w:tcPr>
          <w:p w:rsidRPr="002019E2" w:rsidR="002019E2" w:rsidP="00AC6BF8" w:rsidRDefault="002019E2" w14:paraId="7299E0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Avvikelse från regeringen</w:t>
            </w:r>
          </w:p>
        </w:tc>
      </w:tr>
      <w:tr w:rsidRPr="002019E2" w:rsidR="002019E2" w:rsidTr="00F81BA1" w14:paraId="7D388446" w14:textId="77777777">
        <w:trPr>
          <w:trHeight w:val="170"/>
        </w:trPr>
        <w:tc>
          <w:tcPr>
            <w:tcW w:w="1418"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2019E2" w:rsidR="002019E2" w:rsidP="00AC6BF8" w:rsidRDefault="002019E2" w14:paraId="59155E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019E2" w:rsidR="002019E2" w:rsidP="00AC6BF8" w:rsidRDefault="002019E2" w14:paraId="23D697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019E2" w:rsidR="002019E2" w:rsidP="00AC6BF8" w:rsidRDefault="002019E2" w14:paraId="7A7F35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2026</w:t>
            </w:r>
          </w:p>
        </w:tc>
      </w:tr>
      <w:tr w:rsidRPr="002019E2" w:rsidR="002019E2" w:rsidTr="00F81BA1" w14:paraId="03B6AF4E"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7C3773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68" w:type="dxa"/>
              <w:left w:w="28" w:type="dxa"/>
              <w:bottom w:w="0" w:type="dxa"/>
              <w:right w:w="28" w:type="dxa"/>
            </w:tcMar>
            <w:hideMark/>
          </w:tcPr>
          <w:p w:rsidRPr="002019E2" w:rsidR="002019E2" w:rsidP="00AC6BF8" w:rsidRDefault="002019E2" w14:paraId="7648A3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5BA284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−395</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04CE91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−395</w:t>
            </w:r>
          </w:p>
        </w:tc>
      </w:tr>
      <w:tr w:rsidRPr="002019E2" w:rsidR="002019E2" w:rsidTr="00F81BA1" w14:paraId="19CC4D2A"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126FEB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68" w:type="dxa"/>
              <w:left w:w="28" w:type="dxa"/>
              <w:bottom w:w="0" w:type="dxa"/>
              <w:right w:w="28" w:type="dxa"/>
            </w:tcMar>
            <w:hideMark/>
          </w:tcPr>
          <w:p w:rsidRPr="002019E2" w:rsidR="002019E2" w:rsidP="00AC6BF8" w:rsidRDefault="002019E2" w14:paraId="6AAD2E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10E2DA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69E88F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10</w:t>
            </w:r>
          </w:p>
        </w:tc>
      </w:tr>
      <w:tr w:rsidRPr="002019E2" w:rsidR="002019E2" w:rsidTr="00F81BA1" w14:paraId="2D7B88EE"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4DB8FF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3</w:t>
            </w:r>
          </w:p>
        </w:tc>
        <w:tc>
          <w:tcPr>
            <w:tcW w:w="4139" w:type="dxa"/>
            <w:shd w:val="clear" w:color="auto" w:fill="FFFFFF"/>
            <w:tcMar>
              <w:top w:w="68" w:type="dxa"/>
              <w:left w:w="28" w:type="dxa"/>
              <w:bottom w:w="0" w:type="dxa"/>
              <w:right w:w="28" w:type="dxa"/>
            </w:tcMar>
            <w:hideMark/>
          </w:tcPr>
          <w:p w:rsidRPr="002019E2" w:rsidR="002019E2" w:rsidP="00AC6BF8" w:rsidRDefault="002019E2" w14:paraId="4D328B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271A4A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3695D7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100</w:t>
            </w:r>
          </w:p>
        </w:tc>
      </w:tr>
      <w:tr w:rsidRPr="002019E2" w:rsidR="002019E2" w:rsidTr="00F81BA1" w14:paraId="544E9D2C"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7740CF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68" w:type="dxa"/>
              <w:left w:w="28" w:type="dxa"/>
              <w:bottom w:w="0" w:type="dxa"/>
              <w:right w:w="28" w:type="dxa"/>
            </w:tcMar>
            <w:hideMark/>
          </w:tcPr>
          <w:p w:rsidRPr="002019E2" w:rsidR="002019E2" w:rsidP="00AC6BF8" w:rsidRDefault="002019E2" w14:paraId="0C5AC9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11FD70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42E132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100</w:t>
            </w:r>
          </w:p>
        </w:tc>
      </w:tr>
      <w:tr w:rsidRPr="002019E2" w:rsidR="002019E2" w:rsidTr="00F81BA1" w14:paraId="382BDFBC"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66F07C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68" w:type="dxa"/>
              <w:left w:w="28" w:type="dxa"/>
              <w:bottom w:w="0" w:type="dxa"/>
              <w:right w:w="28" w:type="dxa"/>
            </w:tcMar>
            <w:hideMark/>
          </w:tcPr>
          <w:p w:rsidRPr="002019E2" w:rsidR="002019E2" w:rsidP="00AC6BF8" w:rsidRDefault="002019E2" w14:paraId="32F81E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73B9C2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38628F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F81BA1" w14:paraId="731AC223"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063312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68" w:type="dxa"/>
              <w:left w:w="28" w:type="dxa"/>
              <w:bottom w:w="0" w:type="dxa"/>
              <w:right w:w="28" w:type="dxa"/>
            </w:tcMar>
            <w:hideMark/>
          </w:tcPr>
          <w:p w:rsidRPr="002019E2" w:rsidR="002019E2" w:rsidP="00AC6BF8" w:rsidRDefault="002019E2" w14:paraId="7059A5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3A2444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1C6BEA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F81BA1" w14:paraId="08004652"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64969D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68" w:type="dxa"/>
              <w:left w:w="28" w:type="dxa"/>
              <w:bottom w:w="0" w:type="dxa"/>
              <w:right w:w="28" w:type="dxa"/>
            </w:tcMar>
            <w:hideMark/>
          </w:tcPr>
          <w:p w:rsidRPr="002019E2" w:rsidR="002019E2" w:rsidP="00AC6BF8" w:rsidRDefault="002019E2" w14:paraId="0124D0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7C5DB8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32732F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1 000</w:t>
            </w:r>
          </w:p>
        </w:tc>
      </w:tr>
      <w:tr w:rsidRPr="002019E2" w:rsidR="002019E2" w:rsidTr="00F81BA1" w14:paraId="68E439B7"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0D9676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68" w:type="dxa"/>
              <w:left w:w="28" w:type="dxa"/>
              <w:bottom w:w="0" w:type="dxa"/>
              <w:right w:w="28" w:type="dxa"/>
            </w:tcMar>
            <w:hideMark/>
          </w:tcPr>
          <w:p w:rsidRPr="002019E2" w:rsidR="002019E2" w:rsidP="00AC6BF8" w:rsidRDefault="002019E2" w14:paraId="603EAE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5FBDF3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152FE1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F81BA1" w14:paraId="22ABE5D1"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168718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68" w:type="dxa"/>
              <w:left w:w="28" w:type="dxa"/>
              <w:bottom w:w="0" w:type="dxa"/>
              <w:right w:w="28" w:type="dxa"/>
            </w:tcMar>
            <w:hideMark/>
          </w:tcPr>
          <w:p w:rsidRPr="002019E2" w:rsidR="002019E2" w:rsidP="00AC6BF8" w:rsidRDefault="002019E2" w14:paraId="57BF98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6C41E7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1 040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3767C2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1 040</w:t>
            </w:r>
          </w:p>
        </w:tc>
      </w:tr>
      <w:tr w:rsidRPr="002019E2" w:rsidR="002019E2" w:rsidTr="00F81BA1" w14:paraId="3867B290"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379C3F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2019E2" w:rsidR="002019E2" w:rsidP="00AC6BF8" w:rsidRDefault="002019E2" w14:paraId="00416F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69532F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230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374A4C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230</w:t>
            </w:r>
          </w:p>
        </w:tc>
      </w:tr>
      <w:tr w:rsidRPr="002019E2" w:rsidR="002019E2" w:rsidTr="00F81BA1" w14:paraId="2FAC797B"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7D3A03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2019E2" w:rsidR="002019E2" w:rsidP="00AC6BF8" w:rsidRDefault="002019E2" w14:paraId="3592C6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5ACEA9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4542D3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F81BA1" w14:paraId="27A109A8"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06BD41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2019E2" w:rsidR="002019E2" w:rsidP="00AC6BF8" w:rsidRDefault="002019E2" w14:paraId="258668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3063B5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7C2EB9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F81BA1" w14:paraId="60D0444D"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67FC2C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2019E2" w:rsidR="002019E2" w:rsidP="00AC6BF8" w:rsidRDefault="002019E2" w14:paraId="5034B2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Integration och jämställdhet</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10B160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570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7FC918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570</w:t>
            </w:r>
          </w:p>
        </w:tc>
      </w:tr>
      <w:tr w:rsidRPr="002019E2" w:rsidR="002019E2" w:rsidTr="00F81BA1" w14:paraId="34C6F65C"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30D926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2019E2" w:rsidR="002019E2" w:rsidP="00AC6BF8" w:rsidRDefault="002019E2" w14:paraId="159B3F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7FDC3A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570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3EB159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570</w:t>
            </w:r>
          </w:p>
        </w:tc>
      </w:tr>
      <w:tr w:rsidRPr="002019E2" w:rsidR="002019E2" w:rsidTr="00F81BA1" w14:paraId="050BD085"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4FE5EE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2019E2" w:rsidR="002019E2" w:rsidP="00AC6BF8" w:rsidRDefault="002019E2" w14:paraId="42FF79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5DDA02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0FA697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20</w:t>
            </w:r>
          </w:p>
        </w:tc>
      </w:tr>
      <w:tr w:rsidRPr="002019E2" w:rsidR="002019E2" w:rsidTr="00F81BA1" w14:paraId="4C83D803"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314B40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2019E2" w:rsidR="002019E2" w:rsidP="00AC6BF8" w:rsidRDefault="002019E2" w14:paraId="2EEFB1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3C72C3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1 080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19B193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955</w:t>
            </w:r>
          </w:p>
        </w:tc>
      </w:tr>
      <w:tr w:rsidRPr="002019E2" w:rsidR="002019E2" w:rsidTr="00F81BA1" w14:paraId="2F396ACA"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7902D5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2019E2" w:rsidR="002019E2" w:rsidP="00AC6BF8" w:rsidRDefault="002019E2" w14:paraId="7CD073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63D9F3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550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3B5461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550</w:t>
            </w:r>
          </w:p>
        </w:tc>
      </w:tr>
      <w:tr w:rsidRPr="002019E2" w:rsidR="002019E2" w:rsidTr="00F81BA1" w14:paraId="5A75D0E0"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48C295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2019E2" w:rsidR="002019E2" w:rsidP="00AC6BF8" w:rsidRDefault="002019E2" w14:paraId="6BE9AD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7EBDDC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910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54D069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1 510</w:t>
            </w:r>
          </w:p>
        </w:tc>
      </w:tr>
      <w:tr w:rsidRPr="002019E2" w:rsidR="002019E2" w:rsidTr="00F81BA1" w14:paraId="5E2D1F58"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74DB11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2019E2" w:rsidR="002019E2" w:rsidP="00AC6BF8" w:rsidRDefault="002019E2" w14:paraId="133438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55686B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21FF67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20</w:t>
            </w:r>
          </w:p>
        </w:tc>
      </w:tr>
      <w:tr w:rsidRPr="002019E2" w:rsidR="002019E2" w:rsidTr="00F81BA1" w14:paraId="5328F3B3"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041854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2019E2" w:rsidR="002019E2" w:rsidP="00AC6BF8" w:rsidRDefault="002019E2" w14:paraId="346F85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Klimat, miljö och natur</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356349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880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3CF9B8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630</w:t>
            </w:r>
          </w:p>
        </w:tc>
      </w:tr>
      <w:tr w:rsidRPr="002019E2" w:rsidR="002019E2" w:rsidTr="00F81BA1" w14:paraId="082B02DF"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651A00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2019E2" w:rsidR="002019E2" w:rsidP="00AC6BF8" w:rsidRDefault="002019E2" w14:paraId="317F08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7170EE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60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14792F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60</w:t>
            </w:r>
          </w:p>
        </w:tc>
      </w:tr>
      <w:tr w:rsidRPr="002019E2" w:rsidR="002019E2" w:rsidTr="00F81BA1" w14:paraId="73CD6CAA"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7519D8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2019E2" w:rsidR="002019E2" w:rsidP="00AC6BF8" w:rsidRDefault="002019E2" w14:paraId="7B84A5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2AD6BE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550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0B5C6C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400</w:t>
            </w:r>
          </w:p>
        </w:tc>
      </w:tr>
      <w:tr w:rsidRPr="002019E2" w:rsidR="002019E2" w:rsidTr="00F81BA1" w14:paraId="4A8C009D"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2ACE98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2019E2" w:rsidR="002019E2" w:rsidP="00AC6BF8" w:rsidRDefault="002019E2" w14:paraId="52B523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0A191C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238</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005B53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238</w:t>
            </w:r>
          </w:p>
        </w:tc>
      </w:tr>
      <w:tr w:rsidRPr="002019E2" w:rsidR="002019E2" w:rsidTr="00F81BA1" w14:paraId="574ED20A"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78006A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2019E2" w:rsidR="002019E2" w:rsidP="00AC6BF8" w:rsidRDefault="002019E2" w14:paraId="42F5C1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69092E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185</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204A23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185</w:t>
            </w:r>
          </w:p>
        </w:tc>
      </w:tr>
      <w:tr w:rsidRPr="002019E2" w:rsidR="002019E2" w:rsidTr="00F81BA1" w14:paraId="6BBB1FC5"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05DCB4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2019E2" w:rsidR="002019E2" w:rsidP="00AC6BF8" w:rsidRDefault="002019E2" w14:paraId="7EF36E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5BD1A5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7 574</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14CF31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7 576</w:t>
            </w:r>
          </w:p>
        </w:tc>
      </w:tr>
      <w:tr w:rsidRPr="002019E2" w:rsidR="002019E2" w:rsidTr="00F81BA1" w14:paraId="0C125457"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04BEBE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2019E2" w:rsidR="002019E2" w:rsidP="00AC6BF8" w:rsidRDefault="002019E2" w14:paraId="2490D1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62C8C3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4B11FC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F81BA1" w14:paraId="0C26AF08" w14:textId="77777777">
        <w:trPr>
          <w:trHeight w:val="170"/>
        </w:trPr>
        <w:tc>
          <w:tcPr>
            <w:tcW w:w="340" w:type="dxa"/>
            <w:shd w:val="clear" w:color="auto" w:fill="FFFFFF"/>
            <w:tcMar>
              <w:top w:w="68" w:type="dxa"/>
              <w:left w:w="28" w:type="dxa"/>
              <w:bottom w:w="0" w:type="dxa"/>
              <w:right w:w="150" w:type="dxa"/>
            </w:tcMar>
            <w:hideMark/>
          </w:tcPr>
          <w:p w:rsidRPr="002019E2" w:rsidR="002019E2" w:rsidP="00AC6BF8" w:rsidRDefault="002019E2" w14:paraId="363A3A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2019E2" w:rsidR="002019E2" w:rsidP="00AC6BF8" w:rsidRDefault="002019E2" w14:paraId="72D160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656E45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527276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F81BA1" w14:paraId="312E4C8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019E2" w:rsidR="002019E2" w:rsidP="00AC6BF8" w:rsidRDefault="002019E2" w14:paraId="43157A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019E2" w:rsidR="002019E2" w:rsidP="00AC6BF8" w:rsidRDefault="002019E2" w14:paraId="29FB34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15 292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019E2" w:rsidR="002019E2" w:rsidP="00AC6BF8" w:rsidRDefault="002019E2" w14:paraId="252C57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15 369</w:t>
            </w:r>
          </w:p>
        </w:tc>
      </w:tr>
      <w:tr w:rsidRPr="002019E2" w:rsidR="002019E2" w:rsidTr="00F81BA1" w14:paraId="4CC521C0" w14:textId="77777777">
        <w:trPr>
          <w:trHeight w:val="170"/>
        </w:trPr>
        <w:tc>
          <w:tcPr>
            <w:tcW w:w="4139" w:type="dxa"/>
            <w:gridSpan w:val="2"/>
            <w:shd w:val="clear" w:color="auto" w:fill="FFFFFF"/>
            <w:tcMar>
              <w:top w:w="68" w:type="dxa"/>
              <w:left w:w="28" w:type="dxa"/>
              <w:bottom w:w="0" w:type="dxa"/>
              <w:right w:w="28" w:type="dxa"/>
            </w:tcMar>
            <w:hideMark/>
          </w:tcPr>
          <w:p w:rsidRPr="002019E2" w:rsidR="002019E2" w:rsidP="00AC6BF8" w:rsidRDefault="002019E2" w14:paraId="583B3F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73FBE9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224504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F81BA1" w14:paraId="0B6E090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019E2" w:rsidR="002019E2" w:rsidP="00AC6BF8" w:rsidRDefault="002019E2" w14:paraId="41ACA4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019E2" w:rsidR="002019E2" w:rsidP="00AC6BF8" w:rsidRDefault="002019E2" w14:paraId="173F30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15 292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019E2" w:rsidR="002019E2" w:rsidP="00AC6BF8" w:rsidRDefault="002019E2" w14:paraId="6E27E4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15 369</w:t>
            </w:r>
          </w:p>
        </w:tc>
      </w:tr>
      <w:tr w:rsidRPr="002019E2" w:rsidR="002019E2" w:rsidTr="00F81BA1" w14:paraId="0B03E977" w14:textId="77777777">
        <w:trPr>
          <w:trHeight w:val="170"/>
        </w:trPr>
        <w:tc>
          <w:tcPr>
            <w:tcW w:w="4139" w:type="dxa"/>
            <w:gridSpan w:val="2"/>
            <w:shd w:val="clear" w:color="auto" w:fill="FFFFFF"/>
            <w:tcMar>
              <w:top w:w="68" w:type="dxa"/>
              <w:left w:w="28" w:type="dxa"/>
              <w:bottom w:w="0" w:type="dxa"/>
              <w:right w:w="28" w:type="dxa"/>
            </w:tcMar>
            <w:hideMark/>
          </w:tcPr>
          <w:p w:rsidRPr="002019E2" w:rsidR="002019E2" w:rsidP="00AC6BF8" w:rsidRDefault="002019E2" w14:paraId="175E49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1723B3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4FA1BE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F81BA1" w14:paraId="1D62E951" w14:textId="77777777">
        <w:trPr>
          <w:trHeight w:val="170"/>
        </w:trPr>
        <w:tc>
          <w:tcPr>
            <w:tcW w:w="4139" w:type="dxa"/>
            <w:gridSpan w:val="2"/>
            <w:shd w:val="clear" w:color="auto" w:fill="FFFFFF"/>
            <w:tcMar>
              <w:top w:w="68" w:type="dxa"/>
              <w:left w:w="28" w:type="dxa"/>
              <w:bottom w:w="0" w:type="dxa"/>
              <w:right w:w="28" w:type="dxa"/>
            </w:tcMar>
            <w:hideMark/>
          </w:tcPr>
          <w:p w:rsidRPr="002019E2" w:rsidR="002019E2" w:rsidP="00AC6BF8" w:rsidRDefault="002019E2" w14:paraId="302022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5BD15E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019E2" w:rsidR="002019E2" w:rsidP="00AC6BF8" w:rsidRDefault="002019E2" w14:paraId="0A1331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F81BA1" w14:paraId="00E5DBB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019E2" w:rsidR="002019E2" w:rsidP="00AC6BF8" w:rsidRDefault="002019E2" w14:paraId="769D92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019E2" w:rsidR="002019E2" w:rsidP="00AC6BF8" w:rsidRDefault="002019E2" w14:paraId="160577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15 292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019E2" w:rsidR="002019E2" w:rsidP="00AC6BF8" w:rsidRDefault="002019E2" w14:paraId="6AD177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15 369</w:t>
            </w:r>
          </w:p>
        </w:tc>
      </w:tr>
    </w:tbl>
    <w:p w:rsidR="00912A40" w:rsidP="00912A40" w:rsidRDefault="00912A40" w14:paraId="526745E4" w14:textId="77777777">
      <w:pPr>
        <w:pStyle w:val="Normalutanindragellerluft"/>
      </w:pPr>
      <w:bookmarkStart w:name="_Toc147395408" w:id="161"/>
      <w:r>
        <w:br w:type="page"/>
      </w:r>
    </w:p>
    <w:p w:rsidRPr="002019CF" w:rsidR="0063395E" w:rsidP="002019CF" w:rsidRDefault="0063395E" w14:paraId="1EE9CE32" w14:textId="2BD98244">
      <w:pPr>
        <w:pStyle w:val="Rubrik2"/>
      </w:pPr>
      <w:bookmarkStart w:name="_Toc149120068" w:id="162"/>
      <w:r w:rsidRPr="002019CF">
        <w:lastRenderedPageBreak/>
        <w:t>Bilaga 4 – Beräkningar av statens inkomster 2024</w:t>
      </w:r>
      <w:bookmarkEnd w:id="161"/>
      <w:bookmarkEnd w:id="162"/>
    </w:p>
    <w:p w:rsidRPr="00B21C2A" w:rsidR="0063395E" w:rsidP="00B21C2A" w:rsidRDefault="00666D75" w14:paraId="0A980758" w14:textId="6F878BCC">
      <w:pPr>
        <w:pStyle w:val="Tabellrubrik"/>
      </w:pPr>
      <w:r w:rsidRPr="00B21C2A">
        <w:t xml:space="preserve">Tabell C </w:t>
      </w:r>
      <w:r w:rsidRPr="00B21C2A" w:rsidR="0063395E">
        <w:t>Inkomster</w:t>
      </w:r>
    </w:p>
    <w:p w:rsidRPr="00B21C2A" w:rsidR="0063395E" w:rsidP="00B21C2A" w:rsidRDefault="0063395E" w14:paraId="1318F914" w14:textId="77777777">
      <w:pPr>
        <w:pStyle w:val="Tabellunderrubrik"/>
      </w:pPr>
      <w:r w:rsidRPr="00B21C2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8F7721" w:rsidR="0063395E" w:rsidTr="00F81BA1" w14:paraId="76C206CA" w14:textId="77777777">
        <w:trPr>
          <w:trHeight w:val="170"/>
          <w:tblHeader/>
        </w:trPr>
        <w:tc>
          <w:tcPr>
            <w:tcW w:w="413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AC6BF8" w:rsidRDefault="0063395E" w14:paraId="401840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Inkomsttitel</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C6BF8" w:rsidRDefault="0063395E" w14:paraId="7D822A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F7721" w:rsidR="0063395E" w:rsidP="00AC6BF8" w:rsidRDefault="0063395E" w14:paraId="05966C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F81BA1" w14:paraId="16A0379A"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0C8B75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5D372F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761 664 097</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291E9E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7 974 000</w:t>
            </w:r>
          </w:p>
        </w:tc>
      </w:tr>
      <w:tr w:rsidRPr="008F7721" w:rsidR="0063395E" w:rsidTr="00F81BA1" w14:paraId="481B63A3"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1B81BB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1111 Statlig inkomstskatt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5AEFE7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62 767 509</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098FC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218494E1"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5DCA33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1115 Kommunal inkomstskatt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12063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920 596 587</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28C75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4BEEDE6C"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76504C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1120 Allmän pensionsavgift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18E50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159 172 512</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BAD21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0769FAF0"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25D7B3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1130 Artistskatt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5F0DD5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0D571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64C5416D"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07CC84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1140 Skattereduktioner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C1669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−380 872 511</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2C9DA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7 974 000</w:t>
            </w:r>
          </w:p>
        </w:tc>
      </w:tr>
      <w:tr w:rsidRPr="008F7721" w:rsidR="0063395E" w:rsidTr="00F81BA1" w14:paraId="0B1B3902"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AC6BF8" w:rsidRDefault="0063395E" w14:paraId="7E6BDD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2B641CA9"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2E66A6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2FDB7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748 798 820</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A7CA8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0DE9A448"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3AAC39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1210 Arbetsgivaravgifter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7C2B1B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732 384 550</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CB95B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5E66CD25"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575026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1240 Egenavgifter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8EEC0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11 811 867</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A6C0E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7646C6EE"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28D8F7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269736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−50 841 954</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212CC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6262BE55"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144A94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1270 Särskild löneskatt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C202B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60 525 873</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93070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2B9880DB"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012CA6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1280 Nedsättningar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28F7DF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−5 713 839</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852CD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18F33ED3"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14940B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1290 Tjänstegruppliv</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E91D0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632 323</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AF5F6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7EC27D02"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AC6BF8" w:rsidRDefault="0063395E" w14:paraId="46BDE9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707C0C29"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0642A3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1300 Skatt på kapital</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5957C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377 046 958</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2D42A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10 590 000</w:t>
            </w:r>
          </w:p>
        </w:tc>
      </w:tr>
      <w:tr w:rsidRPr="008F7721" w:rsidR="0063395E" w:rsidTr="00F81BA1" w14:paraId="54F541C5"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61EB78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1310 Skatt på kapital, hushåll</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2179DC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81 498 239</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5B11CD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648DCD4C"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5FE903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1320 Skatt på företagsvinster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93EC6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199 646 806</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861A1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10 000 000</w:t>
            </w:r>
          </w:p>
        </w:tc>
      </w:tr>
      <w:tr w:rsidRPr="008F7721" w:rsidR="0063395E" w:rsidTr="00F81BA1" w14:paraId="6AE17F7A"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2F09D2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1330 Kupongskatt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26D95B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7 633 994</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7B8CFD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590 000</w:t>
            </w:r>
          </w:p>
        </w:tc>
      </w:tr>
      <w:tr w:rsidRPr="008F7721" w:rsidR="0063395E" w:rsidTr="00F81BA1" w14:paraId="28F35041"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67E454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1340 Avkastningsskatt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D82AD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28 827 102</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59478C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2BF4B364"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195A84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1350 Fastighetsskatt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0A9BA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41 267 767</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A61FB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0AD25060"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6592DB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1360 Stämpelskatt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DF3AF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13 644 209</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8A19B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2534B3DC"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416223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1390 Riskskatt för kreditinstitut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6CFBC1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4 528 841</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12DCD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6DC7E2C9"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AC6BF8" w:rsidRDefault="0063395E" w14:paraId="71E4B3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17FCAB21"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285421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E91FA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724 304 236</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146E6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5 870 000</w:t>
            </w:r>
          </w:p>
        </w:tc>
      </w:tr>
      <w:tr w:rsidRPr="008F7721" w:rsidR="0063395E" w:rsidTr="00F81BA1" w14:paraId="40D756D8"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533DBE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1410 Mervärdesskatt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2B291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584 200 297</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780BC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0196211F"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202B75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1420 Skatt på alkohol och tobak</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E49C7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31 417 679</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2F7DA0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48A12DBD"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778144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1430 Energiskatt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52DE3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44 043 228</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C6D4F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5 760 000</w:t>
            </w:r>
          </w:p>
        </w:tc>
      </w:tr>
      <w:tr w:rsidRPr="008F7721" w:rsidR="0063395E" w:rsidTr="00F81BA1" w14:paraId="51F06C30"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6A648D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1440 Koldioxidskatt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2E8D43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24 076 575</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7C6BE3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57BFE0E8"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0F734A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5500BA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8 767 836</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80A21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110 000</w:t>
            </w:r>
          </w:p>
        </w:tc>
      </w:tr>
      <w:tr w:rsidRPr="008F7721" w:rsidR="0063395E" w:rsidTr="00F81BA1" w14:paraId="1A9B6797"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772414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1470 Skatt på vägtrafik</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E4295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24 028 291</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B72B5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75397562"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56E1D2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1480 Övriga skatter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0670F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7 770 330</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7CD0E6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4E50BC00"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AC6BF8" w:rsidRDefault="0063395E" w14:paraId="385920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13BADAEC"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0A4923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1500 Skatt på import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2EA1E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9 551 662</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5AA1FE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366A4CC3"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AC6BF8" w:rsidRDefault="0063395E" w14:paraId="026D4E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3155494E"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270FA5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E5721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12 181 627</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FA468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3EC5A082"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AC6BF8" w:rsidRDefault="0063395E" w14:paraId="2FE9FE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5EB376FF"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3EAB61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FBA41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−9 551 662</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765FD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745C4CA0"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AC6BF8" w:rsidRDefault="0063395E" w14:paraId="25E8F0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AC6BF8" w:rsidTr="00F81BA1" w14:paraId="219ED5FE" w14:textId="77777777">
        <w:trPr>
          <w:trHeight w:val="170"/>
        </w:trPr>
        <w:tc>
          <w:tcPr>
            <w:tcW w:w="4139" w:type="dxa"/>
            <w:gridSpan w:val="3"/>
            <w:shd w:val="clear" w:color="auto" w:fill="FFFFFF"/>
            <w:tcMar>
              <w:top w:w="68" w:type="dxa"/>
              <w:left w:w="28" w:type="dxa"/>
              <w:bottom w:w="0" w:type="dxa"/>
              <w:right w:w="28" w:type="dxa"/>
            </w:tcMar>
            <w:vAlign w:val="bottom"/>
          </w:tcPr>
          <w:p w:rsidRPr="008F7721" w:rsidR="00AC6BF8" w:rsidP="00AC6BF8" w:rsidRDefault="00AC6BF8" w14:paraId="1F26768E" w14:textId="658431C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w:t>
            </w:r>
          </w:p>
        </w:tc>
      </w:tr>
      <w:tr w:rsidRPr="008F7721" w:rsidR="00AC6BF8" w:rsidTr="00F81BA1" w14:paraId="169676A2" w14:textId="77777777">
        <w:trPr>
          <w:trHeight w:val="170"/>
        </w:trPr>
        <w:tc>
          <w:tcPr>
            <w:tcW w:w="4139" w:type="dxa"/>
            <w:gridSpan w:val="3"/>
            <w:shd w:val="clear" w:color="auto" w:fill="FFFFFF"/>
            <w:tcMar>
              <w:top w:w="68" w:type="dxa"/>
              <w:left w:w="28" w:type="dxa"/>
              <w:bottom w:w="0" w:type="dxa"/>
              <w:right w:w="28" w:type="dxa"/>
            </w:tcMar>
            <w:vAlign w:val="bottom"/>
          </w:tcPr>
          <w:p w:rsidR="00AC6BF8" w:rsidP="00AC6BF8" w:rsidRDefault="00AC6BF8" w14:paraId="38D3209A" w14:textId="6CB398B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5EB78968"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13F49D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lastRenderedPageBreak/>
              <w:t>Offentliga sektorns skatteintäkter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2A5759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2 623 995 738</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740AD5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24 434 000</w:t>
            </w:r>
          </w:p>
        </w:tc>
      </w:tr>
      <w:tr w:rsidRPr="008F7721" w:rsidR="0063395E" w:rsidTr="00F81BA1" w14:paraId="44DEAAA7"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AC6BF8" w:rsidRDefault="0063395E" w14:paraId="421F46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7108A3EF"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2D45B2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65E50A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−1 271 375 740</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EE277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76CF5338"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AC6BF8" w:rsidRDefault="0063395E" w14:paraId="738600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2A59F64E"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0AB888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Statens skatteintäkter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644FD1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1 352 619 998</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651D26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24 434 000</w:t>
            </w:r>
          </w:p>
        </w:tc>
      </w:tr>
      <w:tr w:rsidRPr="008F7721" w:rsidR="0063395E" w:rsidTr="00F81BA1" w14:paraId="4AE54D19"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AC6BF8" w:rsidRDefault="0063395E" w14:paraId="584ADB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3FAF58EA"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59CBA5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1900 Periodiseringar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7486DB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−7 647 093</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749CD5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3642E181"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AC6BF8" w:rsidRDefault="0063395E" w14:paraId="44F2EB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27A3A50C"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3ED1D9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1000 Statens skatteinkomster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39489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1 344 972 905</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46667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24 434 000</w:t>
            </w:r>
          </w:p>
        </w:tc>
      </w:tr>
      <w:tr w:rsidRPr="008F7721" w:rsidR="0063395E" w:rsidTr="00F81BA1" w14:paraId="26781B4A"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AC6BF8" w:rsidRDefault="0063395E" w14:paraId="4BFF91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14860086"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68BBA7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Övriga inkomster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21397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−20 709 400</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4B2A5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5EBC19E2"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AC6BF8" w:rsidRDefault="0063395E" w14:paraId="73CEC7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78138C74"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7139DB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53B131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47 889 978</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4FC949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07D284D8"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210029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E456B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5 000 000</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68405A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5E416A28"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323F0C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4000 Återbetalning av lån</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7C27B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614 717</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3B1636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7D0668DF"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0E925A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5000 Kalkylmässiga inkomster</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FB5DF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22 164 000</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1F4389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06525651"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79F232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6000 Bidrag m.m. från EU</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5B9537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48 674 728</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67D0C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4A5DBC84"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1FC615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0D2273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−145 052 823</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7DAF55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24DB279C" w14:textId="77777777">
        <w:trPr>
          <w:trHeight w:val="170"/>
        </w:trPr>
        <w:tc>
          <w:tcPr>
            <w:tcW w:w="4139" w:type="dxa"/>
            <w:shd w:val="clear" w:color="auto" w:fill="FFFFFF"/>
            <w:tcMar>
              <w:top w:w="68" w:type="dxa"/>
              <w:left w:w="28" w:type="dxa"/>
              <w:bottom w:w="0" w:type="dxa"/>
              <w:right w:w="28" w:type="dxa"/>
            </w:tcMar>
            <w:hideMark/>
          </w:tcPr>
          <w:p w:rsidRPr="008F7721" w:rsidR="0063395E" w:rsidP="00AC6BF8" w:rsidRDefault="0063395E" w14:paraId="0915FF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2BEB38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F7721" w:rsidR="0063395E" w:rsidP="00AC6BF8" w:rsidRDefault="0063395E" w14:paraId="79E016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4BD30A38"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AC6BF8" w:rsidRDefault="0063395E" w14:paraId="068B4C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Inkomster i statens budget</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C6BF8" w:rsidRDefault="0063395E" w14:paraId="28F0D0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1 324 263 505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C6BF8" w:rsidRDefault="0063395E" w14:paraId="397154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24 434 000</w:t>
            </w:r>
          </w:p>
        </w:tc>
      </w:tr>
    </w:tbl>
    <w:p w:rsidR="00912A40" w:rsidP="00912A40" w:rsidRDefault="00912A40" w14:paraId="496655D2" w14:textId="77777777">
      <w:pPr>
        <w:pStyle w:val="Normalutanindragellerluft"/>
      </w:pPr>
      <w:bookmarkStart w:name="_Toc147395409" w:id="163"/>
      <w:r>
        <w:br w:type="page"/>
      </w:r>
    </w:p>
    <w:p w:rsidRPr="002019CF" w:rsidR="0063395E" w:rsidP="002019CF" w:rsidRDefault="0063395E" w14:paraId="08C06DAB" w14:textId="5DACCDF7">
      <w:pPr>
        <w:pStyle w:val="Rubrik2"/>
      </w:pPr>
      <w:bookmarkStart w:name="_Toc149120069" w:id="164"/>
      <w:r w:rsidRPr="002019CF">
        <w:lastRenderedPageBreak/>
        <w:t>Bilaga 5 – Beräkningar av statens inkomster 2025 och 2026</w:t>
      </w:r>
      <w:bookmarkEnd w:id="163"/>
      <w:bookmarkEnd w:id="164"/>
    </w:p>
    <w:p w:rsidRPr="00B21C2A" w:rsidR="0063395E" w:rsidP="00B21C2A" w:rsidRDefault="00666D75" w14:paraId="6A04C5DB" w14:textId="6567C5F2">
      <w:pPr>
        <w:pStyle w:val="Tabellrubrik"/>
      </w:pPr>
      <w:r w:rsidRPr="00B21C2A">
        <w:t xml:space="preserve">Tabell D </w:t>
      </w:r>
      <w:r w:rsidRPr="00B21C2A" w:rsidR="0063395E">
        <w:t>Inkomster 2025</w:t>
      </w:r>
      <w:r w:rsidRPr="00B21C2A" w:rsidR="00987AD7">
        <w:t>–</w:t>
      </w:r>
      <w:r w:rsidRPr="00B21C2A" w:rsidR="0063395E">
        <w:t>2026</w:t>
      </w:r>
    </w:p>
    <w:p w:rsidRPr="00B21C2A" w:rsidR="0063395E" w:rsidP="00B21C2A" w:rsidRDefault="0063395E" w14:paraId="04D9B1F7" w14:textId="77777777">
      <w:pPr>
        <w:pStyle w:val="Tabellunderrubrik"/>
      </w:pPr>
      <w:r w:rsidRPr="00B21C2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8F7721" w:rsidR="0063395E" w:rsidTr="00F81BA1" w14:paraId="7DC0E685" w14:textId="77777777">
        <w:trPr>
          <w:trHeight w:val="170"/>
          <w:tblHeader/>
        </w:trPr>
        <w:tc>
          <w:tcPr>
            <w:tcW w:w="413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8F7721" w:rsidR="0063395E" w:rsidP="00066992" w:rsidRDefault="0063395E" w14:paraId="2E8D0A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Inkomsttitel</w:t>
            </w:r>
          </w:p>
        </w:tc>
        <w:tc>
          <w:tcPr>
            <w:tcW w:w="1418" w:type="dxa"/>
            <w:gridSpan w:val="2"/>
            <w:tcBorders>
              <w:top w:val="single" w:color="auto" w:sz="6" w:space="0"/>
              <w:left w:val="nil"/>
              <w:bottom w:val="nil"/>
              <w:right w:val="nil"/>
            </w:tcBorders>
            <w:shd w:val="clear" w:color="auto" w:fill="FFFFFF"/>
            <w:tcMar>
              <w:top w:w="57" w:type="dxa"/>
              <w:left w:w="28" w:type="dxa"/>
              <w:bottom w:w="28" w:type="dxa"/>
              <w:right w:w="28" w:type="dxa"/>
            </w:tcMar>
            <w:vAlign w:val="bottom"/>
            <w:hideMark/>
          </w:tcPr>
          <w:p w:rsidRPr="008F7721" w:rsidR="0063395E" w:rsidP="00066992" w:rsidRDefault="0063395E" w14:paraId="73D2EC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F81BA1" w14:paraId="14C7A80E"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8F7721" w:rsidR="0063395E" w:rsidP="00066992" w:rsidRDefault="0063395E" w14:paraId="6C5869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066992" w:rsidRDefault="0063395E" w14:paraId="16CDED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066992" w:rsidRDefault="0063395E" w14:paraId="75107E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2026</w:t>
            </w:r>
          </w:p>
        </w:tc>
      </w:tr>
      <w:tr w:rsidRPr="008F7721" w:rsidR="0063395E" w:rsidTr="00F81BA1" w14:paraId="55862678"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4A86D6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31CEE7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6 914</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699007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6 714</w:t>
            </w:r>
          </w:p>
        </w:tc>
      </w:tr>
      <w:tr w:rsidRPr="008F7721" w:rsidR="0063395E" w:rsidTr="00F81BA1" w14:paraId="47D18FAE"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167E9B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1111 Statlig inkomstskatt</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1225B8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4C21CD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46E49682"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4D81E6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1115 Kommunal inkomstskatt</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0B8598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1F381E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5EDDB665"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4A6EDA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1120 Allmän pensionsavgift</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19B7F8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41C287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0F90552A"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7AAB39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1130 Artistskatt</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15DCEE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57C083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79AD8C26"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2F1FDA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1140 Skattereduktioner</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740DCA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6 914</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500C0F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6 714</w:t>
            </w:r>
          </w:p>
        </w:tc>
      </w:tr>
      <w:tr w:rsidRPr="008F7721" w:rsidR="0063395E" w:rsidTr="00F81BA1" w14:paraId="564444A4"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066992" w:rsidRDefault="0063395E" w14:paraId="11E697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1DD6B917"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140A26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647CEE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27D127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48EDE5B9"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51875F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1210 Arbetsgivaravgifter</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515E07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1F4F86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232F3658"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6992CC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1240 Egenavgifter</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3FB6E3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664940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4B45F0DB"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654492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12B346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02AD3E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14D84BBD"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5535D3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1270 Särskild löneskatt</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0D00EE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77C327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561CC9AC"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48DE4F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1280 Nedsättningar</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13A18F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380295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24943783"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29719C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1290 Tjänstegruppliv</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069E41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003C4E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75A7BFB5"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066992" w:rsidRDefault="0063395E" w14:paraId="652273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2F54D1B2"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3F7273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1300 Skatt på kapital</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24BB1D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397743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04776CCF"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63FD70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1310 Skatt på kapital, hushåll</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0CCF12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7F1284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2BAED416"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749603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1320 Skatt på företagsvinster</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3A22C8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6364C3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1D88F4BA"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6D0B1D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1330 Kupongskatt</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5E8A76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00F04B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10CF1B49"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2A213C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1340 Avkastningsskatt</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5812DB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667AD1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57371124"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74567E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1350 Fastighetsskatt</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353B5E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41AAF9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0B1F7F87"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76997D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1360 Stämpelskatt</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797A09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59C239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548727C0"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526C10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1390 Riskskatt för kreditinstitut</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16B80F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2E2B77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66E167B9"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066992" w:rsidRDefault="0063395E" w14:paraId="600CD2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372B2668"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70550B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09AB2C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8 420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06DBBE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8 700</w:t>
            </w:r>
          </w:p>
        </w:tc>
      </w:tr>
      <w:tr w:rsidRPr="008F7721" w:rsidR="0063395E" w:rsidTr="00F81BA1" w14:paraId="17CA3E62"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0D6D3A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1410 Mervärdesskatt</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325D94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4B124A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739939FC"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44C7E3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1420 Skatt på alkohol och tobak</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4370BF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576FB5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2901E5A1"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585262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1430 Energiskatt</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6BA215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7 770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44205F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8 050</w:t>
            </w:r>
          </w:p>
        </w:tc>
      </w:tr>
      <w:tr w:rsidRPr="008F7721" w:rsidR="0063395E" w:rsidTr="00F81BA1" w14:paraId="730B7DEA"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48D31D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1440 Koldioxidskatt</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6612BF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784E68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22A1B6ED"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1AEA79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30483C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650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5E41F0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650</w:t>
            </w:r>
          </w:p>
        </w:tc>
      </w:tr>
      <w:tr w:rsidRPr="008F7721" w:rsidR="0063395E" w:rsidTr="00F81BA1" w14:paraId="4E7A369B"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30F364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1470 Skatt på vägtrafik</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045181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45D319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609FEDC6"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418DAE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1480 Övriga skatter</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737C93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0D21B1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1BA1" w14:paraId="0B9160FE"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066992" w:rsidRDefault="0063395E" w14:paraId="72719C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7FC1594C"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6342A7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1500 Skatt på import</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0F2C07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272634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0460AAC8"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066992" w:rsidRDefault="0063395E" w14:paraId="378BAC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6720429D"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0B846E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7284BF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69C289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69E5F92B"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066992" w:rsidRDefault="0063395E" w14:paraId="5BA87D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7027980F"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3694CA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051B0F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7A3C23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6427611F"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066992" w:rsidRDefault="0063395E" w14:paraId="3A016F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066992" w:rsidTr="00F81BA1" w14:paraId="1499A112" w14:textId="77777777">
        <w:trPr>
          <w:trHeight w:val="170"/>
        </w:trPr>
        <w:tc>
          <w:tcPr>
            <w:tcW w:w="4139" w:type="dxa"/>
            <w:gridSpan w:val="3"/>
            <w:shd w:val="clear" w:color="auto" w:fill="FFFFFF"/>
            <w:tcMar>
              <w:top w:w="68" w:type="dxa"/>
              <w:left w:w="28" w:type="dxa"/>
              <w:bottom w:w="0" w:type="dxa"/>
              <w:right w:w="28" w:type="dxa"/>
            </w:tcMar>
            <w:vAlign w:val="bottom"/>
          </w:tcPr>
          <w:p w:rsidRPr="008F7721" w:rsidR="00066992" w:rsidP="00066992" w:rsidRDefault="00066992" w14:paraId="55F434C7" w14:textId="64C4DCC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w:t>
            </w:r>
          </w:p>
        </w:tc>
      </w:tr>
      <w:tr w:rsidRPr="008F7721" w:rsidR="00066992" w:rsidTr="00F81BA1" w14:paraId="285ED927" w14:textId="77777777">
        <w:trPr>
          <w:trHeight w:val="170"/>
        </w:trPr>
        <w:tc>
          <w:tcPr>
            <w:tcW w:w="4139" w:type="dxa"/>
            <w:gridSpan w:val="3"/>
            <w:shd w:val="clear" w:color="auto" w:fill="FFFFFF"/>
            <w:tcMar>
              <w:top w:w="68" w:type="dxa"/>
              <w:left w:w="28" w:type="dxa"/>
              <w:bottom w:w="0" w:type="dxa"/>
              <w:right w:w="28" w:type="dxa"/>
            </w:tcMar>
            <w:vAlign w:val="bottom"/>
          </w:tcPr>
          <w:p w:rsidRPr="008F7721" w:rsidR="00066992" w:rsidP="00066992" w:rsidRDefault="00066992" w14:paraId="7A4E494C" w14:textId="6F574CD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6B6181E5"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55C5D1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lastRenderedPageBreak/>
              <w:t>Offentliga sektorns skatteintäkter</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21013E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15 334</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47BE52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15 414</w:t>
            </w:r>
          </w:p>
        </w:tc>
      </w:tr>
      <w:tr w:rsidRPr="008F7721" w:rsidR="0063395E" w:rsidTr="00F81BA1" w14:paraId="0912AD6A"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066992" w:rsidRDefault="0063395E" w14:paraId="16C11A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55AB40DD"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2C9372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2FA824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6091D5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3F021888"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066992" w:rsidRDefault="0063395E" w14:paraId="25E436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3E9EE1F8"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4E73E6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Statens skatteintäkter</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4F677F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15 334</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5085F8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15 414</w:t>
            </w:r>
          </w:p>
        </w:tc>
      </w:tr>
      <w:tr w:rsidRPr="008F7721" w:rsidR="0063395E" w:rsidTr="00F81BA1" w14:paraId="3E72C4F4"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066992" w:rsidRDefault="0063395E" w14:paraId="704FBF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5E086F3F"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53FA9F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1900 Periodiseringar</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50CCA4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55C768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21C12F62"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066992" w:rsidRDefault="0063395E" w14:paraId="04A0A4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49DC8657"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0B4374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1000 Statens skatteinkomster</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35E1F1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15 334</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37F194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15 414</w:t>
            </w:r>
          </w:p>
        </w:tc>
      </w:tr>
      <w:tr w:rsidRPr="008F7721" w:rsidR="0063395E" w:rsidTr="00F81BA1" w14:paraId="13EE4135"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066992" w:rsidRDefault="0063395E" w14:paraId="2C1A9C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4C927BE2"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36484D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Övriga inkomster</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0ECEE0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3184BE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74F0E887" w14:textId="77777777">
        <w:trPr>
          <w:trHeight w:val="170"/>
        </w:trPr>
        <w:tc>
          <w:tcPr>
            <w:tcW w:w="4139" w:type="dxa"/>
            <w:gridSpan w:val="3"/>
            <w:shd w:val="clear" w:color="auto" w:fill="FFFFFF"/>
            <w:tcMar>
              <w:top w:w="68" w:type="dxa"/>
              <w:left w:w="28" w:type="dxa"/>
              <w:bottom w:w="0" w:type="dxa"/>
              <w:right w:w="28" w:type="dxa"/>
            </w:tcMar>
            <w:vAlign w:val="bottom"/>
            <w:hideMark/>
          </w:tcPr>
          <w:p w:rsidRPr="008F7721" w:rsidR="0063395E" w:rsidP="00066992" w:rsidRDefault="0063395E" w14:paraId="2AA772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w:t>
            </w:r>
          </w:p>
        </w:tc>
      </w:tr>
      <w:tr w:rsidRPr="008F7721" w:rsidR="0063395E" w:rsidTr="00F81BA1" w14:paraId="20ED790B"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59157B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2833A6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6093CB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158A3C93"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51494E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045CE9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7B6CBC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262C0B0C"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734294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4000 Återbetalning av lån</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5C4E1F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3C1FAC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53959387"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02B093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5000 Kalkylmässiga inkomster</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4B06C6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5DF9CF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57F9467B"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2C4993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6000 Bidrag m.m. från EU</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1DA616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07B223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125C8207"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1111B2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6F016A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2470B1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09D9D310" w14:textId="77777777">
        <w:trPr>
          <w:trHeight w:val="170"/>
        </w:trPr>
        <w:tc>
          <w:tcPr>
            <w:tcW w:w="4139" w:type="dxa"/>
            <w:shd w:val="clear" w:color="auto" w:fill="FFFFFF"/>
            <w:tcMar>
              <w:top w:w="68" w:type="dxa"/>
              <w:left w:w="28" w:type="dxa"/>
              <w:bottom w:w="0" w:type="dxa"/>
              <w:right w:w="28" w:type="dxa"/>
            </w:tcMar>
            <w:hideMark/>
          </w:tcPr>
          <w:p w:rsidRPr="008F7721" w:rsidR="0063395E" w:rsidP="00066992" w:rsidRDefault="0063395E" w14:paraId="01F514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320DD6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8F7721" w:rsidR="0063395E" w:rsidP="00066992" w:rsidRDefault="0063395E" w14:paraId="57EF13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r w:rsidRPr="008F7721" w:rsidR="0063395E" w:rsidTr="00F81BA1" w14:paraId="1CD1E56B"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066992" w:rsidRDefault="0063395E" w14:paraId="0482D5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066992" w:rsidRDefault="0063395E" w14:paraId="2A36C4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15 334</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066992" w:rsidRDefault="0063395E" w14:paraId="122126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15 414</w:t>
            </w:r>
          </w:p>
        </w:tc>
      </w:tr>
    </w:tbl>
    <w:p w:rsidR="00912A40" w:rsidP="00912A40" w:rsidRDefault="00912A40" w14:paraId="42B03013" w14:textId="77777777">
      <w:pPr>
        <w:pStyle w:val="Normalutanindragellerluft"/>
      </w:pPr>
      <w:bookmarkStart w:name="_Toc147395410" w:id="165"/>
      <w:r>
        <w:br w:type="page"/>
      </w:r>
    </w:p>
    <w:p w:rsidRPr="002019CF" w:rsidR="0063395E" w:rsidP="002019CF" w:rsidRDefault="0063395E" w14:paraId="65F4DFA7" w14:textId="4A29DA80">
      <w:pPr>
        <w:pStyle w:val="Rubrik2"/>
      </w:pPr>
      <w:bookmarkStart w:name="_Toc149120070" w:id="166"/>
      <w:r w:rsidRPr="002019CF">
        <w:lastRenderedPageBreak/>
        <w:t>Bilaga 6 – Offentliga finanser</w:t>
      </w:r>
      <w:bookmarkEnd w:id="165"/>
      <w:bookmarkEnd w:id="166"/>
    </w:p>
    <w:p w:rsidRPr="0098596C" w:rsidR="002019E2" w:rsidP="0098596C" w:rsidRDefault="00666D75" w14:paraId="4E60EB32" w14:textId="2EB48F80">
      <w:pPr>
        <w:pStyle w:val="Tabellrubrik"/>
      </w:pPr>
      <w:r w:rsidRPr="0098596C">
        <w:t xml:space="preserve">Tabell E </w:t>
      </w:r>
      <w:r w:rsidRPr="0098596C" w:rsidR="002019E2">
        <w:t>Utgiftstak för staten</w:t>
      </w:r>
    </w:p>
    <w:p w:rsidRPr="00B21C2A" w:rsidR="002019E2" w:rsidP="00B21C2A" w:rsidRDefault="002019E2" w14:paraId="772BB919" w14:textId="05D00F91">
      <w:pPr>
        <w:pStyle w:val="Tabellunderrubrik"/>
      </w:pPr>
      <w:r w:rsidRPr="00B21C2A">
        <w:t>Miljoner kronor </w:t>
      </w:r>
      <w:r w:rsidRPr="00B21C2A" w:rsidR="00B70EA9">
        <w:t>–</w:t>
      </w:r>
      <w:r w:rsidRPr="00B21C2A">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725"/>
        <w:gridCol w:w="1260"/>
        <w:gridCol w:w="1260"/>
        <w:gridCol w:w="1260"/>
      </w:tblGrid>
      <w:tr w:rsidRPr="002019E2" w:rsidR="002019E2" w:rsidTr="002019E2" w14:paraId="60AF0EB7" w14:textId="77777777">
        <w:trPr>
          <w:trHeight w:val="170"/>
        </w:trPr>
        <w:tc>
          <w:tcPr>
            <w:tcW w:w="340" w:type="dxa"/>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2019E2" w:rsidR="002019E2" w:rsidP="00066992" w:rsidRDefault="002019E2" w14:paraId="6368EF6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4BB58E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0F321C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106A7F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2026</w:t>
            </w:r>
          </w:p>
        </w:tc>
      </w:tr>
      <w:tr w:rsidRPr="002019E2" w:rsidR="002019E2" w:rsidTr="002019E2" w14:paraId="1636D504" w14:textId="77777777">
        <w:trPr>
          <w:trHeight w:val="170"/>
        </w:trPr>
        <w:tc>
          <w:tcPr>
            <w:tcW w:w="4253" w:type="dxa"/>
            <w:shd w:val="clear" w:color="auto" w:fill="FFFFFF"/>
            <w:tcMar>
              <w:top w:w="68" w:type="dxa"/>
              <w:left w:w="75" w:type="dxa"/>
              <w:bottom w:w="0" w:type="dxa"/>
              <w:right w:w="28" w:type="dxa"/>
            </w:tcMar>
            <w:vAlign w:val="center"/>
            <w:hideMark/>
          </w:tcPr>
          <w:p w:rsidRPr="002019E2" w:rsidR="002019E2" w:rsidP="00066992" w:rsidRDefault="002019E2" w14:paraId="36D46A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Takbegränsade utgifter</w:t>
            </w:r>
          </w:p>
        </w:tc>
        <w:tc>
          <w:tcPr>
            <w:tcW w:w="1134" w:type="dxa"/>
            <w:shd w:val="clear" w:color="auto" w:fill="FFFFFF"/>
            <w:tcMar>
              <w:top w:w="68" w:type="dxa"/>
              <w:left w:w="28" w:type="dxa"/>
              <w:bottom w:w="0" w:type="dxa"/>
              <w:right w:w="28" w:type="dxa"/>
            </w:tcMar>
            <w:hideMark/>
          </w:tcPr>
          <w:p w:rsidRPr="002019E2" w:rsidR="002019E2" w:rsidP="00066992" w:rsidRDefault="002019E2" w14:paraId="0E02EF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23 990</w:t>
            </w:r>
          </w:p>
        </w:tc>
        <w:tc>
          <w:tcPr>
            <w:tcW w:w="1134" w:type="dxa"/>
            <w:shd w:val="clear" w:color="auto" w:fill="FFFFFF"/>
            <w:tcMar>
              <w:top w:w="68" w:type="dxa"/>
              <w:left w:w="28" w:type="dxa"/>
              <w:bottom w:w="0" w:type="dxa"/>
              <w:right w:w="28" w:type="dxa"/>
            </w:tcMar>
            <w:hideMark/>
          </w:tcPr>
          <w:p w:rsidRPr="002019E2" w:rsidR="002019E2" w:rsidP="00066992" w:rsidRDefault="002019E2" w14:paraId="219D56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15 292</w:t>
            </w:r>
          </w:p>
        </w:tc>
        <w:tc>
          <w:tcPr>
            <w:tcW w:w="1134" w:type="dxa"/>
            <w:shd w:val="clear" w:color="auto" w:fill="FFFFFF"/>
            <w:tcMar>
              <w:top w:w="68" w:type="dxa"/>
              <w:left w:w="28" w:type="dxa"/>
              <w:bottom w:w="0" w:type="dxa"/>
              <w:right w:w="28" w:type="dxa"/>
            </w:tcMar>
            <w:hideMark/>
          </w:tcPr>
          <w:p w:rsidRPr="002019E2" w:rsidR="002019E2" w:rsidP="00066992" w:rsidRDefault="002019E2" w14:paraId="2C13FF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15 369</w:t>
            </w:r>
          </w:p>
        </w:tc>
      </w:tr>
      <w:tr w:rsidRPr="002019E2" w:rsidR="002019E2" w:rsidTr="002019E2" w14:paraId="57104217" w14:textId="77777777">
        <w:trPr>
          <w:trHeight w:val="170"/>
        </w:trPr>
        <w:tc>
          <w:tcPr>
            <w:tcW w:w="4253" w:type="dxa"/>
            <w:shd w:val="clear" w:color="auto" w:fill="FFFFFF"/>
            <w:tcMar>
              <w:top w:w="68" w:type="dxa"/>
              <w:left w:w="75" w:type="dxa"/>
              <w:bottom w:w="0" w:type="dxa"/>
              <w:right w:w="28" w:type="dxa"/>
            </w:tcMar>
            <w:vAlign w:val="center"/>
            <w:hideMark/>
          </w:tcPr>
          <w:p w:rsidRPr="002019E2" w:rsidR="002019E2" w:rsidP="00066992" w:rsidRDefault="002019E2" w14:paraId="5096C7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Budgeteringsmarginal</w:t>
            </w:r>
          </w:p>
        </w:tc>
        <w:tc>
          <w:tcPr>
            <w:tcW w:w="1134" w:type="dxa"/>
            <w:shd w:val="clear" w:color="auto" w:fill="FFFFFF"/>
            <w:tcMar>
              <w:top w:w="68" w:type="dxa"/>
              <w:left w:w="28" w:type="dxa"/>
              <w:bottom w:w="0" w:type="dxa"/>
              <w:right w:w="28" w:type="dxa"/>
            </w:tcMar>
            <w:hideMark/>
          </w:tcPr>
          <w:p w:rsidRPr="002019E2" w:rsidR="002019E2" w:rsidP="00066992" w:rsidRDefault="002019E2" w14:paraId="4369C9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−23 990</w:t>
            </w:r>
          </w:p>
        </w:tc>
        <w:tc>
          <w:tcPr>
            <w:tcW w:w="1134" w:type="dxa"/>
            <w:shd w:val="clear" w:color="auto" w:fill="FFFFFF"/>
            <w:tcMar>
              <w:top w:w="68" w:type="dxa"/>
              <w:left w:w="28" w:type="dxa"/>
              <w:bottom w:w="0" w:type="dxa"/>
              <w:right w:w="28" w:type="dxa"/>
            </w:tcMar>
            <w:hideMark/>
          </w:tcPr>
          <w:p w:rsidRPr="002019E2" w:rsidR="002019E2" w:rsidP="00066992" w:rsidRDefault="002019E2" w14:paraId="4C5C0B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−15 292</w:t>
            </w:r>
          </w:p>
        </w:tc>
        <w:tc>
          <w:tcPr>
            <w:tcW w:w="1134" w:type="dxa"/>
            <w:shd w:val="clear" w:color="auto" w:fill="FFFFFF"/>
            <w:tcMar>
              <w:top w:w="68" w:type="dxa"/>
              <w:left w:w="28" w:type="dxa"/>
              <w:bottom w:w="0" w:type="dxa"/>
              <w:right w:w="28" w:type="dxa"/>
            </w:tcMar>
            <w:hideMark/>
          </w:tcPr>
          <w:p w:rsidRPr="002019E2" w:rsidR="002019E2" w:rsidP="00066992" w:rsidRDefault="002019E2" w14:paraId="0238C5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−15 369</w:t>
            </w:r>
          </w:p>
        </w:tc>
      </w:tr>
      <w:tr w:rsidRPr="002019E2" w:rsidR="002019E2" w:rsidTr="002019E2" w14:paraId="594A451E" w14:textId="77777777">
        <w:trPr>
          <w:trHeight w:val="170"/>
        </w:trPr>
        <w:tc>
          <w:tcPr>
            <w:tcW w:w="4139" w:type="dxa"/>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2019E2" w:rsidR="002019E2" w:rsidP="00066992" w:rsidRDefault="002019E2" w14:paraId="25C45B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Utgiftstak för staten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78FBEF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742D59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0AC241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±0</w:t>
            </w:r>
          </w:p>
        </w:tc>
      </w:tr>
    </w:tbl>
    <w:p w:rsidRPr="0098596C" w:rsidR="002019E2" w:rsidP="0098596C" w:rsidRDefault="00666D75" w14:paraId="35EA9CDC" w14:textId="19F1EBB8">
      <w:pPr>
        <w:pStyle w:val="Tabellrubrik"/>
        <w:spacing w:before="360"/>
      </w:pPr>
      <w:r w:rsidRPr="0098596C">
        <w:t xml:space="preserve">Tabell F </w:t>
      </w:r>
      <w:r w:rsidRPr="0098596C" w:rsidR="002019E2">
        <w:t>Kommunsektorns finanser</w:t>
      </w:r>
    </w:p>
    <w:p w:rsidRPr="0098596C" w:rsidR="002019E2" w:rsidP="0098596C" w:rsidRDefault="002019E2" w14:paraId="049084F5" w14:textId="3003B7B3">
      <w:pPr>
        <w:pStyle w:val="Tabellunderrubrik"/>
      </w:pPr>
      <w:r w:rsidRPr="0098596C">
        <w:t>Miljoner kronor </w:t>
      </w:r>
      <w:r w:rsidRPr="0098596C" w:rsidR="00B70EA9">
        <w:t>–</w:t>
      </w:r>
      <w:r w:rsidRPr="0098596C">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2019E2" w:rsidR="002019E2" w:rsidTr="002019E2" w14:paraId="575EAD8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2019E2" w:rsidR="002019E2" w:rsidP="00066992" w:rsidRDefault="002019E2" w14:paraId="3749671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1604F7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57971B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5B1533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2026</w:t>
            </w:r>
          </w:p>
        </w:tc>
      </w:tr>
      <w:tr w:rsidRPr="002019E2" w:rsidR="002019E2" w:rsidTr="002019E2" w14:paraId="27505969" w14:textId="77777777">
        <w:trPr>
          <w:trHeight w:val="170"/>
        </w:trPr>
        <w:tc>
          <w:tcPr>
            <w:tcW w:w="4253" w:type="dxa"/>
            <w:gridSpan w:val="2"/>
            <w:shd w:val="clear" w:color="auto" w:fill="FFFFFF"/>
            <w:tcMar>
              <w:top w:w="68" w:type="dxa"/>
              <w:left w:w="75" w:type="dxa"/>
              <w:bottom w:w="0" w:type="dxa"/>
              <w:right w:w="28" w:type="dxa"/>
            </w:tcMar>
            <w:vAlign w:val="center"/>
            <w:hideMark/>
          </w:tcPr>
          <w:p w:rsidRPr="002019E2" w:rsidR="002019E2" w:rsidP="00066992" w:rsidRDefault="002019E2" w14:paraId="6634CF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Kommunernas inkomster</w:t>
            </w:r>
          </w:p>
        </w:tc>
        <w:tc>
          <w:tcPr>
            <w:tcW w:w="1134" w:type="dxa"/>
            <w:shd w:val="clear" w:color="auto" w:fill="FFFFFF"/>
            <w:tcMar>
              <w:top w:w="68" w:type="dxa"/>
              <w:left w:w="28" w:type="dxa"/>
              <w:bottom w:w="0" w:type="dxa"/>
              <w:right w:w="28" w:type="dxa"/>
            </w:tcMar>
            <w:hideMark/>
          </w:tcPr>
          <w:p w:rsidRPr="002019E2" w:rsidR="002019E2" w:rsidP="00066992" w:rsidRDefault="002019E2" w14:paraId="12FA84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10 090</w:t>
            </w:r>
          </w:p>
        </w:tc>
        <w:tc>
          <w:tcPr>
            <w:tcW w:w="1134" w:type="dxa"/>
            <w:shd w:val="clear" w:color="auto" w:fill="FFFFFF"/>
            <w:tcMar>
              <w:top w:w="68" w:type="dxa"/>
              <w:left w:w="28" w:type="dxa"/>
              <w:bottom w:w="0" w:type="dxa"/>
              <w:right w:w="28" w:type="dxa"/>
            </w:tcMar>
            <w:hideMark/>
          </w:tcPr>
          <w:p w:rsidRPr="002019E2" w:rsidR="002019E2" w:rsidP="00066992" w:rsidRDefault="002019E2" w14:paraId="2FA790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7 574</w:t>
            </w:r>
          </w:p>
        </w:tc>
        <w:tc>
          <w:tcPr>
            <w:tcW w:w="1134" w:type="dxa"/>
            <w:shd w:val="clear" w:color="auto" w:fill="FFFFFF"/>
            <w:tcMar>
              <w:top w:w="68" w:type="dxa"/>
              <w:left w:w="28" w:type="dxa"/>
              <w:bottom w:w="0" w:type="dxa"/>
              <w:right w:w="28" w:type="dxa"/>
            </w:tcMar>
            <w:hideMark/>
          </w:tcPr>
          <w:p w:rsidRPr="002019E2" w:rsidR="002019E2" w:rsidP="00066992" w:rsidRDefault="002019E2" w14:paraId="4A6532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7 576</w:t>
            </w:r>
          </w:p>
        </w:tc>
      </w:tr>
      <w:tr w:rsidRPr="002019E2" w:rsidR="002019E2" w:rsidTr="002019E2" w14:paraId="6DD8A91C" w14:textId="77777777">
        <w:trPr>
          <w:trHeight w:val="170"/>
        </w:trPr>
        <w:tc>
          <w:tcPr>
            <w:tcW w:w="4253" w:type="dxa"/>
            <w:gridSpan w:val="2"/>
            <w:shd w:val="clear" w:color="auto" w:fill="FFFFFF"/>
            <w:tcMar>
              <w:top w:w="68" w:type="dxa"/>
              <w:left w:w="75" w:type="dxa"/>
              <w:bottom w:w="0" w:type="dxa"/>
              <w:right w:w="28" w:type="dxa"/>
            </w:tcMar>
            <w:vAlign w:val="center"/>
            <w:hideMark/>
          </w:tcPr>
          <w:p w:rsidRPr="002019E2" w:rsidR="002019E2" w:rsidP="00066992" w:rsidRDefault="002019E2" w14:paraId="5082C7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Kommunal inkomstskatt</w:t>
            </w:r>
          </w:p>
        </w:tc>
        <w:tc>
          <w:tcPr>
            <w:tcW w:w="1134" w:type="dxa"/>
            <w:shd w:val="clear" w:color="auto" w:fill="FFFFFF"/>
            <w:tcMar>
              <w:top w:w="68" w:type="dxa"/>
              <w:left w:w="28" w:type="dxa"/>
              <w:bottom w:w="0" w:type="dxa"/>
              <w:right w:w="28" w:type="dxa"/>
            </w:tcMar>
            <w:hideMark/>
          </w:tcPr>
          <w:p w:rsidRPr="002019E2" w:rsidR="002019E2" w:rsidP="00066992" w:rsidRDefault="002019E2" w14:paraId="443F33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47ABED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29CE63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2019E2" w14:paraId="44BAFFE9" w14:textId="77777777">
        <w:trPr>
          <w:trHeight w:val="170"/>
        </w:trPr>
        <w:tc>
          <w:tcPr>
            <w:tcW w:w="4253" w:type="dxa"/>
            <w:gridSpan w:val="2"/>
            <w:shd w:val="clear" w:color="auto" w:fill="FFFFFF"/>
            <w:tcMar>
              <w:top w:w="68" w:type="dxa"/>
              <w:left w:w="75" w:type="dxa"/>
              <w:bottom w:w="0" w:type="dxa"/>
              <w:right w:w="28" w:type="dxa"/>
            </w:tcMar>
            <w:vAlign w:val="center"/>
            <w:hideMark/>
          </w:tcPr>
          <w:p w:rsidRPr="002019E2" w:rsidR="002019E2" w:rsidP="00066992" w:rsidRDefault="002019E2" w14:paraId="2BDC82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Kapitalinkomster och övriga inkomster</w:t>
            </w:r>
          </w:p>
        </w:tc>
        <w:tc>
          <w:tcPr>
            <w:tcW w:w="1134" w:type="dxa"/>
            <w:shd w:val="clear" w:color="auto" w:fill="FFFFFF"/>
            <w:tcMar>
              <w:top w:w="68" w:type="dxa"/>
              <w:left w:w="28" w:type="dxa"/>
              <w:bottom w:w="0" w:type="dxa"/>
              <w:right w:w="28" w:type="dxa"/>
            </w:tcMar>
            <w:hideMark/>
          </w:tcPr>
          <w:p w:rsidRPr="002019E2" w:rsidR="002019E2" w:rsidP="00066992" w:rsidRDefault="002019E2" w14:paraId="459A32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479BA4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391063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2019E2" w14:paraId="7AA8E309" w14:textId="77777777">
        <w:trPr>
          <w:trHeight w:val="170"/>
        </w:trPr>
        <w:tc>
          <w:tcPr>
            <w:tcW w:w="4253" w:type="dxa"/>
            <w:gridSpan w:val="2"/>
            <w:shd w:val="clear" w:color="auto" w:fill="FFFFFF"/>
            <w:tcMar>
              <w:top w:w="68" w:type="dxa"/>
              <w:left w:w="75" w:type="dxa"/>
              <w:bottom w:w="0" w:type="dxa"/>
              <w:right w:w="28" w:type="dxa"/>
            </w:tcMar>
            <w:vAlign w:val="center"/>
            <w:hideMark/>
          </w:tcPr>
          <w:p w:rsidRPr="002019E2" w:rsidR="002019E2" w:rsidP="00066992" w:rsidRDefault="002019E2" w14:paraId="54F859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Statsbidrag under utgiftsområde 25</w:t>
            </w:r>
          </w:p>
        </w:tc>
        <w:tc>
          <w:tcPr>
            <w:tcW w:w="1134" w:type="dxa"/>
            <w:shd w:val="clear" w:color="auto" w:fill="FFFFFF"/>
            <w:tcMar>
              <w:top w:w="68" w:type="dxa"/>
              <w:left w:w="28" w:type="dxa"/>
              <w:bottom w:w="0" w:type="dxa"/>
              <w:right w:w="28" w:type="dxa"/>
            </w:tcMar>
            <w:hideMark/>
          </w:tcPr>
          <w:p w:rsidRPr="002019E2" w:rsidR="002019E2" w:rsidP="00066992" w:rsidRDefault="002019E2" w14:paraId="5695E9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7 000</w:t>
            </w:r>
          </w:p>
        </w:tc>
        <w:tc>
          <w:tcPr>
            <w:tcW w:w="1134" w:type="dxa"/>
            <w:shd w:val="clear" w:color="auto" w:fill="FFFFFF"/>
            <w:tcMar>
              <w:top w:w="68" w:type="dxa"/>
              <w:left w:w="28" w:type="dxa"/>
              <w:bottom w:w="0" w:type="dxa"/>
              <w:right w:w="28" w:type="dxa"/>
            </w:tcMar>
            <w:hideMark/>
          </w:tcPr>
          <w:p w:rsidRPr="002019E2" w:rsidR="002019E2" w:rsidP="00066992" w:rsidRDefault="002019E2" w14:paraId="502C3D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7 574</w:t>
            </w:r>
          </w:p>
        </w:tc>
        <w:tc>
          <w:tcPr>
            <w:tcW w:w="1134" w:type="dxa"/>
            <w:shd w:val="clear" w:color="auto" w:fill="FFFFFF"/>
            <w:tcMar>
              <w:top w:w="68" w:type="dxa"/>
              <w:left w:w="28" w:type="dxa"/>
              <w:bottom w:w="0" w:type="dxa"/>
              <w:right w:w="28" w:type="dxa"/>
            </w:tcMar>
            <w:hideMark/>
          </w:tcPr>
          <w:p w:rsidRPr="002019E2" w:rsidR="002019E2" w:rsidP="00066992" w:rsidRDefault="002019E2" w14:paraId="4C3A7B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7 576</w:t>
            </w:r>
          </w:p>
        </w:tc>
      </w:tr>
      <w:tr w:rsidRPr="002019E2" w:rsidR="002019E2" w:rsidTr="002019E2" w14:paraId="76BA264D" w14:textId="77777777">
        <w:trPr>
          <w:trHeight w:val="170"/>
        </w:trPr>
        <w:tc>
          <w:tcPr>
            <w:tcW w:w="340" w:type="dxa"/>
            <w:shd w:val="clear" w:color="auto" w:fill="FFFFFF"/>
            <w:tcMar>
              <w:top w:w="68" w:type="dxa"/>
              <w:left w:w="28" w:type="dxa"/>
              <w:bottom w:w="0" w:type="dxa"/>
              <w:right w:w="28" w:type="dxa"/>
            </w:tcMar>
            <w:hideMark/>
          </w:tcPr>
          <w:p w:rsidRPr="002019E2" w:rsidR="002019E2" w:rsidP="00066992" w:rsidRDefault="002019E2" w14:paraId="3C1ABC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2019E2" w:rsidR="002019E2" w:rsidP="00066992" w:rsidRDefault="002019E2" w14:paraId="68ABC7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därav ekonomiska regleringar</w:t>
            </w:r>
          </w:p>
        </w:tc>
        <w:tc>
          <w:tcPr>
            <w:tcW w:w="1134" w:type="dxa"/>
            <w:shd w:val="clear" w:color="auto" w:fill="FFFFFF"/>
            <w:tcMar>
              <w:top w:w="68" w:type="dxa"/>
              <w:left w:w="28" w:type="dxa"/>
              <w:bottom w:w="0" w:type="dxa"/>
              <w:right w:w="28" w:type="dxa"/>
            </w:tcMar>
            <w:hideMark/>
          </w:tcPr>
          <w:p w:rsidRPr="002019E2" w:rsidR="002019E2" w:rsidP="00066992" w:rsidRDefault="002019E2" w14:paraId="210164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4D7822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14CC25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2019E2" w14:paraId="3EEBF625" w14:textId="77777777">
        <w:trPr>
          <w:trHeight w:val="170"/>
        </w:trPr>
        <w:tc>
          <w:tcPr>
            <w:tcW w:w="4253" w:type="dxa"/>
            <w:gridSpan w:val="2"/>
            <w:shd w:val="clear" w:color="auto" w:fill="FFFFFF"/>
            <w:tcMar>
              <w:top w:w="68" w:type="dxa"/>
              <w:left w:w="75" w:type="dxa"/>
              <w:bottom w:w="0" w:type="dxa"/>
              <w:right w:w="28" w:type="dxa"/>
            </w:tcMar>
            <w:vAlign w:val="center"/>
            <w:hideMark/>
          </w:tcPr>
          <w:p w:rsidRPr="002019E2" w:rsidR="002019E2" w:rsidP="00066992" w:rsidRDefault="002019E2" w14:paraId="5E5C4F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Statsbidrag från övriga utgiftsområden</w:t>
            </w:r>
          </w:p>
        </w:tc>
        <w:tc>
          <w:tcPr>
            <w:tcW w:w="1134" w:type="dxa"/>
            <w:shd w:val="clear" w:color="auto" w:fill="FFFFFF"/>
            <w:tcMar>
              <w:top w:w="68" w:type="dxa"/>
              <w:left w:w="28" w:type="dxa"/>
              <w:bottom w:w="0" w:type="dxa"/>
              <w:right w:w="28" w:type="dxa"/>
            </w:tcMar>
            <w:hideMark/>
          </w:tcPr>
          <w:p w:rsidRPr="002019E2" w:rsidR="002019E2" w:rsidP="00066992" w:rsidRDefault="002019E2" w14:paraId="166AB6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3 090</w:t>
            </w:r>
          </w:p>
        </w:tc>
        <w:tc>
          <w:tcPr>
            <w:tcW w:w="1134" w:type="dxa"/>
            <w:shd w:val="clear" w:color="auto" w:fill="FFFFFF"/>
            <w:tcMar>
              <w:top w:w="68" w:type="dxa"/>
              <w:left w:w="28" w:type="dxa"/>
              <w:bottom w:w="0" w:type="dxa"/>
              <w:right w:w="28" w:type="dxa"/>
            </w:tcMar>
            <w:hideMark/>
          </w:tcPr>
          <w:p w:rsidRPr="002019E2" w:rsidR="002019E2" w:rsidP="00066992" w:rsidRDefault="002019E2" w14:paraId="16F303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03D289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2019E2" w14:paraId="3F80784E" w14:textId="77777777">
        <w:trPr>
          <w:trHeight w:val="170"/>
        </w:trPr>
        <w:tc>
          <w:tcPr>
            <w:tcW w:w="4253" w:type="dxa"/>
            <w:gridSpan w:val="2"/>
            <w:shd w:val="clear" w:color="auto" w:fill="FFFFFF"/>
            <w:tcMar>
              <w:top w:w="68" w:type="dxa"/>
              <w:left w:w="75" w:type="dxa"/>
              <w:bottom w:w="0" w:type="dxa"/>
              <w:right w:w="28" w:type="dxa"/>
            </w:tcMar>
            <w:vAlign w:val="center"/>
            <w:hideMark/>
          </w:tcPr>
          <w:p w:rsidRPr="002019E2" w:rsidR="002019E2" w:rsidP="00066992" w:rsidRDefault="002019E2" w14:paraId="7D4EC8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Utgifter</w:t>
            </w:r>
          </w:p>
        </w:tc>
        <w:tc>
          <w:tcPr>
            <w:tcW w:w="1134" w:type="dxa"/>
            <w:shd w:val="clear" w:color="auto" w:fill="FFFFFF"/>
            <w:tcMar>
              <w:top w:w="68" w:type="dxa"/>
              <w:left w:w="28" w:type="dxa"/>
              <w:bottom w:w="0" w:type="dxa"/>
              <w:right w:w="28" w:type="dxa"/>
            </w:tcMar>
            <w:hideMark/>
          </w:tcPr>
          <w:p w:rsidRPr="002019E2" w:rsidR="002019E2" w:rsidP="00066992" w:rsidRDefault="002019E2" w14:paraId="5280E9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10 090</w:t>
            </w:r>
          </w:p>
        </w:tc>
        <w:tc>
          <w:tcPr>
            <w:tcW w:w="1134" w:type="dxa"/>
            <w:shd w:val="clear" w:color="auto" w:fill="FFFFFF"/>
            <w:tcMar>
              <w:top w:w="68" w:type="dxa"/>
              <w:left w:w="28" w:type="dxa"/>
              <w:bottom w:w="0" w:type="dxa"/>
              <w:right w:w="28" w:type="dxa"/>
            </w:tcMar>
            <w:hideMark/>
          </w:tcPr>
          <w:p w:rsidRPr="002019E2" w:rsidR="002019E2" w:rsidP="00066992" w:rsidRDefault="002019E2" w14:paraId="367778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7 574</w:t>
            </w:r>
          </w:p>
        </w:tc>
        <w:tc>
          <w:tcPr>
            <w:tcW w:w="1134" w:type="dxa"/>
            <w:shd w:val="clear" w:color="auto" w:fill="FFFFFF"/>
            <w:tcMar>
              <w:top w:w="68" w:type="dxa"/>
              <w:left w:w="28" w:type="dxa"/>
              <w:bottom w:w="0" w:type="dxa"/>
              <w:right w:w="28" w:type="dxa"/>
            </w:tcMar>
            <w:hideMark/>
          </w:tcPr>
          <w:p w:rsidRPr="002019E2" w:rsidR="002019E2" w:rsidP="00066992" w:rsidRDefault="002019E2" w14:paraId="204CDB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7 576</w:t>
            </w:r>
          </w:p>
        </w:tc>
      </w:tr>
      <w:tr w:rsidRPr="002019E2" w:rsidR="002019E2" w:rsidTr="002019E2" w14:paraId="3EFE7CE3"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2019E2" w:rsidR="002019E2" w:rsidP="00066992" w:rsidRDefault="002019E2" w14:paraId="3E941B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Finansiellt sparande i kommunsektorn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530154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751D46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7F1E0D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±0</w:t>
            </w:r>
          </w:p>
        </w:tc>
      </w:tr>
    </w:tbl>
    <w:p w:rsidRPr="0098596C" w:rsidR="002019E2" w:rsidP="0098596C" w:rsidRDefault="00666D75" w14:paraId="0E383643" w14:textId="5AF8E079">
      <w:pPr>
        <w:pStyle w:val="Tabellrubrik"/>
        <w:spacing w:before="360"/>
      </w:pPr>
      <w:r w:rsidRPr="0098596C">
        <w:t xml:space="preserve">Tabell G </w:t>
      </w:r>
      <w:r w:rsidRPr="0098596C" w:rsidR="002019E2">
        <w:t>Den offentliga sektorns finanser</w:t>
      </w:r>
    </w:p>
    <w:p w:rsidRPr="0098596C" w:rsidR="002019E2" w:rsidP="0098596C" w:rsidRDefault="002019E2" w14:paraId="1D867332" w14:textId="2C9F6D6A">
      <w:pPr>
        <w:pStyle w:val="Tabellunderrubrik"/>
      </w:pPr>
      <w:r w:rsidRPr="0098596C">
        <w:t>Miljoner kronor </w:t>
      </w:r>
      <w:r w:rsidRPr="0098596C" w:rsidR="00D4327B">
        <w:t>–</w:t>
      </w:r>
      <w:r w:rsidRPr="0098596C">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2019E2" w:rsidR="002019E2" w:rsidTr="002019E2" w14:paraId="13DBFC4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2019E2" w:rsidR="002019E2" w:rsidP="00066992" w:rsidRDefault="002019E2" w14:paraId="49FE0A3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31DBFE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5FCD0D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589CD6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2026</w:t>
            </w:r>
          </w:p>
        </w:tc>
      </w:tr>
      <w:tr w:rsidRPr="002019E2" w:rsidR="002019E2" w:rsidTr="002019E2" w14:paraId="3392D07A" w14:textId="77777777">
        <w:trPr>
          <w:trHeight w:val="170"/>
        </w:trPr>
        <w:tc>
          <w:tcPr>
            <w:tcW w:w="4253" w:type="dxa"/>
            <w:gridSpan w:val="2"/>
            <w:shd w:val="clear" w:color="auto" w:fill="FFFFFF"/>
            <w:tcMar>
              <w:top w:w="68" w:type="dxa"/>
              <w:left w:w="75" w:type="dxa"/>
              <w:bottom w:w="0" w:type="dxa"/>
              <w:right w:w="28" w:type="dxa"/>
            </w:tcMar>
            <w:vAlign w:val="center"/>
            <w:hideMark/>
          </w:tcPr>
          <w:p w:rsidRPr="002019E2" w:rsidR="002019E2" w:rsidP="00066992" w:rsidRDefault="002019E2" w14:paraId="796AFF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Offentlig sektors inkomster</w:t>
            </w:r>
          </w:p>
        </w:tc>
        <w:tc>
          <w:tcPr>
            <w:tcW w:w="1134" w:type="dxa"/>
            <w:shd w:val="clear" w:color="auto" w:fill="FFFFFF"/>
            <w:tcMar>
              <w:top w:w="68" w:type="dxa"/>
              <w:left w:w="28" w:type="dxa"/>
              <w:bottom w:w="0" w:type="dxa"/>
              <w:right w:w="28" w:type="dxa"/>
            </w:tcMar>
            <w:hideMark/>
          </w:tcPr>
          <w:p w:rsidRPr="002019E2" w:rsidR="002019E2" w:rsidP="00066992" w:rsidRDefault="002019E2" w14:paraId="18E5F4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24 434</w:t>
            </w:r>
          </w:p>
        </w:tc>
        <w:tc>
          <w:tcPr>
            <w:tcW w:w="1134" w:type="dxa"/>
            <w:shd w:val="clear" w:color="auto" w:fill="FFFFFF"/>
            <w:tcMar>
              <w:top w:w="68" w:type="dxa"/>
              <w:left w:w="28" w:type="dxa"/>
              <w:bottom w:w="0" w:type="dxa"/>
              <w:right w:w="28" w:type="dxa"/>
            </w:tcMar>
            <w:hideMark/>
          </w:tcPr>
          <w:p w:rsidRPr="002019E2" w:rsidR="002019E2" w:rsidP="00066992" w:rsidRDefault="002019E2" w14:paraId="48E3EB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15 334</w:t>
            </w:r>
          </w:p>
        </w:tc>
        <w:tc>
          <w:tcPr>
            <w:tcW w:w="1134" w:type="dxa"/>
            <w:shd w:val="clear" w:color="auto" w:fill="FFFFFF"/>
            <w:tcMar>
              <w:top w:w="68" w:type="dxa"/>
              <w:left w:w="28" w:type="dxa"/>
              <w:bottom w:w="0" w:type="dxa"/>
              <w:right w:w="28" w:type="dxa"/>
            </w:tcMar>
            <w:hideMark/>
          </w:tcPr>
          <w:p w:rsidRPr="002019E2" w:rsidR="002019E2" w:rsidP="00066992" w:rsidRDefault="002019E2" w14:paraId="6AD976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15 414</w:t>
            </w:r>
          </w:p>
        </w:tc>
      </w:tr>
      <w:tr w:rsidRPr="002019E2" w:rsidR="002019E2" w:rsidTr="002019E2" w14:paraId="7006B258" w14:textId="77777777">
        <w:trPr>
          <w:trHeight w:val="170"/>
        </w:trPr>
        <w:tc>
          <w:tcPr>
            <w:tcW w:w="4253" w:type="dxa"/>
            <w:gridSpan w:val="2"/>
            <w:shd w:val="clear" w:color="auto" w:fill="FFFFFF"/>
            <w:tcMar>
              <w:top w:w="68" w:type="dxa"/>
              <w:left w:w="75" w:type="dxa"/>
              <w:bottom w:w="0" w:type="dxa"/>
              <w:right w:w="28" w:type="dxa"/>
            </w:tcMar>
            <w:vAlign w:val="center"/>
            <w:hideMark/>
          </w:tcPr>
          <w:p w:rsidRPr="002019E2" w:rsidR="002019E2" w:rsidP="00066992" w:rsidRDefault="002019E2" w14:paraId="2254A6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Offentlig sektors utgifter</w:t>
            </w:r>
          </w:p>
        </w:tc>
        <w:tc>
          <w:tcPr>
            <w:tcW w:w="1134" w:type="dxa"/>
            <w:shd w:val="clear" w:color="auto" w:fill="FFFFFF"/>
            <w:tcMar>
              <w:top w:w="68" w:type="dxa"/>
              <w:left w:w="28" w:type="dxa"/>
              <w:bottom w:w="0" w:type="dxa"/>
              <w:right w:w="28" w:type="dxa"/>
            </w:tcMar>
            <w:hideMark/>
          </w:tcPr>
          <w:p w:rsidRPr="002019E2" w:rsidR="002019E2" w:rsidP="00066992" w:rsidRDefault="002019E2" w14:paraId="2488F4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23 990</w:t>
            </w:r>
          </w:p>
        </w:tc>
        <w:tc>
          <w:tcPr>
            <w:tcW w:w="1134" w:type="dxa"/>
            <w:shd w:val="clear" w:color="auto" w:fill="FFFFFF"/>
            <w:tcMar>
              <w:top w:w="68" w:type="dxa"/>
              <w:left w:w="28" w:type="dxa"/>
              <w:bottom w:w="0" w:type="dxa"/>
              <w:right w:w="28" w:type="dxa"/>
            </w:tcMar>
            <w:hideMark/>
          </w:tcPr>
          <w:p w:rsidRPr="002019E2" w:rsidR="002019E2" w:rsidP="00066992" w:rsidRDefault="002019E2" w14:paraId="351800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15 292</w:t>
            </w:r>
          </w:p>
        </w:tc>
        <w:tc>
          <w:tcPr>
            <w:tcW w:w="1134" w:type="dxa"/>
            <w:shd w:val="clear" w:color="auto" w:fill="FFFFFF"/>
            <w:tcMar>
              <w:top w:w="68" w:type="dxa"/>
              <w:left w:w="28" w:type="dxa"/>
              <w:bottom w:w="0" w:type="dxa"/>
              <w:right w:w="28" w:type="dxa"/>
            </w:tcMar>
            <w:hideMark/>
          </w:tcPr>
          <w:p w:rsidRPr="002019E2" w:rsidR="002019E2" w:rsidP="00066992" w:rsidRDefault="002019E2" w14:paraId="74E77F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15 369</w:t>
            </w:r>
          </w:p>
        </w:tc>
      </w:tr>
      <w:tr w:rsidRPr="002019E2" w:rsidR="002019E2" w:rsidTr="002019E2" w14:paraId="1A78D10E" w14:textId="77777777">
        <w:trPr>
          <w:trHeight w:val="170"/>
        </w:trPr>
        <w:tc>
          <w:tcPr>
            <w:tcW w:w="4253" w:type="dxa"/>
            <w:gridSpan w:val="2"/>
            <w:shd w:val="clear" w:color="auto" w:fill="FFFFFF"/>
            <w:tcMar>
              <w:top w:w="68" w:type="dxa"/>
              <w:left w:w="75" w:type="dxa"/>
              <w:bottom w:w="0" w:type="dxa"/>
              <w:right w:w="28" w:type="dxa"/>
            </w:tcMar>
            <w:vAlign w:val="center"/>
            <w:hideMark/>
          </w:tcPr>
          <w:p w:rsidRPr="002019E2" w:rsidR="002019E2" w:rsidP="00066992" w:rsidRDefault="002019E2" w14:paraId="4BF4C1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Finansiellt sparande i offentlig sektor</w:t>
            </w:r>
          </w:p>
        </w:tc>
        <w:tc>
          <w:tcPr>
            <w:tcW w:w="1134" w:type="dxa"/>
            <w:shd w:val="clear" w:color="auto" w:fill="FFFFFF"/>
            <w:tcMar>
              <w:top w:w="68" w:type="dxa"/>
              <w:left w:w="28" w:type="dxa"/>
              <w:bottom w:w="0" w:type="dxa"/>
              <w:right w:w="28" w:type="dxa"/>
            </w:tcMar>
            <w:hideMark/>
          </w:tcPr>
          <w:p w:rsidRPr="002019E2" w:rsidR="002019E2" w:rsidP="00066992" w:rsidRDefault="002019E2" w14:paraId="07AE06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444</w:t>
            </w:r>
          </w:p>
        </w:tc>
        <w:tc>
          <w:tcPr>
            <w:tcW w:w="1134" w:type="dxa"/>
            <w:shd w:val="clear" w:color="auto" w:fill="FFFFFF"/>
            <w:tcMar>
              <w:top w:w="68" w:type="dxa"/>
              <w:left w:w="28" w:type="dxa"/>
              <w:bottom w:w="0" w:type="dxa"/>
              <w:right w:w="28" w:type="dxa"/>
            </w:tcMar>
            <w:hideMark/>
          </w:tcPr>
          <w:p w:rsidRPr="002019E2" w:rsidR="002019E2" w:rsidP="00066992" w:rsidRDefault="002019E2" w14:paraId="3A38B5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42</w:t>
            </w:r>
          </w:p>
        </w:tc>
        <w:tc>
          <w:tcPr>
            <w:tcW w:w="1134" w:type="dxa"/>
            <w:shd w:val="clear" w:color="auto" w:fill="FFFFFF"/>
            <w:tcMar>
              <w:top w:w="68" w:type="dxa"/>
              <w:left w:w="28" w:type="dxa"/>
              <w:bottom w:w="0" w:type="dxa"/>
              <w:right w:w="28" w:type="dxa"/>
            </w:tcMar>
            <w:hideMark/>
          </w:tcPr>
          <w:p w:rsidRPr="002019E2" w:rsidR="002019E2" w:rsidP="00066992" w:rsidRDefault="002019E2" w14:paraId="2C92E5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45</w:t>
            </w:r>
          </w:p>
        </w:tc>
      </w:tr>
      <w:tr w:rsidRPr="002019E2" w:rsidR="002019E2" w:rsidTr="002019E2" w14:paraId="08F95B14" w14:textId="77777777">
        <w:trPr>
          <w:trHeight w:val="170"/>
        </w:trPr>
        <w:tc>
          <w:tcPr>
            <w:tcW w:w="340" w:type="dxa"/>
            <w:shd w:val="clear" w:color="auto" w:fill="FFFFFF"/>
            <w:tcMar>
              <w:top w:w="68" w:type="dxa"/>
              <w:left w:w="28" w:type="dxa"/>
              <w:bottom w:w="0" w:type="dxa"/>
              <w:right w:w="28" w:type="dxa"/>
            </w:tcMar>
            <w:hideMark/>
          </w:tcPr>
          <w:p w:rsidRPr="002019E2" w:rsidR="002019E2" w:rsidP="00066992" w:rsidRDefault="002019E2" w14:paraId="27F8D7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2019E2" w:rsidR="002019E2" w:rsidP="00066992" w:rsidRDefault="002019E2" w14:paraId="1082A6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Staten</w:t>
            </w:r>
          </w:p>
        </w:tc>
        <w:tc>
          <w:tcPr>
            <w:tcW w:w="1134" w:type="dxa"/>
            <w:shd w:val="clear" w:color="auto" w:fill="FFFFFF"/>
            <w:tcMar>
              <w:top w:w="68" w:type="dxa"/>
              <w:left w:w="28" w:type="dxa"/>
              <w:bottom w:w="0" w:type="dxa"/>
              <w:right w:w="28" w:type="dxa"/>
            </w:tcMar>
            <w:hideMark/>
          </w:tcPr>
          <w:p w:rsidRPr="002019E2" w:rsidR="002019E2" w:rsidP="00066992" w:rsidRDefault="002019E2" w14:paraId="7F397E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444</w:t>
            </w:r>
          </w:p>
        </w:tc>
        <w:tc>
          <w:tcPr>
            <w:tcW w:w="1134" w:type="dxa"/>
            <w:shd w:val="clear" w:color="auto" w:fill="FFFFFF"/>
            <w:tcMar>
              <w:top w:w="68" w:type="dxa"/>
              <w:left w:w="28" w:type="dxa"/>
              <w:bottom w:w="0" w:type="dxa"/>
              <w:right w:w="28" w:type="dxa"/>
            </w:tcMar>
            <w:hideMark/>
          </w:tcPr>
          <w:p w:rsidRPr="002019E2" w:rsidR="002019E2" w:rsidP="00066992" w:rsidRDefault="002019E2" w14:paraId="5BB88D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42</w:t>
            </w:r>
          </w:p>
        </w:tc>
        <w:tc>
          <w:tcPr>
            <w:tcW w:w="1134" w:type="dxa"/>
            <w:shd w:val="clear" w:color="auto" w:fill="FFFFFF"/>
            <w:tcMar>
              <w:top w:w="68" w:type="dxa"/>
              <w:left w:w="28" w:type="dxa"/>
              <w:bottom w:w="0" w:type="dxa"/>
              <w:right w:w="28" w:type="dxa"/>
            </w:tcMar>
            <w:hideMark/>
          </w:tcPr>
          <w:p w:rsidRPr="002019E2" w:rsidR="002019E2" w:rsidP="00066992" w:rsidRDefault="002019E2" w14:paraId="52224D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45</w:t>
            </w:r>
          </w:p>
        </w:tc>
      </w:tr>
      <w:tr w:rsidRPr="002019E2" w:rsidR="002019E2" w:rsidTr="002019E2" w14:paraId="743E25D1" w14:textId="77777777">
        <w:trPr>
          <w:trHeight w:val="170"/>
        </w:trPr>
        <w:tc>
          <w:tcPr>
            <w:tcW w:w="340" w:type="dxa"/>
            <w:shd w:val="clear" w:color="auto" w:fill="FFFFFF"/>
            <w:tcMar>
              <w:top w:w="68" w:type="dxa"/>
              <w:left w:w="28" w:type="dxa"/>
              <w:bottom w:w="0" w:type="dxa"/>
              <w:right w:w="28" w:type="dxa"/>
            </w:tcMar>
            <w:hideMark/>
          </w:tcPr>
          <w:p w:rsidRPr="002019E2" w:rsidR="002019E2" w:rsidP="00066992" w:rsidRDefault="002019E2" w14:paraId="6127B9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2019E2" w:rsidR="002019E2" w:rsidP="00066992" w:rsidRDefault="002019E2" w14:paraId="4C0FB5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Ålderspensionssystemet</w:t>
            </w:r>
          </w:p>
        </w:tc>
        <w:tc>
          <w:tcPr>
            <w:tcW w:w="1134" w:type="dxa"/>
            <w:shd w:val="clear" w:color="auto" w:fill="FFFFFF"/>
            <w:tcMar>
              <w:top w:w="68" w:type="dxa"/>
              <w:left w:w="28" w:type="dxa"/>
              <w:bottom w:w="0" w:type="dxa"/>
              <w:right w:w="28" w:type="dxa"/>
            </w:tcMar>
            <w:hideMark/>
          </w:tcPr>
          <w:p w:rsidRPr="002019E2" w:rsidR="002019E2" w:rsidP="00066992" w:rsidRDefault="002019E2" w14:paraId="11AF18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05513E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18E3BF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2019E2" w14:paraId="7E7DB98C" w14:textId="77777777">
        <w:trPr>
          <w:trHeight w:val="170"/>
        </w:trPr>
        <w:tc>
          <w:tcPr>
            <w:tcW w:w="340" w:type="dxa"/>
            <w:shd w:val="clear" w:color="auto" w:fill="FFFFFF"/>
            <w:tcMar>
              <w:top w:w="68" w:type="dxa"/>
              <w:left w:w="28" w:type="dxa"/>
              <w:bottom w:w="0" w:type="dxa"/>
              <w:right w:w="28" w:type="dxa"/>
            </w:tcMar>
            <w:hideMark/>
          </w:tcPr>
          <w:p w:rsidRPr="002019E2" w:rsidR="002019E2" w:rsidP="00066992" w:rsidRDefault="002019E2" w14:paraId="0F3DC3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2019E2" w:rsidR="002019E2" w:rsidP="00066992" w:rsidRDefault="002019E2" w14:paraId="4F7F1A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Kommunsektorn</w:t>
            </w:r>
          </w:p>
        </w:tc>
        <w:tc>
          <w:tcPr>
            <w:tcW w:w="1134" w:type="dxa"/>
            <w:shd w:val="clear" w:color="auto" w:fill="FFFFFF"/>
            <w:tcMar>
              <w:top w:w="68" w:type="dxa"/>
              <w:left w:w="28" w:type="dxa"/>
              <w:bottom w:w="0" w:type="dxa"/>
              <w:right w:w="28" w:type="dxa"/>
            </w:tcMar>
            <w:hideMark/>
          </w:tcPr>
          <w:p w:rsidRPr="002019E2" w:rsidR="002019E2" w:rsidP="00066992" w:rsidRDefault="002019E2" w14:paraId="5A1DA6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3E7E7D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15B291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2019E2" w14:paraId="770A7746"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2019E2" w:rsidR="002019E2" w:rsidP="00066992" w:rsidRDefault="002019E2" w14:paraId="384429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Finansiellt sparande i procent av BNP (nivå)</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2A0BD2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−0,68 %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228858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−0,43 %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63A61F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0,56 %</w:t>
            </w:r>
          </w:p>
        </w:tc>
      </w:tr>
    </w:tbl>
    <w:p w:rsidRPr="0098596C" w:rsidR="00472495" w:rsidP="0098596C" w:rsidRDefault="00666D75" w14:paraId="70CD99E5" w14:textId="7B35490E">
      <w:pPr>
        <w:pStyle w:val="Tabellrubrik"/>
        <w:spacing w:before="360"/>
      </w:pPr>
      <w:r w:rsidRPr="0098596C">
        <w:t xml:space="preserve">Tabell H </w:t>
      </w:r>
      <w:r w:rsidRPr="0098596C" w:rsidR="00472495">
        <w:t>Statens budgetsaldo och statsskulden</w:t>
      </w:r>
    </w:p>
    <w:p w:rsidRPr="0098596C" w:rsidR="00472495" w:rsidP="0098596C" w:rsidRDefault="00472495" w14:paraId="1A95E100" w14:textId="58FD1826">
      <w:pPr>
        <w:pStyle w:val="Tabellunderrubrik"/>
      </w:pPr>
      <w:r w:rsidRPr="0098596C">
        <w:t>Miljoner kronor </w:t>
      </w:r>
      <w:r w:rsidRPr="0098596C" w:rsidR="00D4327B">
        <w:t>–</w:t>
      </w:r>
      <w:r w:rsidRPr="0098596C">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472495" w:rsidR="00472495" w:rsidTr="00472495" w14:paraId="7A4AEAE8"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472495" w:rsidR="00472495" w:rsidP="00066992" w:rsidRDefault="00472495" w14:paraId="02E58BC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72495" w:rsidR="00472495" w:rsidP="00066992" w:rsidRDefault="00472495" w14:paraId="3B2F1A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72495" w:rsidR="00472495" w:rsidP="00066992" w:rsidRDefault="00472495" w14:paraId="19287E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72495" w:rsidR="00472495" w:rsidP="00066992" w:rsidRDefault="00472495" w14:paraId="4197DE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2026</w:t>
            </w:r>
          </w:p>
        </w:tc>
      </w:tr>
      <w:tr w:rsidRPr="00472495" w:rsidR="00472495" w:rsidTr="00472495" w14:paraId="47622CEB" w14:textId="77777777">
        <w:trPr>
          <w:trHeight w:val="170"/>
        </w:trPr>
        <w:tc>
          <w:tcPr>
            <w:tcW w:w="4253" w:type="dxa"/>
            <w:gridSpan w:val="2"/>
            <w:shd w:val="clear" w:color="auto" w:fill="FFFFFF"/>
            <w:tcMar>
              <w:top w:w="68" w:type="dxa"/>
              <w:left w:w="75" w:type="dxa"/>
              <w:bottom w:w="0" w:type="dxa"/>
              <w:right w:w="28" w:type="dxa"/>
            </w:tcMar>
            <w:vAlign w:val="center"/>
            <w:hideMark/>
          </w:tcPr>
          <w:p w:rsidRPr="00472495" w:rsidR="00472495" w:rsidP="00066992" w:rsidRDefault="00472495" w14:paraId="2722CC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shd w:val="clear" w:color="auto" w:fill="FFFFFF"/>
            <w:tcMar>
              <w:top w:w="68" w:type="dxa"/>
              <w:left w:w="28" w:type="dxa"/>
              <w:bottom w:w="0" w:type="dxa"/>
              <w:right w:w="28" w:type="dxa"/>
            </w:tcMar>
            <w:hideMark/>
          </w:tcPr>
          <w:p w:rsidRPr="00472495" w:rsidR="00472495" w:rsidP="00066992" w:rsidRDefault="00472495" w14:paraId="7D058A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24 434</w:t>
            </w:r>
          </w:p>
        </w:tc>
        <w:tc>
          <w:tcPr>
            <w:tcW w:w="1134" w:type="dxa"/>
            <w:shd w:val="clear" w:color="auto" w:fill="FFFFFF"/>
            <w:tcMar>
              <w:top w:w="68" w:type="dxa"/>
              <w:left w:w="28" w:type="dxa"/>
              <w:bottom w:w="0" w:type="dxa"/>
              <w:right w:w="28" w:type="dxa"/>
            </w:tcMar>
            <w:hideMark/>
          </w:tcPr>
          <w:p w:rsidRPr="00472495" w:rsidR="00472495" w:rsidP="00066992" w:rsidRDefault="00472495" w14:paraId="58A713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15 334</w:t>
            </w:r>
          </w:p>
        </w:tc>
        <w:tc>
          <w:tcPr>
            <w:tcW w:w="1134" w:type="dxa"/>
            <w:shd w:val="clear" w:color="auto" w:fill="FFFFFF"/>
            <w:tcMar>
              <w:top w:w="68" w:type="dxa"/>
              <w:left w:w="28" w:type="dxa"/>
              <w:bottom w:w="0" w:type="dxa"/>
              <w:right w:w="28" w:type="dxa"/>
            </w:tcMar>
            <w:hideMark/>
          </w:tcPr>
          <w:p w:rsidRPr="00472495" w:rsidR="00472495" w:rsidP="00066992" w:rsidRDefault="00472495" w14:paraId="1CA6D5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15 414</w:t>
            </w:r>
          </w:p>
        </w:tc>
      </w:tr>
      <w:tr w:rsidRPr="00472495" w:rsidR="00472495" w:rsidTr="00472495" w14:paraId="6DB5BC8A" w14:textId="77777777">
        <w:trPr>
          <w:trHeight w:val="170"/>
        </w:trPr>
        <w:tc>
          <w:tcPr>
            <w:tcW w:w="340" w:type="dxa"/>
            <w:shd w:val="clear" w:color="auto" w:fill="FFFFFF"/>
            <w:tcMar>
              <w:top w:w="68" w:type="dxa"/>
              <w:left w:w="28" w:type="dxa"/>
              <w:bottom w:w="0" w:type="dxa"/>
              <w:right w:w="28" w:type="dxa"/>
            </w:tcMar>
            <w:hideMark/>
          </w:tcPr>
          <w:p w:rsidRPr="00472495" w:rsidR="00472495" w:rsidP="00066992" w:rsidRDefault="00472495" w14:paraId="1C61FF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472495" w:rsidR="00472495" w:rsidP="00066992" w:rsidRDefault="00472495" w14:paraId="76A1F9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2495">
              <w:rPr>
                <w:rFonts w:ascii="Times New Roman" w:hAnsi="Times New Roman" w:eastAsia="Times New Roman" w:cs="Times New Roman"/>
                <w:color w:val="000000"/>
                <w:kern w:val="0"/>
                <w:sz w:val="20"/>
                <w:szCs w:val="20"/>
                <w:lang w:eastAsia="sv-SE"/>
                <w14:numSpacing w14:val="default"/>
              </w:rPr>
              <w:t>därav inkomster av försåld egendom</w:t>
            </w:r>
          </w:p>
        </w:tc>
        <w:tc>
          <w:tcPr>
            <w:tcW w:w="1134" w:type="dxa"/>
            <w:shd w:val="clear" w:color="auto" w:fill="FFFFFF"/>
            <w:tcMar>
              <w:top w:w="68" w:type="dxa"/>
              <w:left w:w="28" w:type="dxa"/>
              <w:bottom w:w="0" w:type="dxa"/>
              <w:right w:w="28" w:type="dxa"/>
            </w:tcMar>
            <w:hideMark/>
          </w:tcPr>
          <w:p w:rsidRPr="00472495" w:rsidR="00472495" w:rsidP="00066992" w:rsidRDefault="00472495" w14:paraId="3EE629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2495">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72495" w:rsidR="00472495" w:rsidP="00066992" w:rsidRDefault="00472495" w14:paraId="1EDBE9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2495">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72495" w:rsidR="00472495" w:rsidP="00066992" w:rsidRDefault="00472495" w14:paraId="759EF1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2495">
              <w:rPr>
                <w:rFonts w:ascii="Times New Roman" w:hAnsi="Times New Roman" w:eastAsia="Times New Roman" w:cs="Times New Roman"/>
                <w:color w:val="000000"/>
                <w:kern w:val="0"/>
                <w:sz w:val="20"/>
                <w:szCs w:val="20"/>
                <w:lang w:eastAsia="sv-SE"/>
                <w14:numSpacing w14:val="default"/>
              </w:rPr>
              <w:t>±0</w:t>
            </w:r>
          </w:p>
        </w:tc>
      </w:tr>
      <w:tr w:rsidRPr="00472495" w:rsidR="00472495" w:rsidTr="00472495" w14:paraId="07045348" w14:textId="77777777">
        <w:trPr>
          <w:trHeight w:val="170"/>
        </w:trPr>
        <w:tc>
          <w:tcPr>
            <w:tcW w:w="4253" w:type="dxa"/>
            <w:gridSpan w:val="2"/>
            <w:shd w:val="clear" w:color="auto" w:fill="FFFFFF"/>
            <w:tcMar>
              <w:top w:w="68" w:type="dxa"/>
              <w:left w:w="75" w:type="dxa"/>
              <w:bottom w:w="0" w:type="dxa"/>
              <w:right w:w="28" w:type="dxa"/>
            </w:tcMar>
            <w:vAlign w:val="center"/>
            <w:hideMark/>
          </w:tcPr>
          <w:p w:rsidRPr="00472495" w:rsidR="00472495" w:rsidP="00066992" w:rsidRDefault="00472495" w14:paraId="700EE7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Utgifter i statens budget</w:t>
            </w:r>
          </w:p>
        </w:tc>
        <w:tc>
          <w:tcPr>
            <w:tcW w:w="1134" w:type="dxa"/>
            <w:shd w:val="clear" w:color="auto" w:fill="FFFFFF"/>
            <w:tcMar>
              <w:top w:w="68" w:type="dxa"/>
              <w:left w:w="28" w:type="dxa"/>
              <w:bottom w:w="0" w:type="dxa"/>
              <w:right w:w="28" w:type="dxa"/>
            </w:tcMar>
            <w:hideMark/>
          </w:tcPr>
          <w:p w:rsidRPr="00472495" w:rsidR="00472495" w:rsidP="00066992" w:rsidRDefault="00472495" w14:paraId="06CC67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23 990</w:t>
            </w:r>
          </w:p>
        </w:tc>
        <w:tc>
          <w:tcPr>
            <w:tcW w:w="1134" w:type="dxa"/>
            <w:shd w:val="clear" w:color="auto" w:fill="FFFFFF"/>
            <w:tcMar>
              <w:top w:w="68" w:type="dxa"/>
              <w:left w:w="28" w:type="dxa"/>
              <w:bottom w:w="0" w:type="dxa"/>
              <w:right w:w="28" w:type="dxa"/>
            </w:tcMar>
            <w:hideMark/>
          </w:tcPr>
          <w:p w:rsidRPr="00472495" w:rsidR="00472495" w:rsidP="00066992" w:rsidRDefault="00472495" w14:paraId="6AB868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15 292</w:t>
            </w:r>
          </w:p>
        </w:tc>
        <w:tc>
          <w:tcPr>
            <w:tcW w:w="1134" w:type="dxa"/>
            <w:shd w:val="clear" w:color="auto" w:fill="FFFFFF"/>
            <w:tcMar>
              <w:top w:w="68" w:type="dxa"/>
              <w:left w:w="28" w:type="dxa"/>
              <w:bottom w:w="0" w:type="dxa"/>
              <w:right w:w="28" w:type="dxa"/>
            </w:tcMar>
            <w:hideMark/>
          </w:tcPr>
          <w:p w:rsidRPr="00472495" w:rsidR="00472495" w:rsidP="00066992" w:rsidRDefault="00472495" w14:paraId="3F7F05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15 369</w:t>
            </w:r>
          </w:p>
        </w:tc>
      </w:tr>
      <w:tr w:rsidRPr="00472495" w:rsidR="00472495" w:rsidTr="00472495" w14:paraId="7EBDFCD2" w14:textId="77777777">
        <w:trPr>
          <w:trHeight w:val="170"/>
        </w:trPr>
        <w:tc>
          <w:tcPr>
            <w:tcW w:w="340" w:type="dxa"/>
            <w:shd w:val="clear" w:color="auto" w:fill="FFFFFF"/>
            <w:tcMar>
              <w:top w:w="68" w:type="dxa"/>
              <w:left w:w="28" w:type="dxa"/>
              <w:bottom w:w="0" w:type="dxa"/>
              <w:right w:w="28" w:type="dxa"/>
            </w:tcMar>
            <w:hideMark/>
          </w:tcPr>
          <w:p w:rsidRPr="00472495" w:rsidR="00472495" w:rsidP="00066992" w:rsidRDefault="00472495" w14:paraId="4BFBA3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472495" w:rsidR="00472495" w:rsidP="00066992" w:rsidRDefault="00472495" w14:paraId="0FCDCD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2495">
              <w:rPr>
                <w:rFonts w:ascii="Times New Roman" w:hAnsi="Times New Roman" w:eastAsia="Times New Roman" w:cs="Times New Roman"/>
                <w:color w:val="000000"/>
                <w:kern w:val="0"/>
                <w:sz w:val="20"/>
                <w:szCs w:val="20"/>
                <w:lang w:eastAsia="sv-SE"/>
                <w14:numSpacing w14:val="default"/>
              </w:rPr>
              <w:t>därav statsskuldsräntor</w:t>
            </w:r>
          </w:p>
        </w:tc>
        <w:tc>
          <w:tcPr>
            <w:tcW w:w="1134" w:type="dxa"/>
            <w:shd w:val="clear" w:color="auto" w:fill="FFFFFF"/>
            <w:tcMar>
              <w:top w:w="68" w:type="dxa"/>
              <w:left w:w="28" w:type="dxa"/>
              <w:bottom w:w="0" w:type="dxa"/>
              <w:right w:w="28" w:type="dxa"/>
            </w:tcMar>
            <w:hideMark/>
          </w:tcPr>
          <w:p w:rsidRPr="00472495" w:rsidR="00472495" w:rsidP="00066992" w:rsidRDefault="00472495" w14:paraId="6558B1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2495">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72495" w:rsidR="00472495" w:rsidP="00066992" w:rsidRDefault="00472495" w14:paraId="168D30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2495">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72495" w:rsidR="00472495" w:rsidP="00066992" w:rsidRDefault="00472495" w14:paraId="419B52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2495">
              <w:rPr>
                <w:rFonts w:ascii="Times New Roman" w:hAnsi="Times New Roman" w:eastAsia="Times New Roman" w:cs="Times New Roman"/>
                <w:color w:val="000000"/>
                <w:kern w:val="0"/>
                <w:sz w:val="20"/>
                <w:szCs w:val="20"/>
                <w:lang w:eastAsia="sv-SE"/>
                <w14:numSpacing w14:val="default"/>
              </w:rPr>
              <w:t>±0</w:t>
            </w:r>
          </w:p>
        </w:tc>
      </w:tr>
      <w:tr w:rsidRPr="00472495" w:rsidR="00472495" w:rsidTr="00472495" w14:paraId="2EA168E9" w14:textId="77777777">
        <w:trPr>
          <w:trHeight w:val="170"/>
        </w:trPr>
        <w:tc>
          <w:tcPr>
            <w:tcW w:w="340" w:type="dxa"/>
            <w:shd w:val="clear" w:color="auto" w:fill="FFFFFF"/>
            <w:tcMar>
              <w:top w:w="68" w:type="dxa"/>
              <w:left w:w="28" w:type="dxa"/>
              <w:bottom w:w="0" w:type="dxa"/>
              <w:right w:w="28" w:type="dxa"/>
            </w:tcMar>
            <w:hideMark/>
          </w:tcPr>
          <w:p w:rsidRPr="00472495" w:rsidR="00472495" w:rsidP="00066992" w:rsidRDefault="00472495" w14:paraId="5998FA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472495" w:rsidR="00472495" w:rsidP="00066992" w:rsidRDefault="00472495" w14:paraId="5CD598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2495">
              <w:rPr>
                <w:rFonts w:ascii="Times New Roman" w:hAnsi="Times New Roman" w:eastAsia="Times New Roman" w:cs="Times New Roman"/>
                <w:color w:val="000000"/>
                <w:kern w:val="0"/>
                <w:sz w:val="20"/>
                <w:szCs w:val="20"/>
                <w:lang w:eastAsia="sv-SE"/>
                <w14:numSpacing w14:val="default"/>
              </w:rPr>
              <w:t>Riksgäldskontorets nettoutlåning</w:t>
            </w:r>
          </w:p>
        </w:tc>
        <w:tc>
          <w:tcPr>
            <w:tcW w:w="1134" w:type="dxa"/>
            <w:shd w:val="clear" w:color="auto" w:fill="FFFFFF"/>
            <w:tcMar>
              <w:top w:w="68" w:type="dxa"/>
              <w:left w:w="28" w:type="dxa"/>
              <w:bottom w:w="0" w:type="dxa"/>
              <w:right w:w="28" w:type="dxa"/>
            </w:tcMar>
            <w:hideMark/>
          </w:tcPr>
          <w:p w:rsidRPr="00472495" w:rsidR="00472495" w:rsidP="00066992" w:rsidRDefault="00472495" w14:paraId="0943EA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2495">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72495" w:rsidR="00472495" w:rsidP="00066992" w:rsidRDefault="00472495" w14:paraId="0D79B7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2495">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72495" w:rsidR="00472495" w:rsidP="00066992" w:rsidRDefault="00472495" w14:paraId="118176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2495">
              <w:rPr>
                <w:rFonts w:ascii="Times New Roman" w:hAnsi="Times New Roman" w:eastAsia="Times New Roman" w:cs="Times New Roman"/>
                <w:color w:val="000000"/>
                <w:kern w:val="0"/>
                <w:sz w:val="20"/>
                <w:szCs w:val="20"/>
                <w:lang w:eastAsia="sv-SE"/>
                <w14:numSpacing w14:val="default"/>
              </w:rPr>
              <w:t>±0</w:t>
            </w:r>
          </w:p>
        </w:tc>
      </w:tr>
      <w:tr w:rsidRPr="00472495" w:rsidR="00472495" w:rsidTr="00472495" w14:paraId="623C4A29" w14:textId="77777777">
        <w:trPr>
          <w:trHeight w:val="170"/>
        </w:trPr>
        <w:tc>
          <w:tcPr>
            <w:tcW w:w="340" w:type="dxa"/>
            <w:shd w:val="clear" w:color="auto" w:fill="FFFFFF"/>
            <w:tcMar>
              <w:top w:w="68" w:type="dxa"/>
              <w:left w:w="28" w:type="dxa"/>
              <w:bottom w:w="0" w:type="dxa"/>
              <w:right w:w="28" w:type="dxa"/>
            </w:tcMar>
            <w:hideMark/>
          </w:tcPr>
          <w:p w:rsidRPr="00472495" w:rsidR="00472495" w:rsidP="00066992" w:rsidRDefault="00472495" w14:paraId="014284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472495" w:rsidR="00472495" w:rsidP="00066992" w:rsidRDefault="00472495" w14:paraId="6FDAF0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2495">
              <w:rPr>
                <w:rFonts w:ascii="Times New Roman" w:hAnsi="Times New Roman" w:eastAsia="Times New Roman" w:cs="Times New Roman"/>
                <w:color w:val="000000"/>
                <w:kern w:val="0"/>
                <w:sz w:val="20"/>
                <w:szCs w:val="20"/>
                <w:lang w:eastAsia="sv-SE"/>
                <w14:numSpacing w14:val="default"/>
              </w:rPr>
              <w:t>Kassamässig korrigering</w:t>
            </w:r>
          </w:p>
        </w:tc>
        <w:tc>
          <w:tcPr>
            <w:tcW w:w="1134" w:type="dxa"/>
            <w:shd w:val="clear" w:color="auto" w:fill="FFFFFF"/>
            <w:tcMar>
              <w:top w:w="68" w:type="dxa"/>
              <w:left w:w="28" w:type="dxa"/>
              <w:bottom w:w="0" w:type="dxa"/>
              <w:right w:w="28" w:type="dxa"/>
            </w:tcMar>
            <w:hideMark/>
          </w:tcPr>
          <w:p w:rsidRPr="00472495" w:rsidR="00472495" w:rsidP="00066992" w:rsidRDefault="00472495" w14:paraId="3D5550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2495">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72495" w:rsidR="00472495" w:rsidP="00066992" w:rsidRDefault="00472495" w14:paraId="0CF0BF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2495">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472495" w:rsidR="00472495" w:rsidP="00066992" w:rsidRDefault="00472495" w14:paraId="0AEDDC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2495">
              <w:rPr>
                <w:rFonts w:ascii="Times New Roman" w:hAnsi="Times New Roman" w:eastAsia="Times New Roman" w:cs="Times New Roman"/>
                <w:color w:val="000000"/>
                <w:kern w:val="0"/>
                <w:sz w:val="20"/>
                <w:szCs w:val="20"/>
                <w:lang w:eastAsia="sv-SE"/>
                <w14:numSpacing w14:val="default"/>
              </w:rPr>
              <w:t>±0</w:t>
            </w:r>
          </w:p>
        </w:tc>
      </w:tr>
      <w:tr w:rsidRPr="00472495" w:rsidR="00472495" w:rsidTr="00472495" w14:paraId="1079BE30" w14:textId="77777777">
        <w:trPr>
          <w:trHeight w:val="170"/>
        </w:trPr>
        <w:tc>
          <w:tcPr>
            <w:tcW w:w="4253" w:type="dxa"/>
            <w:gridSpan w:val="2"/>
            <w:shd w:val="clear" w:color="auto" w:fill="FFFFFF"/>
            <w:tcMar>
              <w:top w:w="68" w:type="dxa"/>
              <w:left w:w="75" w:type="dxa"/>
              <w:bottom w:w="0" w:type="dxa"/>
              <w:right w:w="28" w:type="dxa"/>
            </w:tcMar>
            <w:vAlign w:val="center"/>
            <w:hideMark/>
          </w:tcPr>
          <w:p w:rsidRPr="00472495" w:rsidR="00472495" w:rsidP="00066992" w:rsidRDefault="00472495" w14:paraId="3DF5EE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Statens budgetsaldo</w:t>
            </w:r>
          </w:p>
        </w:tc>
        <w:tc>
          <w:tcPr>
            <w:tcW w:w="1134" w:type="dxa"/>
            <w:shd w:val="clear" w:color="auto" w:fill="FFFFFF"/>
            <w:tcMar>
              <w:top w:w="68" w:type="dxa"/>
              <w:left w:w="28" w:type="dxa"/>
              <w:bottom w:w="0" w:type="dxa"/>
              <w:right w:w="28" w:type="dxa"/>
            </w:tcMar>
            <w:hideMark/>
          </w:tcPr>
          <w:p w:rsidRPr="00472495" w:rsidR="00472495" w:rsidP="00066992" w:rsidRDefault="00472495" w14:paraId="1ED4E5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444</w:t>
            </w:r>
          </w:p>
        </w:tc>
        <w:tc>
          <w:tcPr>
            <w:tcW w:w="1134" w:type="dxa"/>
            <w:shd w:val="clear" w:color="auto" w:fill="FFFFFF"/>
            <w:tcMar>
              <w:top w:w="68" w:type="dxa"/>
              <w:left w:w="28" w:type="dxa"/>
              <w:bottom w:w="0" w:type="dxa"/>
              <w:right w:w="28" w:type="dxa"/>
            </w:tcMar>
            <w:hideMark/>
          </w:tcPr>
          <w:p w:rsidRPr="00472495" w:rsidR="00472495" w:rsidP="00066992" w:rsidRDefault="00472495" w14:paraId="688026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42</w:t>
            </w:r>
          </w:p>
        </w:tc>
        <w:tc>
          <w:tcPr>
            <w:tcW w:w="1134" w:type="dxa"/>
            <w:shd w:val="clear" w:color="auto" w:fill="FFFFFF"/>
            <w:tcMar>
              <w:top w:w="68" w:type="dxa"/>
              <w:left w:w="28" w:type="dxa"/>
              <w:bottom w:w="0" w:type="dxa"/>
              <w:right w:w="28" w:type="dxa"/>
            </w:tcMar>
            <w:hideMark/>
          </w:tcPr>
          <w:p w:rsidRPr="00472495" w:rsidR="00472495" w:rsidP="00066992" w:rsidRDefault="00472495" w14:paraId="174015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45</w:t>
            </w:r>
          </w:p>
        </w:tc>
      </w:tr>
      <w:tr w:rsidRPr="00472495" w:rsidR="00472495" w:rsidTr="00472495" w14:paraId="2F41ED3F"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472495" w:rsidR="00472495" w:rsidP="00066992" w:rsidRDefault="00472495" w14:paraId="2981F2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Statsskuld vid årets slut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72495" w:rsidR="00472495" w:rsidP="00066992" w:rsidRDefault="00472495" w14:paraId="794317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−444</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72495" w:rsidR="00472495" w:rsidP="00066992" w:rsidRDefault="00472495" w14:paraId="1DE8F1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−487</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72495" w:rsidR="00472495" w:rsidP="00066992" w:rsidRDefault="00472495" w14:paraId="0C8396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2495">
              <w:rPr>
                <w:rFonts w:ascii="Times New Roman" w:hAnsi="Times New Roman" w:eastAsia="Times New Roman" w:cs="Times New Roman"/>
                <w:b/>
                <w:bCs/>
                <w:color w:val="000000"/>
                <w:kern w:val="0"/>
                <w:sz w:val="20"/>
                <w:szCs w:val="20"/>
                <w:lang w:eastAsia="sv-SE"/>
                <w14:numSpacing w14:val="default"/>
              </w:rPr>
              <w:t>−532</w:t>
            </w:r>
          </w:p>
        </w:tc>
      </w:tr>
    </w:tbl>
    <w:p w:rsidR="0098596C" w:rsidP="00472495" w:rsidRDefault="0098596C" w14:paraId="5E512CD1" w14:textId="5E033B3D">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Garamond" w:hAnsi="Garamond" w:eastAsia="Calibri" w:cs="Times New Roman"/>
          <w:kern w:val="0"/>
          <w14:numSpacing w14:val="default"/>
        </w:rPr>
      </w:pPr>
    </w:p>
    <w:p w:rsidR="0098596C" w:rsidRDefault="0098596C" w14:paraId="3D048AF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Garamond" w:hAnsi="Garamond" w:eastAsia="Calibri" w:cs="Times New Roman"/>
          <w:kern w:val="0"/>
          <w14:numSpacing w14:val="default"/>
        </w:rPr>
      </w:pPr>
      <w:r>
        <w:rPr>
          <w:rFonts w:ascii="Garamond" w:hAnsi="Garamond" w:eastAsia="Calibri" w:cs="Times New Roman"/>
          <w:kern w:val="0"/>
          <w14:numSpacing w14:val="default"/>
        </w:rPr>
        <w:br w:type="page"/>
      </w:r>
    </w:p>
    <w:p w:rsidRPr="0098596C" w:rsidR="002019E2" w:rsidP="0098596C" w:rsidRDefault="00666D75" w14:paraId="1478FFB4" w14:textId="00944359">
      <w:pPr>
        <w:pStyle w:val="Tabellrubrik"/>
      </w:pPr>
      <w:r w:rsidRPr="0098596C">
        <w:lastRenderedPageBreak/>
        <w:t xml:space="preserve">Tabell I </w:t>
      </w:r>
      <w:r w:rsidRPr="0098596C" w:rsidR="002019E2">
        <w:t>Inkomster i statens budget</w:t>
      </w:r>
    </w:p>
    <w:p w:rsidRPr="0098596C" w:rsidR="002019E2" w:rsidP="0098596C" w:rsidRDefault="002019E2" w14:paraId="00F658F0" w14:textId="6DEDFE67">
      <w:pPr>
        <w:pStyle w:val="Tabellunderrubrik"/>
      </w:pPr>
      <w:r w:rsidRPr="0098596C">
        <w:t>Miljoner kronor </w:t>
      </w:r>
      <w:r w:rsidRPr="0098596C" w:rsidR="00D4327B">
        <w:t>–</w:t>
      </w:r>
      <w:r w:rsidRPr="0098596C">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2019E2" w:rsidR="002019E2" w:rsidTr="002019E2" w14:paraId="1B9C6AA4"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2019E2" w:rsidR="002019E2" w:rsidP="00066992" w:rsidRDefault="002019E2" w14:paraId="05BE99A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7C1A34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146E2E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620CAE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2026</w:t>
            </w:r>
          </w:p>
        </w:tc>
      </w:tr>
      <w:tr w:rsidRPr="002019E2" w:rsidR="002019E2" w:rsidTr="002019E2" w14:paraId="7B4F49B9" w14:textId="77777777">
        <w:trPr>
          <w:trHeight w:val="170"/>
        </w:trPr>
        <w:tc>
          <w:tcPr>
            <w:tcW w:w="4253" w:type="dxa"/>
            <w:gridSpan w:val="2"/>
            <w:shd w:val="clear" w:color="auto" w:fill="FFFFFF"/>
            <w:tcMar>
              <w:top w:w="68" w:type="dxa"/>
              <w:left w:w="75" w:type="dxa"/>
              <w:bottom w:w="0" w:type="dxa"/>
              <w:right w:w="28" w:type="dxa"/>
            </w:tcMar>
            <w:vAlign w:val="center"/>
            <w:hideMark/>
          </w:tcPr>
          <w:p w:rsidRPr="002019E2" w:rsidR="002019E2" w:rsidP="00066992" w:rsidRDefault="002019E2" w14:paraId="5AB3C4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Direkta skatter på arbete</w:t>
            </w:r>
          </w:p>
        </w:tc>
        <w:tc>
          <w:tcPr>
            <w:tcW w:w="1134" w:type="dxa"/>
            <w:shd w:val="clear" w:color="auto" w:fill="FFFFFF"/>
            <w:tcMar>
              <w:top w:w="68" w:type="dxa"/>
              <w:left w:w="28" w:type="dxa"/>
              <w:bottom w:w="0" w:type="dxa"/>
              <w:right w:w="28" w:type="dxa"/>
            </w:tcMar>
            <w:hideMark/>
          </w:tcPr>
          <w:p w:rsidRPr="002019E2" w:rsidR="002019E2" w:rsidP="00066992" w:rsidRDefault="002019E2" w14:paraId="3D8E37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7 974</w:t>
            </w:r>
          </w:p>
        </w:tc>
        <w:tc>
          <w:tcPr>
            <w:tcW w:w="1134" w:type="dxa"/>
            <w:shd w:val="clear" w:color="auto" w:fill="FFFFFF"/>
            <w:tcMar>
              <w:top w:w="68" w:type="dxa"/>
              <w:left w:w="28" w:type="dxa"/>
              <w:bottom w:w="0" w:type="dxa"/>
              <w:right w:w="28" w:type="dxa"/>
            </w:tcMar>
            <w:hideMark/>
          </w:tcPr>
          <w:p w:rsidRPr="002019E2" w:rsidR="002019E2" w:rsidP="00066992" w:rsidRDefault="002019E2" w14:paraId="13EAC1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6 914</w:t>
            </w:r>
          </w:p>
        </w:tc>
        <w:tc>
          <w:tcPr>
            <w:tcW w:w="1134" w:type="dxa"/>
            <w:shd w:val="clear" w:color="auto" w:fill="FFFFFF"/>
            <w:tcMar>
              <w:top w:w="68" w:type="dxa"/>
              <w:left w:w="28" w:type="dxa"/>
              <w:bottom w:w="0" w:type="dxa"/>
              <w:right w:w="28" w:type="dxa"/>
            </w:tcMar>
            <w:hideMark/>
          </w:tcPr>
          <w:p w:rsidRPr="002019E2" w:rsidR="002019E2" w:rsidP="00066992" w:rsidRDefault="002019E2" w14:paraId="3002ED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6 714</w:t>
            </w:r>
          </w:p>
        </w:tc>
      </w:tr>
      <w:tr w:rsidRPr="002019E2" w:rsidR="002019E2" w:rsidTr="002019E2" w14:paraId="23957CF1" w14:textId="77777777">
        <w:trPr>
          <w:trHeight w:val="170"/>
        </w:trPr>
        <w:tc>
          <w:tcPr>
            <w:tcW w:w="4253" w:type="dxa"/>
            <w:gridSpan w:val="2"/>
            <w:shd w:val="clear" w:color="auto" w:fill="FFFFFF"/>
            <w:tcMar>
              <w:top w:w="68" w:type="dxa"/>
              <w:left w:w="75" w:type="dxa"/>
              <w:bottom w:w="0" w:type="dxa"/>
              <w:right w:w="28" w:type="dxa"/>
            </w:tcMar>
            <w:vAlign w:val="center"/>
            <w:hideMark/>
          </w:tcPr>
          <w:p w:rsidRPr="002019E2" w:rsidR="002019E2" w:rsidP="00066992" w:rsidRDefault="002019E2" w14:paraId="2BCC36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Indirekta skatter på arbete</w:t>
            </w:r>
          </w:p>
        </w:tc>
        <w:tc>
          <w:tcPr>
            <w:tcW w:w="1134" w:type="dxa"/>
            <w:shd w:val="clear" w:color="auto" w:fill="FFFFFF"/>
            <w:tcMar>
              <w:top w:w="68" w:type="dxa"/>
              <w:left w:w="28" w:type="dxa"/>
              <w:bottom w:w="0" w:type="dxa"/>
              <w:right w:w="28" w:type="dxa"/>
            </w:tcMar>
            <w:hideMark/>
          </w:tcPr>
          <w:p w:rsidRPr="002019E2" w:rsidR="002019E2" w:rsidP="00066992" w:rsidRDefault="002019E2" w14:paraId="544F81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092DD0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3D91F5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2019E2" w14:paraId="374BAF14" w14:textId="77777777">
        <w:trPr>
          <w:trHeight w:val="170"/>
        </w:trPr>
        <w:tc>
          <w:tcPr>
            <w:tcW w:w="4253" w:type="dxa"/>
            <w:gridSpan w:val="2"/>
            <w:shd w:val="clear" w:color="auto" w:fill="FFFFFF"/>
            <w:tcMar>
              <w:top w:w="68" w:type="dxa"/>
              <w:left w:w="75" w:type="dxa"/>
              <w:bottom w:w="0" w:type="dxa"/>
              <w:right w:w="28" w:type="dxa"/>
            </w:tcMar>
            <w:vAlign w:val="center"/>
            <w:hideMark/>
          </w:tcPr>
          <w:p w:rsidRPr="002019E2" w:rsidR="002019E2" w:rsidP="00066992" w:rsidRDefault="002019E2" w14:paraId="38E6E1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Skatt på kapital</w:t>
            </w:r>
          </w:p>
        </w:tc>
        <w:tc>
          <w:tcPr>
            <w:tcW w:w="1134" w:type="dxa"/>
            <w:shd w:val="clear" w:color="auto" w:fill="FFFFFF"/>
            <w:tcMar>
              <w:top w:w="68" w:type="dxa"/>
              <w:left w:w="28" w:type="dxa"/>
              <w:bottom w:w="0" w:type="dxa"/>
              <w:right w:w="28" w:type="dxa"/>
            </w:tcMar>
            <w:hideMark/>
          </w:tcPr>
          <w:p w:rsidRPr="002019E2" w:rsidR="002019E2" w:rsidP="00066992" w:rsidRDefault="002019E2" w14:paraId="0C5B1F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10 590</w:t>
            </w:r>
          </w:p>
        </w:tc>
        <w:tc>
          <w:tcPr>
            <w:tcW w:w="1134" w:type="dxa"/>
            <w:shd w:val="clear" w:color="auto" w:fill="FFFFFF"/>
            <w:tcMar>
              <w:top w:w="68" w:type="dxa"/>
              <w:left w:w="28" w:type="dxa"/>
              <w:bottom w:w="0" w:type="dxa"/>
              <w:right w:w="28" w:type="dxa"/>
            </w:tcMar>
            <w:hideMark/>
          </w:tcPr>
          <w:p w:rsidRPr="002019E2" w:rsidR="002019E2" w:rsidP="00066992" w:rsidRDefault="002019E2" w14:paraId="1EE66C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08D390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2019E2" w14:paraId="23FC8D9C" w14:textId="77777777">
        <w:trPr>
          <w:trHeight w:val="170"/>
        </w:trPr>
        <w:tc>
          <w:tcPr>
            <w:tcW w:w="4253" w:type="dxa"/>
            <w:gridSpan w:val="2"/>
            <w:shd w:val="clear" w:color="auto" w:fill="FFFFFF"/>
            <w:tcMar>
              <w:top w:w="68" w:type="dxa"/>
              <w:left w:w="75" w:type="dxa"/>
              <w:bottom w:w="0" w:type="dxa"/>
              <w:right w:w="28" w:type="dxa"/>
            </w:tcMar>
            <w:vAlign w:val="center"/>
            <w:hideMark/>
          </w:tcPr>
          <w:p w:rsidRPr="002019E2" w:rsidR="002019E2" w:rsidP="00066992" w:rsidRDefault="002019E2" w14:paraId="6D885B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Skatt på konsumtion och insatsvaror</w:t>
            </w:r>
          </w:p>
        </w:tc>
        <w:tc>
          <w:tcPr>
            <w:tcW w:w="1134" w:type="dxa"/>
            <w:shd w:val="clear" w:color="auto" w:fill="FFFFFF"/>
            <w:tcMar>
              <w:top w:w="68" w:type="dxa"/>
              <w:left w:w="28" w:type="dxa"/>
              <w:bottom w:w="0" w:type="dxa"/>
              <w:right w:w="28" w:type="dxa"/>
            </w:tcMar>
            <w:hideMark/>
          </w:tcPr>
          <w:p w:rsidRPr="002019E2" w:rsidR="002019E2" w:rsidP="00066992" w:rsidRDefault="002019E2" w14:paraId="232156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5 870</w:t>
            </w:r>
          </w:p>
        </w:tc>
        <w:tc>
          <w:tcPr>
            <w:tcW w:w="1134" w:type="dxa"/>
            <w:shd w:val="clear" w:color="auto" w:fill="FFFFFF"/>
            <w:tcMar>
              <w:top w:w="68" w:type="dxa"/>
              <w:left w:w="28" w:type="dxa"/>
              <w:bottom w:w="0" w:type="dxa"/>
              <w:right w:w="28" w:type="dxa"/>
            </w:tcMar>
            <w:hideMark/>
          </w:tcPr>
          <w:p w:rsidRPr="002019E2" w:rsidR="002019E2" w:rsidP="00066992" w:rsidRDefault="002019E2" w14:paraId="51034B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8 420</w:t>
            </w:r>
          </w:p>
        </w:tc>
        <w:tc>
          <w:tcPr>
            <w:tcW w:w="1134" w:type="dxa"/>
            <w:shd w:val="clear" w:color="auto" w:fill="FFFFFF"/>
            <w:tcMar>
              <w:top w:w="68" w:type="dxa"/>
              <w:left w:w="28" w:type="dxa"/>
              <w:bottom w:w="0" w:type="dxa"/>
              <w:right w:w="28" w:type="dxa"/>
            </w:tcMar>
            <w:hideMark/>
          </w:tcPr>
          <w:p w:rsidRPr="002019E2" w:rsidR="002019E2" w:rsidP="00066992" w:rsidRDefault="002019E2" w14:paraId="067DD2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8 700</w:t>
            </w:r>
          </w:p>
        </w:tc>
      </w:tr>
      <w:tr w:rsidRPr="002019E2" w:rsidR="002019E2" w:rsidTr="002019E2" w14:paraId="2D351BD1" w14:textId="77777777">
        <w:trPr>
          <w:trHeight w:val="170"/>
        </w:trPr>
        <w:tc>
          <w:tcPr>
            <w:tcW w:w="4253" w:type="dxa"/>
            <w:gridSpan w:val="2"/>
            <w:shd w:val="clear" w:color="auto" w:fill="FFFFFF"/>
            <w:tcMar>
              <w:top w:w="68" w:type="dxa"/>
              <w:left w:w="75" w:type="dxa"/>
              <w:bottom w:w="0" w:type="dxa"/>
              <w:right w:w="28" w:type="dxa"/>
            </w:tcMar>
            <w:vAlign w:val="center"/>
            <w:hideMark/>
          </w:tcPr>
          <w:p w:rsidRPr="002019E2" w:rsidR="002019E2" w:rsidP="00066992" w:rsidRDefault="002019E2" w14:paraId="2AD160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134" w:type="dxa"/>
            <w:shd w:val="clear" w:color="auto" w:fill="FFFFFF"/>
            <w:tcMar>
              <w:top w:w="68" w:type="dxa"/>
              <w:left w:w="28" w:type="dxa"/>
              <w:bottom w:w="0" w:type="dxa"/>
              <w:right w:w="28" w:type="dxa"/>
            </w:tcMar>
            <w:hideMark/>
          </w:tcPr>
          <w:p w:rsidRPr="002019E2" w:rsidR="002019E2" w:rsidP="00066992" w:rsidRDefault="002019E2" w14:paraId="3D667B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24 434</w:t>
            </w:r>
          </w:p>
        </w:tc>
        <w:tc>
          <w:tcPr>
            <w:tcW w:w="1134" w:type="dxa"/>
            <w:shd w:val="clear" w:color="auto" w:fill="FFFFFF"/>
            <w:tcMar>
              <w:top w:w="68" w:type="dxa"/>
              <w:left w:w="28" w:type="dxa"/>
              <w:bottom w:w="0" w:type="dxa"/>
              <w:right w:w="28" w:type="dxa"/>
            </w:tcMar>
            <w:hideMark/>
          </w:tcPr>
          <w:p w:rsidRPr="002019E2" w:rsidR="002019E2" w:rsidP="00066992" w:rsidRDefault="002019E2" w14:paraId="1F9CA7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15 334</w:t>
            </w:r>
          </w:p>
        </w:tc>
        <w:tc>
          <w:tcPr>
            <w:tcW w:w="1134" w:type="dxa"/>
            <w:shd w:val="clear" w:color="auto" w:fill="FFFFFF"/>
            <w:tcMar>
              <w:top w:w="68" w:type="dxa"/>
              <w:left w:w="28" w:type="dxa"/>
              <w:bottom w:w="0" w:type="dxa"/>
              <w:right w:w="28" w:type="dxa"/>
            </w:tcMar>
            <w:hideMark/>
          </w:tcPr>
          <w:p w:rsidRPr="002019E2" w:rsidR="002019E2" w:rsidP="00066992" w:rsidRDefault="002019E2" w14:paraId="57DF51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15 414</w:t>
            </w:r>
          </w:p>
        </w:tc>
      </w:tr>
      <w:tr w:rsidRPr="002019E2" w:rsidR="002019E2" w:rsidTr="002019E2" w14:paraId="1D6CA9FE" w14:textId="77777777">
        <w:trPr>
          <w:trHeight w:val="170"/>
        </w:trPr>
        <w:tc>
          <w:tcPr>
            <w:tcW w:w="340" w:type="dxa"/>
            <w:shd w:val="clear" w:color="auto" w:fill="FFFFFF"/>
            <w:tcMar>
              <w:top w:w="68" w:type="dxa"/>
              <w:left w:w="28" w:type="dxa"/>
              <w:bottom w:w="0" w:type="dxa"/>
              <w:right w:w="28" w:type="dxa"/>
            </w:tcMar>
            <w:hideMark/>
          </w:tcPr>
          <w:p w:rsidRPr="002019E2" w:rsidR="002019E2" w:rsidP="00066992" w:rsidRDefault="002019E2" w14:paraId="6978EE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2019E2" w:rsidR="002019E2" w:rsidP="00066992" w:rsidRDefault="002019E2" w14:paraId="5F5BD8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avgår skatter till andra sektorer</w:t>
            </w:r>
          </w:p>
        </w:tc>
        <w:tc>
          <w:tcPr>
            <w:tcW w:w="1134" w:type="dxa"/>
            <w:shd w:val="clear" w:color="auto" w:fill="FFFFFF"/>
            <w:tcMar>
              <w:top w:w="68" w:type="dxa"/>
              <w:left w:w="28" w:type="dxa"/>
              <w:bottom w:w="0" w:type="dxa"/>
              <w:right w:w="28" w:type="dxa"/>
            </w:tcMar>
            <w:hideMark/>
          </w:tcPr>
          <w:p w:rsidRPr="002019E2" w:rsidR="002019E2" w:rsidP="00066992" w:rsidRDefault="002019E2" w14:paraId="61877A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25833F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37323D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2019E2" w14:paraId="66EE2DEF" w14:textId="77777777">
        <w:trPr>
          <w:trHeight w:val="170"/>
        </w:trPr>
        <w:tc>
          <w:tcPr>
            <w:tcW w:w="4253" w:type="dxa"/>
            <w:gridSpan w:val="2"/>
            <w:shd w:val="clear" w:color="auto" w:fill="FFFFFF"/>
            <w:tcMar>
              <w:top w:w="68" w:type="dxa"/>
              <w:left w:w="75" w:type="dxa"/>
              <w:bottom w:w="0" w:type="dxa"/>
              <w:right w:w="28" w:type="dxa"/>
            </w:tcMar>
            <w:vAlign w:val="center"/>
            <w:hideMark/>
          </w:tcPr>
          <w:p w:rsidRPr="002019E2" w:rsidR="002019E2" w:rsidP="00066992" w:rsidRDefault="002019E2" w14:paraId="6CC22B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Statens skatteintäkter</w:t>
            </w:r>
          </w:p>
        </w:tc>
        <w:tc>
          <w:tcPr>
            <w:tcW w:w="1134" w:type="dxa"/>
            <w:shd w:val="clear" w:color="auto" w:fill="FFFFFF"/>
            <w:tcMar>
              <w:top w:w="68" w:type="dxa"/>
              <w:left w:w="28" w:type="dxa"/>
              <w:bottom w:w="0" w:type="dxa"/>
              <w:right w:w="28" w:type="dxa"/>
            </w:tcMar>
            <w:hideMark/>
          </w:tcPr>
          <w:p w:rsidRPr="002019E2" w:rsidR="002019E2" w:rsidP="00066992" w:rsidRDefault="002019E2" w14:paraId="70151A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24 434</w:t>
            </w:r>
          </w:p>
        </w:tc>
        <w:tc>
          <w:tcPr>
            <w:tcW w:w="1134" w:type="dxa"/>
            <w:shd w:val="clear" w:color="auto" w:fill="FFFFFF"/>
            <w:tcMar>
              <w:top w:w="68" w:type="dxa"/>
              <w:left w:w="28" w:type="dxa"/>
              <w:bottom w:w="0" w:type="dxa"/>
              <w:right w:w="28" w:type="dxa"/>
            </w:tcMar>
            <w:hideMark/>
          </w:tcPr>
          <w:p w:rsidRPr="002019E2" w:rsidR="002019E2" w:rsidP="00066992" w:rsidRDefault="002019E2" w14:paraId="749CD7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15 334</w:t>
            </w:r>
          </w:p>
        </w:tc>
        <w:tc>
          <w:tcPr>
            <w:tcW w:w="1134" w:type="dxa"/>
            <w:shd w:val="clear" w:color="auto" w:fill="FFFFFF"/>
            <w:tcMar>
              <w:top w:w="68" w:type="dxa"/>
              <w:left w:w="28" w:type="dxa"/>
              <w:bottom w:w="0" w:type="dxa"/>
              <w:right w:w="28" w:type="dxa"/>
            </w:tcMar>
            <w:hideMark/>
          </w:tcPr>
          <w:p w:rsidRPr="002019E2" w:rsidR="002019E2" w:rsidP="00066992" w:rsidRDefault="002019E2" w14:paraId="40004F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15 414</w:t>
            </w:r>
          </w:p>
        </w:tc>
      </w:tr>
      <w:tr w:rsidRPr="002019E2" w:rsidR="002019E2" w:rsidTr="002019E2" w14:paraId="15508A5A" w14:textId="77777777">
        <w:trPr>
          <w:trHeight w:val="170"/>
        </w:trPr>
        <w:tc>
          <w:tcPr>
            <w:tcW w:w="4253" w:type="dxa"/>
            <w:gridSpan w:val="2"/>
            <w:shd w:val="clear" w:color="auto" w:fill="FFFFFF"/>
            <w:tcMar>
              <w:top w:w="68" w:type="dxa"/>
              <w:left w:w="75" w:type="dxa"/>
              <w:bottom w:w="0" w:type="dxa"/>
              <w:right w:w="28" w:type="dxa"/>
            </w:tcMar>
            <w:vAlign w:val="center"/>
            <w:hideMark/>
          </w:tcPr>
          <w:p w:rsidRPr="002019E2" w:rsidR="002019E2" w:rsidP="00066992" w:rsidRDefault="002019E2" w14:paraId="5A650D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Periodiseringar</w:t>
            </w:r>
          </w:p>
        </w:tc>
        <w:tc>
          <w:tcPr>
            <w:tcW w:w="1134" w:type="dxa"/>
            <w:shd w:val="clear" w:color="auto" w:fill="FFFFFF"/>
            <w:tcMar>
              <w:top w:w="68" w:type="dxa"/>
              <w:left w:w="28" w:type="dxa"/>
              <w:bottom w:w="0" w:type="dxa"/>
              <w:right w:w="28" w:type="dxa"/>
            </w:tcMar>
            <w:hideMark/>
          </w:tcPr>
          <w:p w:rsidRPr="002019E2" w:rsidR="002019E2" w:rsidP="00066992" w:rsidRDefault="002019E2" w14:paraId="71B772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259D77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24FCE7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2019E2" w14:paraId="57768A86" w14:textId="77777777">
        <w:trPr>
          <w:trHeight w:val="170"/>
        </w:trPr>
        <w:tc>
          <w:tcPr>
            <w:tcW w:w="4253" w:type="dxa"/>
            <w:gridSpan w:val="2"/>
            <w:shd w:val="clear" w:color="auto" w:fill="FFFFFF"/>
            <w:tcMar>
              <w:top w:w="68" w:type="dxa"/>
              <w:left w:w="75" w:type="dxa"/>
              <w:bottom w:w="0" w:type="dxa"/>
              <w:right w:w="28" w:type="dxa"/>
            </w:tcMar>
            <w:vAlign w:val="center"/>
            <w:hideMark/>
          </w:tcPr>
          <w:p w:rsidRPr="002019E2" w:rsidR="002019E2" w:rsidP="00066992" w:rsidRDefault="002019E2" w14:paraId="4DD862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Statens skatteinkomster</w:t>
            </w:r>
          </w:p>
        </w:tc>
        <w:tc>
          <w:tcPr>
            <w:tcW w:w="1134" w:type="dxa"/>
            <w:shd w:val="clear" w:color="auto" w:fill="FFFFFF"/>
            <w:tcMar>
              <w:top w:w="68" w:type="dxa"/>
              <w:left w:w="28" w:type="dxa"/>
              <w:bottom w:w="0" w:type="dxa"/>
              <w:right w:w="28" w:type="dxa"/>
            </w:tcMar>
            <w:hideMark/>
          </w:tcPr>
          <w:p w:rsidRPr="002019E2" w:rsidR="002019E2" w:rsidP="00066992" w:rsidRDefault="002019E2" w14:paraId="0147D7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24 434</w:t>
            </w:r>
          </w:p>
        </w:tc>
        <w:tc>
          <w:tcPr>
            <w:tcW w:w="1134" w:type="dxa"/>
            <w:shd w:val="clear" w:color="auto" w:fill="FFFFFF"/>
            <w:tcMar>
              <w:top w:w="68" w:type="dxa"/>
              <w:left w:w="28" w:type="dxa"/>
              <w:bottom w:w="0" w:type="dxa"/>
              <w:right w:w="28" w:type="dxa"/>
            </w:tcMar>
            <w:hideMark/>
          </w:tcPr>
          <w:p w:rsidRPr="002019E2" w:rsidR="002019E2" w:rsidP="00066992" w:rsidRDefault="002019E2" w14:paraId="3C21B9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15 334</w:t>
            </w:r>
          </w:p>
        </w:tc>
        <w:tc>
          <w:tcPr>
            <w:tcW w:w="1134" w:type="dxa"/>
            <w:shd w:val="clear" w:color="auto" w:fill="FFFFFF"/>
            <w:tcMar>
              <w:top w:w="68" w:type="dxa"/>
              <w:left w:w="28" w:type="dxa"/>
              <w:bottom w:w="0" w:type="dxa"/>
              <w:right w:w="28" w:type="dxa"/>
            </w:tcMar>
            <w:hideMark/>
          </w:tcPr>
          <w:p w:rsidRPr="002019E2" w:rsidR="002019E2" w:rsidP="00066992" w:rsidRDefault="002019E2" w14:paraId="74D982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15 414</w:t>
            </w:r>
          </w:p>
        </w:tc>
      </w:tr>
      <w:tr w:rsidRPr="002019E2" w:rsidR="002019E2" w:rsidTr="002019E2" w14:paraId="4E853E78" w14:textId="77777777">
        <w:trPr>
          <w:trHeight w:val="170"/>
        </w:trPr>
        <w:tc>
          <w:tcPr>
            <w:tcW w:w="4253" w:type="dxa"/>
            <w:gridSpan w:val="2"/>
            <w:shd w:val="clear" w:color="auto" w:fill="FFFFFF"/>
            <w:tcMar>
              <w:top w:w="68" w:type="dxa"/>
              <w:left w:w="75" w:type="dxa"/>
              <w:bottom w:w="0" w:type="dxa"/>
              <w:right w:w="28" w:type="dxa"/>
            </w:tcMar>
            <w:vAlign w:val="center"/>
            <w:hideMark/>
          </w:tcPr>
          <w:p w:rsidRPr="002019E2" w:rsidR="002019E2" w:rsidP="00066992" w:rsidRDefault="002019E2" w14:paraId="79AD1D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Övriga inkomster</w:t>
            </w:r>
          </w:p>
        </w:tc>
        <w:tc>
          <w:tcPr>
            <w:tcW w:w="1134" w:type="dxa"/>
            <w:shd w:val="clear" w:color="auto" w:fill="FFFFFF"/>
            <w:tcMar>
              <w:top w:w="68" w:type="dxa"/>
              <w:left w:w="28" w:type="dxa"/>
              <w:bottom w:w="0" w:type="dxa"/>
              <w:right w:w="28" w:type="dxa"/>
            </w:tcMar>
            <w:hideMark/>
          </w:tcPr>
          <w:p w:rsidRPr="002019E2" w:rsidR="002019E2" w:rsidP="00066992" w:rsidRDefault="002019E2" w14:paraId="015979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608C83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019E2" w:rsidR="002019E2" w:rsidP="00066992" w:rsidRDefault="002019E2" w14:paraId="099259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2019E2" w14:paraId="123F47F9"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2019E2" w:rsidR="002019E2" w:rsidP="00066992" w:rsidRDefault="002019E2" w14:paraId="68BA58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4FD9C8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24 434</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70EAEA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15 334</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019E2" w:rsidR="002019E2" w:rsidP="00066992" w:rsidRDefault="002019E2" w14:paraId="7F3794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15 414</w:t>
            </w:r>
          </w:p>
        </w:tc>
      </w:tr>
    </w:tbl>
    <w:p w:rsidR="00C22387" w:rsidP="00C22387" w:rsidRDefault="00C22387" w14:paraId="58792BAD" w14:textId="77777777">
      <w:pPr>
        <w:pStyle w:val="Normalutanindragellerluft"/>
      </w:pPr>
      <w:bookmarkStart w:name="_Toc147395411" w:id="167"/>
      <w:r>
        <w:br w:type="page"/>
      </w:r>
    </w:p>
    <w:p w:rsidRPr="002019CF" w:rsidR="0063395E" w:rsidP="002019CF" w:rsidRDefault="0063395E" w14:paraId="3D7526A1" w14:textId="522B0C06">
      <w:pPr>
        <w:pStyle w:val="Rubrik2"/>
      </w:pPr>
      <w:bookmarkStart w:name="_Toc149120071" w:id="168"/>
      <w:r w:rsidRPr="002019CF">
        <w:lastRenderedPageBreak/>
        <w:t>Bilaga 7 – Utgiftsramar per utgiftsområde 2024</w:t>
      </w:r>
      <w:r w:rsidRPr="002019CF" w:rsidR="005C1846">
        <w:t>–</w:t>
      </w:r>
      <w:r w:rsidRPr="002019CF">
        <w:t>2026</w:t>
      </w:r>
      <w:bookmarkEnd w:id="167"/>
      <w:bookmarkEnd w:id="168"/>
    </w:p>
    <w:p w:rsidRPr="00B21C2A" w:rsidR="002019E2" w:rsidP="00B21C2A" w:rsidRDefault="002019E2" w14:paraId="436EE1E2" w14:textId="77777777">
      <w:pPr>
        <w:pStyle w:val="Tabellrubrik"/>
      </w:pPr>
      <w:r w:rsidRPr="00B21C2A">
        <w:t>Anslagsförslag 2024 för utgiftsområde 1 Rikets styrelse</w:t>
      </w:r>
    </w:p>
    <w:p w:rsidRPr="00B21C2A" w:rsidR="002019E2" w:rsidP="00B21C2A" w:rsidRDefault="002019E2" w14:paraId="19C3B91A" w14:textId="77777777">
      <w:pPr>
        <w:pStyle w:val="Tabellunderrubrik"/>
      </w:pPr>
      <w:r w:rsidRPr="00B21C2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2019E2" w:rsidR="002019E2" w:rsidTr="00B577A8" w14:paraId="3FD3FF38"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019E2" w:rsidR="002019E2" w:rsidP="00066992" w:rsidRDefault="002019E2" w14:paraId="04A0D9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2019E2" w:rsidR="002019E2" w:rsidP="00066992" w:rsidRDefault="002019E2" w14:paraId="29B215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2019E2" w:rsidR="002019E2" w:rsidP="00066992" w:rsidRDefault="002019E2" w14:paraId="2FE6AE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19E2">
              <w:rPr>
                <w:rFonts w:ascii="Times New Roman" w:hAnsi="Times New Roman" w:eastAsia="Times New Roman" w:cs="Times New Roman"/>
                <w:b/>
                <w:bCs/>
                <w:color w:val="000000"/>
                <w:kern w:val="0"/>
                <w:sz w:val="20"/>
                <w:szCs w:val="20"/>
                <w:lang w:eastAsia="sv-SE"/>
                <w14:numSpacing w14:val="default"/>
              </w:rPr>
              <w:t>Avvikelse från regeringen</w:t>
            </w:r>
          </w:p>
        </w:tc>
      </w:tr>
      <w:tr w:rsidRPr="002019E2" w:rsidR="002019E2" w:rsidTr="00B577A8" w14:paraId="45AF1FDF" w14:textId="77777777">
        <w:trPr>
          <w:trHeight w:val="170"/>
        </w:trPr>
        <w:tc>
          <w:tcPr>
            <w:tcW w:w="415" w:type="dxa"/>
            <w:shd w:val="clear" w:color="auto" w:fill="FFFFFF"/>
            <w:tcMar>
              <w:top w:w="68" w:type="dxa"/>
              <w:left w:w="28" w:type="dxa"/>
              <w:bottom w:w="0" w:type="dxa"/>
              <w:right w:w="28" w:type="dxa"/>
            </w:tcMar>
            <w:hideMark/>
          </w:tcPr>
          <w:p w:rsidRPr="002019E2" w:rsidR="002019E2" w:rsidP="00066992" w:rsidRDefault="002019E2" w14:paraId="42F2E2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7AFA96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Kungliga hov- och slottsstaten</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7A71FB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162 821</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01BCDE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B577A8" w14:paraId="304C6D38" w14:textId="77777777">
        <w:trPr>
          <w:trHeight w:val="170"/>
        </w:trPr>
        <w:tc>
          <w:tcPr>
            <w:tcW w:w="415" w:type="dxa"/>
            <w:shd w:val="clear" w:color="auto" w:fill="FFFFFF"/>
            <w:tcMar>
              <w:top w:w="68" w:type="dxa"/>
              <w:left w:w="28" w:type="dxa"/>
              <w:bottom w:w="0" w:type="dxa"/>
              <w:right w:w="28" w:type="dxa"/>
            </w:tcMar>
            <w:hideMark/>
          </w:tcPr>
          <w:p w:rsidRPr="002019E2" w:rsidR="002019E2" w:rsidP="00066992" w:rsidRDefault="002019E2" w14:paraId="6A6681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79710A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Riksdagens ledamöter och partier m.m.</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00B1FD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1 068 396</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474EAC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B577A8" w14:paraId="1E77E04C" w14:textId="77777777">
        <w:trPr>
          <w:trHeight w:val="170"/>
        </w:trPr>
        <w:tc>
          <w:tcPr>
            <w:tcW w:w="415" w:type="dxa"/>
            <w:shd w:val="clear" w:color="auto" w:fill="FFFFFF"/>
            <w:tcMar>
              <w:top w:w="68" w:type="dxa"/>
              <w:left w:w="28" w:type="dxa"/>
              <w:bottom w:w="0" w:type="dxa"/>
              <w:right w:w="28" w:type="dxa"/>
            </w:tcMar>
            <w:hideMark/>
          </w:tcPr>
          <w:p w:rsidRPr="002019E2" w:rsidR="002019E2" w:rsidP="00066992" w:rsidRDefault="002019E2" w14:paraId="7F06C4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41BF77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Riksdagens förvaltningsanslag</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694BB0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1 037 024</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17BBE6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B577A8" w14:paraId="0D314DEB" w14:textId="77777777">
        <w:trPr>
          <w:trHeight w:val="170"/>
        </w:trPr>
        <w:tc>
          <w:tcPr>
            <w:tcW w:w="415" w:type="dxa"/>
            <w:shd w:val="clear" w:color="auto" w:fill="FFFFFF"/>
            <w:tcMar>
              <w:top w:w="68" w:type="dxa"/>
              <w:left w:w="28" w:type="dxa"/>
              <w:bottom w:w="0" w:type="dxa"/>
              <w:right w:w="28" w:type="dxa"/>
            </w:tcMar>
            <w:hideMark/>
          </w:tcPr>
          <w:p w:rsidRPr="002019E2" w:rsidR="002019E2" w:rsidP="00066992" w:rsidRDefault="002019E2" w14:paraId="77E47D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13ADAD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Riksdagens fastighetsanslag</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08EC73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350 000</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722840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B577A8" w14:paraId="6D7EF31E" w14:textId="77777777">
        <w:trPr>
          <w:trHeight w:val="170"/>
        </w:trPr>
        <w:tc>
          <w:tcPr>
            <w:tcW w:w="415" w:type="dxa"/>
            <w:shd w:val="clear" w:color="auto" w:fill="FFFFFF"/>
            <w:tcMar>
              <w:top w:w="68" w:type="dxa"/>
              <w:left w:w="28" w:type="dxa"/>
              <w:bottom w:w="0" w:type="dxa"/>
              <w:right w:w="28" w:type="dxa"/>
            </w:tcMar>
            <w:hideMark/>
          </w:tcPr>
          <w:p w:rsidRPr="002019E2" w:rsidR="002019E2" w:rsidP="00066992" w:rsidRDefault="002019E2" w14:paraId="3786E3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4CDA0D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Riksdagens ombudsmän (JO)</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644ED3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130 367</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3F1396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B577A8" w14:paraId="189FD4AF" w14:textId="77777777">
        <w:trPr>
          <w:trHeight w:val="170"/>
        </w:trPr>
        <w:tc>
          <w:tcPr>
            <w:tcW w:w="415" w:type="dxa"/>
            <w:shd w:val="clear" w:color="auto" w:fill="FFFFFF"/>
            <w:tcMar>
              <w:top w:w="68" w:type="dxa"/>
              <w:left w:w="28" w:type="dxa"/>
              <w:bottom w:w="0" w:type="dxa"/>
              <w:right w:w="28" w:type="dxa"/>
            </w:tcMar>
            <w:hideMark/>
          </w:tcPr>
          <w:p w:rsidRPr="002019E2" w:rsidR="002019E2" w:rsidP="00066992" w:rsidRDefault="002019E2" w14:paraId="3A41BB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06B318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Riksrevisionen</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1FB17B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368 817</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76D65C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B577A8" w14:paraId="7743157C" w14:textId="77777777">
        <w:trPr>
          <w:trHeight w:val="170"/>
        </w:trPr>
        <w:tc>
          <w:tcPr>
            <w:tcW w:w="415" w:type="dxa"/>
            <w:shd w:val="clear" w:color="auto" w:fill="FFFFFF"/>
            <w:tcMar>
              <w:top w:w="68" w:type="dxa"/>
              <w:left w:w="28" w:type="dxa"/>
              <w:bottom w:w="0" w:type="dxa"/>
              <w:right w:w="28" w:type="dxa"/>
            </w:tcMar>
            <w:hideMark/>
          </w:tcPr>
          <w:p w:rsidRPr="002019E2" w:rsidR="002019E2" w:rsidP="00066992" w:rsidRDefault="002019E2" w14:paraId="46AF07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3:1</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43CC2A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Sametinget</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0A7727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63 000</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184056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5 000</w:t>
            </w:r>
          </w:p>
        </w:tc>
      </w:tr>
      <w:tr w:rsidRPr="002019E2" w:rsidR="002019E2" w:rsidTr="00B577A8" w14:paraId="3699F0B2" w14:textId="77777777">
        <w:trPr>
          <w:trHeight w:val="170"/>
        </w:trPr>
        <w:tc>
          <w:tcPr>
            <w:tcW w:w="415" w:type="dxa"/>
            <w:shd w:val="clear" w:color="auto" w:fill="FFFFFF"/>
            <w:tcMar>
              <w:top w:w="68" w:type="dxa"/>
              <w:left w:w="28" w:type="dxa"/>
              <w:bottom w:w="0" w:type="dxa"/>
              <w:right w:w="28" w:type="dxa"/>
            </w:tcMar>
            <w:hideMark/>
          </w:tcPr>
          <w:p w:rsidRPr="002019E2" w:rsidR="002019E2" w:rsidP="00066992" w:rsidRDefault="002019E2" w14:paraId="639C1D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4:1</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772851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Regeringskansliet m.m.</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60D00E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9 450 059</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28D60C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−500 000</w:t>
            </w:r>
          </w:p>
        </w:tc>
      </w:tr>
      <w:tr w:rsidRPr="002019E2" w:rsidR="002019E2" w:rsidTr="00B577A8" w14:paraId="67C7354A" w14:textId="77777777">
        <w:trPr>
          <w:trHeight w:val="27"/>
        </w:trPr>
        <w:tc>
          <w:tcPr>
            <w:tcW w:w="415" w:type="dxa"/>
            <w:shd w:val="clear" w:color="auto" w:fill="FFFFFF"/>
            <w:tcMar>
              <w:top w:w="68" w:type="dxa"/>
              <w:left w:w="28" w:type="dxa"/>
              <w:bottom w:w="0" w:type="dxa"/>
              <w:right w:w="28" w:type="dxa"/>
            </w:tcMar>
            <w:hideMark/>
          </w:tcPr>
          <w:p w:rsidRPr="002019E2" w:rsidR="002019E2" w:rsidP="00066992" w:rsidRDefault="002019E2" w14:paraId="4AB3B4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5:1</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6B2287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Länsstyrelserna m.m.</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26C454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3 867 590</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54D76E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80 000</w:t>
            </w:r>
          </w:p>
        </w:tc>
      </w:tr>
      <w:tr w:rsidRPr="002019E2" w:rsidR="002019E2" w:rsidTr="00B577A8" w14:paraId="24480576" w14:textId="77777777">
        <w:trPr>
          <w:trHeight w:val="170"/>
        </w:trPr>
        <w:tc>
          <w:tcPr>
            <w:tcW w:w="415" w:type="dxa"/>
            <w:shd w:val="clear" w:color="auto" w:fill="FFFFFF"/>
            <w:tcMar>
              <w:top w:w="68" w:type="dxa"/>
              <w:left w:w="28" w:type="dxa"/>
              <w:bottom w:w="0" w:type="dxa"/>
              <w:right w:w="28" w:type="dxa"/>
            </w:tcMar>
            <w:hideMark/>
          </w:tcPr>
          <w:p w:rsidRPr="002019E2" w:rsidR="002019E2" w:rsidP="00066992" w:rsidRDefault="002019E2" w14:paraId="605444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6:1</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1BDE77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Allmänna val och demokrati</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40893C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664 640</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6BDD4F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10 000</w:t>
            </w:r>
          </w:p>
        </w:tc>
      </w:tr>
      <w:tr w:rsidRPr="002019E2" w:rsidR="002019E2" w:rsidTr="00B577A8" w14:paraId="6E292C21" w14:textId="77777777">
        <w:trPr>
          <w:trHeight w:val="170"/>
        </w:trPr>
        <w:tc>
          <w:tcPr>
            <w:tcW w:w="415" w:type="dxa"/>
            <w:shd w:val="clear" w:color="auto" w:fill="FFFFFF"/>
            <w:tcMar>
              <w:top w:w="68" w:type="dxa"/>
              <w:left w:w="28" w:type="dxa"/>
              <w:bottom w:w="0" w:type="dxa"/>
              <w:right w:w="28" w:type="dxa"/>
            </w:tcMar>
            <w:hideMark/>
          </w:tcPr>
          <w:p w:rsidRPr="002019E2" w:rsidR="002019E2" w:rsidP="00066992" w:rsidRDefault="002019E2" w14:paraId="7A063B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6:2</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5C28BA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Justitiekanslern</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218454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86 572</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6CBB72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B577A8" w14:paraId="32C8AA83" w14:textId="77777777">
        <w:trPr>
          <w:trHeight w:val="170"/>
        </w:trPr>
        <w:tc>
          <w:tcPr>
            <w:tcW w:w="415" w:type="dxa"/>
            <w:shd w:val="clear" w:color="auto" w:fill="FFFFFF"/>
            <w:tcMar>
              <w:top w:w="68" w:type="dxa"/>
              <w:left w:w="28" w:type="dxa"/>
              <w:bottom w:w="0" w:type="dxa"/>
              <w:right w:w="28" w:type="dxa"/>
            </w:tcMar>
            <w:hideMark/>
          </w:tcPr>
          <w:p w:rsidRPr="002019E2" w:rsidR="002019E2" w:rsidP="00066992" w:rsidRDefault="002019E2" w14:paraId="3C8EDD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6:3</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4FCAFC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Integritetsskyddsmyndigheten</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395022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180 976</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5258C6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B577A8" w14:paraId="57831CF5" w14:textId="77777777">
        <w:trPr>
          <w:trHeight w:val="170"/>
        </w:trPr>
        <w:tc>
          <w:tcPr>
            <w:tcW w:w="415" w:type="dxa"/>
            <w:shd w:val="clear" w:color="auto" w:fill="FFFFFF"/>
            <w:tcMar>
              <w:top w:w="68" w:type="dxa"/>
              <w:left w:w="28" w:type="dxa"/>
              <w:bottom w:w="0" w:type="dxa"/>
              <w:right w:w="28" w:type="dxa"/>
            </w:tcMar>
            <w:hideMark/>
          </w:tcPr>
          <w:p w:rsidRPr="002019E2" w:rsidR="002019E2" w:rsidP="00066992" w:rsidRDefault="002019E2" w14:paraId="57423A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6:4</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22D9BB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Valmyndigheten</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15E8ED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61 405</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23FDB7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B577A8" w14:paraId="0EF87B3A" w14:textId="77777777">
        <w:trPr>
          <w:trHeight w:val="170"/>
        </w:trPr>
        <w:tc>
          <w:tcPr>
            <w:tcW w:w="415" w:type="dxa"/>
            <w:shd w:val="clear" w:color="auto" w:fill="FFFFFF"/>
            <w:tcMar>
              <w:top w:w="68" w:type="dxa"/>
              <w:left w:w="28" w:type="dxa"/>
              <w:bottom w:w="0" w:type="dxa"/>
              <w:right w:w="28" w:type="dxa"/>
            </w:tcMar>
            <w:hideMark/>
          </w:tcPr>
          <w:p w:rsidRPr="002019E2" w:rsidR="002019E2" w:rsidP="00066992" w:rsidRDefault="002019E2" w14:paraId="5BFAB9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6:5</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3C98E2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Stöd till politiska partier</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503F32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169 200</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236FB1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B577A8" w14:paraId="06B7E1AF" w14:textId="77777777">
        <w:trPr>
          <w:trHeight w:val="170"/>
        </w:trPr>
        <w:tc>
          <w:tcPr>
            <w:tcW w:w="415" w:type="dxa"/>
            <w:shd w:val="clear" w:color="auto" w:fill="FFFFFF"/>
            <w:tcMar>
              <w:top w:w="68" w:type="dxa"/>
              <w:left w:w="28" w:type="dxa"/>
              <w:bottom w:w="0" w:type="dxa"/>
              <w:right w:w="28" w:type="dxa"/>
            </w:tcMar>
            <w:hideMark/>
          </w:tcPr>
          <w:p w:rsidRPr="002019E2" w:rsidR="002019E2" w:rsidP="00066992" w:rsidRDefault="002019E2" w14:paraId="6D9C14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6:6</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17D4B1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55A8E0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51 795</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4AADC0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B577A8" w14:paraId="5ECF2190" w14:textId="77777777">
        <w:trPr>
          <w:trHeight w:val="170"/>
        </w:trPr>
        <w:tc>
          <w:tcPr>
            <w:tcW w:w="415" w:type="dxa"/>
            <w:shd w:val="clear" w:color="auto" w:fill="FFFFFF"/>
            <w:tcMar>
              <w:top w:w="68" w:type="dxa"/>
              <w:left w:w="28" w:type="dxa"/>
              <w:bottom w:w="0" w:type="dxa"/>
              <w:right w:w="28" w:type="dxa"/>
            </w:tcMar>
            <w:hideMark/>
          </w:tcPr>
          <w:p w:rsidRPr="002019E2" w:rsidR="002019E2" w:rsidP="00066992" w:rsidRDefault="002019E2" w14:paraId="5759AC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7:1</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263C62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758D50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207 771</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49550C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10 000</w:t>
            </w:r>
          </w:p>
        </w:tc>
      </w:tr>
      <w:tr w:rsidRPr="002019E2" w:rsidR="002019E2" w:rsidTr="00B577A8" w14:paraId="36E8B3B2" w14:textId="77777777">
        <w:trPr>
          <w:trHeight w:val="170"/>
        </w:trPr>
        <w:tc>
          <w:tcPr>
            <w:tcW w:w="415" w:type="dxa"/>
            <w:shd w:val="clear" w:color="auto" w:fill="FFFFFF"/>
            <w:tcMar>
              <w:top w:w="68" w:type="dxa"/>
              <w:left w:w="28" w:type="dxa"/>
              <w:bottom w:w="0" w:type="dxa"/>
              <w:right w:w="28" w:type="dxa"/>
            </w:tcMar>
            <w:hideMark/>
          </w:tcPr>
          <w:p w:rsidRPr="002019E2" w:rsidR="002019E2" w:rsidP="00066992" w:rsidRDefault="002019E2" w14:paraId="4B476E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7:2</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0E7362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7B96BE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20 000</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610925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B577A8" w14:paraId="240234EC" w14:textId="77777777">
        <w:trPr>
          <w:trHeight w:val="170"/>
        </w:trPr>
        <w:tc>
          <w:tcPr>
            <w:tcW w:w="415" w:type="dxa"/>
            <w:shd w:val="clear" w:color="auto" w:fill="FFFFFF"/>
            <w:tcMar>
              <w:top w:w="68" w:type="dxa"/>
              <w:left w:w="28" w:type="dxa"/>
              <w:bottom w:w="0" w:type="dxa"/>
              <w:right w:w="28" w:type="dxa"/>
            </w:tcMar>
            <w:hideMark/>
          </w:tcPr>
          <w:p w:rsidRPr="002019E2" w:rsidR="002019E2" w:rsidP="00066992" w:rsidRDefault="002019E2" w14:paraId="18427A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8:1</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495E60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Mediestöd</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44A96A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1 017 119</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3255E3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10 000</w:t>
            </w:r>
          </w:p>
        </w:tc>
      </w:tr>
      <w:tr w:rsidRPr="002019E2" w:rsidR="002019E2" w:rsidTr="005A25E9" w14:paraId="40FC576F" w14:textId="77777777">
        <w:trPr>
          <w:trHeight w:val="170"/>
        </w:trPr>
        <w:tc>
          <w:tcPr>
            <w:tcW w:w="415" w:type="dxa"/>
            <w:shd w:val="clear" w:color="auto" w:fill="FFFFFF"/>
            <w:tcMar>
              <w:top w:w="68" w:type="dxa"/>
              <w:left w:w="28" w:type="dxa"/>
              <w:bottom w:w="0" w:type="dxa"/>
              <w:right w:w="28" w:type="dxa"/>
            </w:tcMar>
            <w:hideMark/>
          </w:tcPr>
          <w:p w:rsidRPr="002019E2" w:rsidR="002019E2" w:rsidP="00066992" w:rsidRDefault="002019E2" w14:paraId="03B50C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8:2</w:t>
            </w:r>
          </w:p>
        </w:tc>
        <w:tc>
          <w:tcPr>
            <w:tcW w:w="4632" w:type="dxa"/>
            <w:shd w:val="clear" w:color="auto" w:fill="FFFFFF"/>
            <w:tcMar>
              <w:top w:w="68" w:type="dxa"/>
              <w:left w:w="28" w:type="dxa"/>
              <w:bottom w:w="0" w:type="dxa"/>
              <w:right w:w="28" w:type="dxa"/>
            </w:tcMar>
            <w:vAlign w:val="center"/>
            <w:hideMark/>
          </w:tcPr>
          <w:p w:rsidRPr="002019E2" w:rsidR="002019E2" w:rsidP="00066992" w:rsidRDefault="002019E2" w14:paraId="53A542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Mediemyndigheten</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05F358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81 577</w:t>
            </w:r>
          </w:p>
        </w:tc>
        <w:tc>
          <w:tcPr>
            <w:tcW w:w="1729" w:type="dxa"/>
            <w:shd w:val="clear" w:color="auto" w:fill="FFFFFF"/>
            <w:tcMar>
              <w:top w:w="68" w:type="dxa"/>
              <w:left w:w="28" w:type="dxa"/>
              <w:bottom w:w="0" w:type="dxa"/>
              <w:right w:w="28" w:type="dxa"/>
            </w:tcMar>
            <w:vAlign w:val="bottom"/>
            <w:hideMark/>
          </w:tcPr>
          <w:p w:rsidRPr="002019E2" w:rsidR="002019E2" w:rsidP="00066992" w:rsidRDefault="002019E2" w14:paraId="639AB4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r w:rsidRPr="002019E2" w:rsidR="002019E2" w:rsidTr="005A25E9" w14:paraId="0B562279" w14:textId="77777777">
        <w:trPr>
          <w:trHeight w:val="170"/>
        </w:trPr>
        <w:tc>
          <w:tcPr>
            <w:tcW w:w="415" w:type="dxa"/>
            <w:tcBorders>
              <w:bottom w:val="single" w:color="auto" w:sz="4" w:space="0"/>
            </w:tcBorders>
            <w:shd w:val="clear" w:color="auto" w:fill="FFFFFF"/>
            <w:tcMar>
              <w:top w:w="68" w:type="dxa"/>
              <w:left w:w="28" w:type="dxa"/>
              <w:bottom w:w="0" w:type="dxa"/>
              <w:right w:w="28" w:type="dxa"/>
            </w:tcMar>
            <w:hideMark/>
          </w:tcPr>
          <w:p w:rsidRPr="002019E2" w:rsidR="002019E2" w:rsidP="00066992" w:rsidRDefault="002019E2" w14:paraId="2BB31F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9:1</w:t>
            </w:r>
          </w:p>
        </w:tc>
        <w:tc>
          <w:tcPr>
            <w:tcW w:w="4632" w:type="dxa"/>
            <w:tcBorders>
              <w:bottom w:val="single" w:color="auto" w:sz="4" w:space="0"/>
            </w:tcBorders>
            <w:shd w:val="clear" w:color="auto" w:fill="FFFFFF"/>
            <w:tcMar>
              <w:top w:w="68" w:type="dxa"/>
              <w:left w:w="28" w:type="dxa"/>
              <w:bottom w:w="0" w:type="dxa"/>
              <w:right w:w="28" w:type="dxa"/>
            </w:tcMar>
            <w:vAlign w:val="center"/>
            <w:hideMark/>
          </w:tcPr>
          <w:p w:rsidRPr="002019E2" w:rsidR="002019E2" w:rsidP="00066992" w:rsidRDefault="002019E2" w14:paraId="11C00A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729" w:type="dxa"/>
            <w:tcBorders>
              <w:bottom w:val="single" w:color="auto" w:sz="4" w:space="0"/>
            </w:tcBorders>
            <w:shd w:val="clear" w:color="auto" w:fill="FFFFFF"/>
            <w:tcMar>
              <w:top w:w="68" w:type="dxa"/>
              <w:left w:w="28" w:type="dxa"/>
              <w:bottom w:w="0" w:type="dxa"/>
              <w:right w:w="28" w:type="dxa"/>
            </w:tcMar>
            <w:vAlign w:val="bottom"/>
            <w:hideMark/>
          </w:tcPr>
          <w:p w:rsidRPr="002019E2" w:rsidR="002019E2" w:rsidP="00066992" w:rsidRDefault="002019E2" w14:paraId="0F5001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31 234</w:t>
            </w:r>
          </w:p>
        </w:tc>
        <w:tc>
          <w:tcPr>
            <w:tcW w:w="1729" w:type="dxa"/>
            <w:tcBorders>
              <w:bottom w:val="single" w:color="auto" w:sz="4" w:space="0"/>
            </w:tcBorders>
            <w:shd w:val="clear" w:color="auto" w:fill="FFFFFF"/>
            <w:tcMar>
              <w:top w:w="68" w:type="dxa"/>
              <w:left w:w="28" w:type="dxa"/>
              <w:bottom w:w="0" w:type="dxa"/>
              <w:right w:w="28" w:type="dxa"/>
            </w:tcMar>
            <w:vAlign w:val="bottom"/>
            <w:hideMark/>
          </w:tcPr>
          <w:p w:rsidRPr="002019E2" w:rsidR="002019E2" w:rsidP="00066992" w:rsidRDefault="002019E2" w14:paraId="0B4905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19E2">
              <w:rPr>
                <w:rFonts w:ascii="Times New Roman" w:hAnsi="Times New Roman" w:eastAsia="Times New Roman" w:cs="Times New Roman"/>
                <w:color w:val="000000"/>
                <w:kern w:val="0"/>
                <w:sz w:val="20"/>
                <w:szCs w:val="20"/>
                <w:lang w:eastAsia="sv-SE"/>
                <w14:numSpacing w14:val="default"/>
              </w:rPr>
              <w:t>±0</w:t>
            </w:r>
          </w:p>
        </w:tc>
      </w:tr>
    </w:tbl>
    <w:p w:rsidRPr="00B21C2A" w:rsidR="0063395E" w:rsidP="00835A35" w:rsidRDefault="0063395E" w14:paraId="41B54B44" w14:textId="77777777">
      <w:pPr>
        <w:pStyle w:val="Tabellrubrik"/>
        <w:spacing w:before="360"/>
      </w:pPr>
      <w:r w:rsidRPr="00B21C2A">
        <w:t>Anslagsförslag 2024 för utgiftsområde 2 Samhällsekonomi och finansförvaltning</w:t>
      </w:r>
    </w:p>
    <w:p w:rsidRPr="00B21C2A" w:rsidR="0063395E" w:rsidP="00B21C2A" w:rsidRDefault="0063395E" w14:paraId="40886421" w14:textId="77777777">
      <w:pPr>
        <w:pStyle w:val="Tabellunderrubrik"/>
      </w:pPr>
      <w:r w:rsidRPr="00B21C2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8F7721" w:rsidR="0063395E" w:rsidTr="00B577A8" w14:paraId="6C74ADB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066992" w:rsidRDefault="0063395E" w14:paraId="4B7615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066992" w:rsidRDefault="0063395E" w14:paraId="0C14CC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F7721" w:rsidR="0063395E" w:rsidP="00066992" w:rsidRDefault="0063395E" w14:paraId="14E9E7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B577A8" w14:paraId="2F050B68"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533A49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7E0FBC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Statskontoret</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3CC50D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109 732</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6EB19D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5C5C66D"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6F935B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031C3D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Kammarkollegiet</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6D5F3F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164 511</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7A0BE7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E6BC51C"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7F5A27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409DD2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01A31F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25 350</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6A0009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227C19F"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27757A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60FC48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Arbetsgivarpolitiska frågor</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497540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2 443</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324668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C5A274E"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5A3BDD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45A407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Statliga tjänstepensioner m.m.</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40BD50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16 712 000</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39C883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0839440"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09A2B1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4177D7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Finanspolitiska rådet</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2D9C83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11 704</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687CA2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52CFAED"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22DB24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4C1541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Konjunkturinstitutet</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6682CD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78 007</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430300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E2A63D8"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09A33C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566705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Ekonomistyrningsverket</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494559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210 120</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047F2E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9F837AA"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5B450F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038051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Statistiska centralbyrån</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6CC5B4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624 174</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77B29B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BE9C555"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627C23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4F62A0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Bidragsfastigheter</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15A123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365 000</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61D037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18AE29A"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224404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26762B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Finansinspektionen</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1E7F69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808 217</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18FB73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60240C6"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4823CD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207DE1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Riksgäldskontoret</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1830CF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378 441</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23A397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4F49E55"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2F7BCE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3BAC59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Bokföringsnämnden</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5DE840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14 306</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320D57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910EEE8"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776B09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60597A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Vissa garanti- och medlemsavgifter</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63B98C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110 452</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60585D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0323CBD"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59AA0C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lastRenderedPageBreak/>
              <w:t>1:15</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6BB067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Statens servicecenter</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699275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945 404</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32A933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9 554</w:t>
            </w:r>
          </w:p>
        </w:tc>
      </w:tr>
      <w:tr w:rsidRPr="008F7721" w:rsidR="0063395E" w:rsidTr="00B577A8" w14:paraId="27F9E3CC"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4250F4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36B35F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Finansmarknadsforskning</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1A6A2B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59 353</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761BEA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7882F20"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38A4DB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2772A3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Upphandlingsmyndigheten</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73FD4C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99 917</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57634C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6DC48C0"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5E848F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1E86E5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Utbetalningsmyndigheten</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381ACE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161 927</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77800F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E5997D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066992" w:rsidRDefault="0063395E" w14:paraId="4BDFAF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066992" w:rsidRDefault="0063395E" w14:paraId="5F5567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20 881 058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066992" w:rsidRDefault="0063395E" w14:paraId="6A6DB8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9 554</w:t>
            </w:r>
          </w:p>
        </w:tc>
      </w:tr>
    </w:tbl>
    <w:p w:rsidRPr="00B21C2A" w:rsidR="0063395E" w:rsidP="00835A35" w:rsidRDefault="0063395E" w14:paraId="504FF21C" w14:textId="77777777">
      <w:pPr>
        <w:pStyle w:val="Tabellrubrik"/>
        <w:spacing w:before="360"/>
      </w:pPr>
      <w:r w:rsidRPr="00B21C2A">
        <w:t>Anslagsförslag 2024 för utgiftsområde 3 Skatt, tull och exekution</w:t>
      </w:r>
    </w:p>
    <w:p w:rsidRPr="00B21C2A" w:rsidR="0063395E" w:rsidP="00B21C2A" w:rsidRDefault="0063395E" w14:paraId="1C8C4AB6" w14:textId="77777777">
      <w:pPr>
        <w:pStyle w:val="Tabellunderrubrik"/>
      </w:pPr>
      <w:r w:rsidRPr="00B21C2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8F7721" w:rsidR="0063395E" w:rsidTr="00F821B1" w14:paraId="7EBB8660"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066992" w:rsidRDefault="0063395E" w14:paraId="4D1ADB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F7721" w:rsidR="0063395E" w:rsidP="00066992" w:rsidRDefault="0063395E" w14:paraId="1A72A7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066992" w:rsidRDefault="0063395E" w14:paraId="3B8BD6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F821B1" w14:paraId="2818502D"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7B1F1B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7365EC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Skatteverket</w:t>
            </w:r>
          </w:p>
        </w:tc>
        <w:tc>
          <w:tcPr>
            <w:tcW w:w="1418" w:type="dxa"/>
            <w:shd w:val="clear" w:color="auto" w:fill="FFFFFF"/>
            <w:tcMar>
              <w:top w:w="68" w:type="dxa"/>
              <w:left w:w="28" w:type="dxa"/>
              <w:bottom w:w="0" w:type="dxa"/>
              <w:right w:w="28" w:type="dxa"/>
            </w:tcMar>
            <w:hideMark/>
          </w:tcPr>
          <w:p w:rsidRPr="008F7721" w:rsidR="0063395E" w:rsidP="00066992" w:rsidRDefault="0063395E" w14:paraId="282BDA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8 586 863</w:t>
            </w:r>
          </w:p>
        </w:tc>
        <w:tc>
          <w:tcPr>
            <w:tcW w:w="1418" w:type="dxa"/>
            <w:shd w:val="clear" w:color="auto" w:fill="FFFFFF"/>
            <w:tcMar>
              <w:top w:w="68" w:type="dxa"/>
              <w:left w:w="28" w:type="dxa"/>
              <w:bottom w:w="0" w:type="dxa"/>
              <w:right w:w="28" w:type="dxa"/>
            </w:tcMar>
            <w:hideMark/>
          </w:tcPr>
          <w:p w:rsidRPr="008F7721" w:rsidR="0063395E" w:rsidP="00066992" w:rsidRDefault="0063395E" w14:paraId="357016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28925EEC"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47C891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747972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Tullverket</w:t>
            </w:r>
          </w:p>
        </w:tc>
        <w:tc>
          <w:tcPr>
            <w:tcW w:w="1418" w:type="dxa"/>
            <w:shd w:val="clear" w:color="auto" w:fill="FFFFFF"/>
            <w:tcMar>
              <w:top w:w="68" w:type="dxa"/>
              <w:left w:w="28" w:type="dxa"/>
              <w:bottom w:w="0" w:type="dxa"/>
              <w:right w:w="28" w:type="dxa"/>
            </w:tcMar>
            <w:hideMark/>
          </w:tcPr>
          <w:p w:rsidRPr="008F7721" w:rsidR="0063395E" w:rsidP="00066992" w:rsidRDefault="0063395E" w14:paraId="723178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2 874 961</w:t>
            </w:r>
          </w:p>
        </w:tc>
        <w:tc>
          <w:tcPr>
            <w:tcW w:w="1418" w:type="dxa"/>
            <w:shd w:val="clear" w:color="auto" w:fill="FFFFFF"/>
            <w:tcMar>
              <w:top w:w="68" w:type="dxa"/>
              <w:left w:w="28" w:type="dxa"/>
              <w:bottom w:w="0" w:type="dxa"/>
              <w:right w:w="28" w:type="dxa"/>
            </w:tcMar>
            <w:hideMark/>
          </w:tcPr>
          <w:p w:rsidRPr="008F7721" w:rsidR="0063395E" w:rsidP="00066992" w:rsidRDefault="0063395E" w14:paraId="6ED626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100 000</w:t>
            </w:r>
          </w:p>
        </w:tc>
      </w:tr>
      <w:tr w:rsidRPr="008F7721" w:rsidR="0063395E" w:rsidTr="00F821B1" w14:paraId="5A666511"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125039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2ACA5F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Kronofogdemyndigheten</w:t>
            </w:r>
          </w:p>
        </w:tc>
        <w:tc>
          <w:tcPr>
            <w:tcW w:w="1418" w:type="dxa"/>
            <w:shd w:val="clear" w:color="auto" w:fill="FFFFFF"/>
            <w:tcMar>
              <w:top w:w="68" w:type="dxa"/>
              <w:left w:w="28" w:type="dxa"/>
              <w:bottom w:w="0" w:type="dxa"/>
              <w:right w:w="28" w:type="dxa"/>
            </w:tcMar>
            <w:hideMark/>
          </w:tcPr>
          <w:p w:rsidRPr="008F7721" w:rsidR="0063395E" w:rsidP="00066992" w:rsidRDefault="0063395E" w14:paraId="30C3A8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2 192 533</w:t>
            </w:r>
          </w:p>
        </w:tc>
        <w:tc>
          <w:tcPr>
            <w:tcW w:w="1418" w:type="dxa"/>
            <w:shd w:val="clear" w:color="auto" w:fill="FFFFFF"/>
            <w:tcMar>
              <w:top w:w="68" w:type="dxa"/>
              <w:left w:w="28" w:type="dxa"/>
              <w:bottom w:w="0" w:type="dxa"/>
              <w:right w:w="28" w:type="dxa"/>
            </w:tcMar>
            <w:hideMark/>
          </w:tcPr>
          <w:p w:rsidRPr="008F7721" w:rsidR="0063395E" w:rsidP="00066992" w:rsidRDefault="0063395E" w14:paraId="5D1DC6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18CC1B29"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254022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287D52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Kompensation förhöjt grundavdrag födda 1957</w:t>
            </w:r>
          </w:p>
        </w:tc>
        <w:tc>
          <w:tcPr>
            <w:tcW w:w="1418" w:type="dxa"/>
            <w:shd w:val="clear" w:color="auto" w:fill="FFFFFF"/>
            <w:tcMar>
              <w:top w:w="68" w:type="dxa"/>
              <w:left w:w="28" w:type="dxa"/>
              <w:bottom w:w="0" w:type="dxa"/>
              <w:right w:w="28" w:type="dxa"/>
            </w:tcMar>
            <w:hideMark/>
          </w:tcPr>
          <w:p w:rsidRPr="008F7721" w:rsidR="0063395E" w:rsidP="00066992" w:rsidRDefault="0063395E" w14:paraId="6AC2B0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3 200 000</w:t>
            </w:r>
          </w:p>
        </w:tc>
        <w:tc>
          <w:tcPr>
            <w:tcW w:w="1418" w:type="dxa"/>
            <w:shd w:val="clear" w:color="auto" w:fill="FFFFFF"/>
            <w:tcMar>
              <w:top w:w="68" w:type="dxa"/>
              <w:left w:w="28" w:type="dxa"/>
              <w:bottom w:w="0" w:type="dxa"/>
              <w:right w:w="28" w:type="dxa"/>
            </w:tcMar>
            <w:hideMark/>
          </w:tcPr>
          <w:p w:rsidRPr="008F7721" w:rsidR="0063395E" w:rsidP="00066992" w:rsidRDefault="0063395E" w14:paraId="49E95E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2B67C09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066992" w:rsidRDefault="0063395E" w14:paraId="693AB6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066992" w:rsidRDefault="0063395E" w14:paraId="0C6CDF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16 854 357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066992" w:rsidRDefault="0063395E" w14:paraId="47C9FF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100 000</w:t>
            </w:r>
          </w:p>
        </w:tc>
      </w:tr>
    </w:tbl>
    <w:p w:rsidRPr="00B21C2A" w:rsidR="0063395E" w:rsidP="00835A35" w:rsidRDefault="0063395E" w14:paraId="78F02661" w14:textId="77777777">
      <w:pPr>
        <w:pStyle w:val="Tabellrubrik"/>
        <w:spacing w:before="360"/>
      </w:pPr>
      <w:r w:rsidRPr="00B21C2A">
        <w:t>Anslagsförslag 2024 för utgiftsområde 4 Rättsväsendet</w:t>
      </w:r>
    </w:p>
    <w:p w:rsidRPr="00B21C2A" w:rsidR="0063395E" w:rsidP="00B21C2A" w:rsidRDefault="0063395E" w14:paraId="22055EC6" w14:textId="77777777">
      <w:pPr>
        <w:pStyle w:val="Tabellunderrubrik"/>
      </w:pPr>
      <w:r w:rsidRPr="00B21C2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8F7721" w:rsidR="0063395E" w:rsidTr="00B577A8" w14:paraId="52AA10F9"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066992" w:rsidRDefault="0063395E" w14:paraId="431189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066992" w:rsidRDefault="0063395E" w14:paraId="12CA51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F7721" w:rsidR="0063395E" w:rsidP="00066992" w:rsidRDefault="0063395E" w14:paraId="76B32B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B577A8" w14:paraId="3EEA09E4"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6159F8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539F0A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175E41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40 765 012</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15F6FA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100 000</w:t>
            </w:r>
          </w:p>
        </w:tc>
      </w:tr>
      <w:tr w:rsidRPr="008F7721" w:rsidR="0063395E" w:rsidTr="00B577A8" w14:paraId="2D538060"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338A37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588435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6316F3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2 449 651</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0287C3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2D9EEBE"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7770BF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3B7D5B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5334AB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2 633 893</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269DE7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8DAEEDB"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4DA89E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58E7C0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4DC732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1 078 513</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6DE9AE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01722D6"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420A1C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19039F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3B0A42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7 559 106</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13A6C6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CE37190"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12A01A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231421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5666EB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16 145 316</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4553DA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76ACB4F"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7C8871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198209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2CA055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256 552</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1DF2D1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58B7438"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270641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35F8C3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Rättsmedicinalverket</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236224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605 838</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0710AB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EBBB7D4"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71F642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0F6FEC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Brottsoffermyndigheten</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53DC70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58 712</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4AD3E9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31F0EA5"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42881F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7B320E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4A5A62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221 953</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087DF4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CDBFDAC"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3981AC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3EBCEA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Rättsliga biträden m.m.</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708D93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3 667 357</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025473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4A327C4"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1E9FA5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6DA58C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031AC2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90 987</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34AEE5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2B38C4B"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72394D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1B4D53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00843C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19 174</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6C0479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B908FA5"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3D19C6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20E9B1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4040DE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121 157</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13B32B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C149C5F"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53E39E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5E3190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2E7742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33 034</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302C3C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0FF7FB6"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2DBFA1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2B9661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Domarnämnden</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432D59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11 758</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3DE18D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A28D403" w14:textId="77777777">
        <w:trPr>
          <w:trHeight w:val="170"/>
        </w:trPr>
        <w:tc>
          <w:tcPr>
            <w:tcW w:w="340" w:type="dxa"/>
            <w:shd w:val="clear" w:color="auto" w:fill="FFFFFF"/>
            <w:tcMar>
              <w:top w:w="68" w:type="dxa"/>
              <w:left w:w="28" w:type="dxa"/>
              <w:bottom w:w="0" w:type="dxa"/>
              <w:right w:w="28" w:type="dxa"/>
            </w:tcMar>
            <w:hideMark/>
          </w:tcPr>
          <w:p w:rsidRPr="008F7721" w:rsidR="0063395E" w:rsidP="00066992" w:rsidRDefault="0063395E" w14:paraId="34D332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8F7721" w:rsidR="0063395E" w:rsidP="00066992" w:rsidRDefault="0063395E" w14:paraId="254F9E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7A84A7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310 000</w:t>
            </w:r>
          </w:p>
        </w:tc>
        <w:tc>
          <w:tcPr>
            <w:tcW w:w="1418" w:type="dxa"/>
            <w:shd w:val="clear" w:color="auto" w:fill="FFFFFF"/>
            <w:tcMar>
              <w:top w:w="68" w:type="dxa"/>
              <w:left w:w="28" w:type="dxa"/>
              <w:bottom w:w="0" w:type="dxa"/>
              <w:right w:w="28" w:type="dxa"/>
            </w:tcMar>
            <w:vAlign w:val="bottom"/>
            <w:hideMark/>
          </w:tcPr>
          <w:p w:rsidRPr="008F7721" w:rsidR="0063395E" w:rsidP="00066992" w:rsidRDefault="0063395E" w14:paraId="4E2846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7BE87F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066992" w:rsidRDefault="0063395E" w14:paraId="0B5A6A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066992" w:rsidRDefault="0063395E" w14:paraId="26A280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76 028 013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066992" w:rsidRDefault="0063395E" w14:paraId="433A1E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100 000</w:t>
            </w:r>
          </w:p>
        </w:tc>
      </w:tr>
    </w:tbl>
    <w:p w:rsidRPr="00B21C2A" w:rsidR="0063395E" w:rsidP="00835A35" w:rsidRDefault="0063395E" w14:paraId="6E3EE5BC" w14:textId="77777777">
      <w:pPr>
        <w:pStyle w:val="Tabellrubrik"/>
        <w:spacing w:before="360"/>
      </w:pPr>
      <w:r w:rsidRPr="00B21C2A">
        <w:lastRenderedPageBreak/>
        <w:t>Anslagsförslag 2024 för utgiftsområde 5 Internationell samverkan</w:t>
      </w:r>
    </w:p>
    <w:p w:rsidRPr="00B21C2A" w:rsidR="0063395E" w:rsidP="00B21C2A" w:rsidRDefault="0063395E" w14:paraId="6BFF0CA0" w14:textId="77777777">
      <w:pPr>
        <w:pStyle w:val="Tabellunderrubrik"/>
      </w:pPr>
      <w:r w:rsidRPr="00B21C2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8F7721" w:rsidR="0063395E" w:rsidTr="00B577A8" w14:paraId="1F239408"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AD3FA6" w:rsidRDefault="0063395E" w14:paraId="32944A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7DE93B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F7721" w:rsidR="0063395E" w:rsidP="00AD3FA6" w:rsidRDefault="0063395E" w14:paraId="779B62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B577A8" w14:paraId="5C59C283"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32F2AC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22DB3F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011EA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1 473 554</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A5726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B3BAFA1"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7A8806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F7750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F6203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183 441</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E1C35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5724A8A"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3BCDA3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B039B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Nordiskt samarbete</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4654D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16 295</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D53DD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604A289"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CA243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81408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Ekonomiskt bistånd till enskilda utomlands samt diverse kostnader för rättsväsendet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3A375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4 826</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0EFAE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CCED4E5"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6ADC28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1AFC42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AA1FA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143 855</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32490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AA3BE16"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5CA61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FFE21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Forskning, utredningar och andra insatser rörande säkerhetspolitik, rustningskontroll, nedrustning och icke-spridning</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3471B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83 358</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9E3FE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68165A1"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6C037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172A47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Stockholms internationella fredsforskningsinstitut (SIPRI)</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C0066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28 402</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66D9F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2D9A027"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5D24C6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6D578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Utrikespolitiska institutet (UI)</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68C54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19 175</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08B80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85166F5"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61E1C3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2D2600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Svenska institutet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5F627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135 328</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F42FF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C2C0DD9"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65E7B6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0551ED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Information om Sverige i utlandet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30B51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15 475</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44D7F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135AC48"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11C10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2CBC7F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Samarbete inom Östersjöregionen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66310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170 215</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18F4A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818E4A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AD3FA6" w:rsidRDefault="0063395E" w14:paraId="631F32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3ED2EC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2 273 924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3CB508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bl>
    <w:p w:rsidRPr="00B21C2A" w:rsidR="0063395E" w:rsidP="00835A35" w:rsidRDefault="0063395E" w14:paraId="50F4FD87" w14:textId="77777777">
      <w:pPr>
        <w:pStyle w:val="Tabellrubrik"/>
        <w:spacing w:before="360"/>
      </w:pPr>
      <w:r w:rsidRPr="00B21C2A">
        <w:t>Anslagsförslag 2024 för utgiftsområde 6 Försvar och samhällets krisberedskap</w:t>
      </w:r>
    </w:p>
    <w:p w:rsidRPr="00B21C2A" w:rsidR="0063395E" w:rsidP="00B21C2A" w:rsidRDefault="0063395E" w14:paraId="101826BE" w14:textId="77777777">
      <w:pPr>
        <w:pStyle w:val="Tabellunderrubrik"/>
      </w:pPr>
      <w:r w:rsidRPr="00B21C2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8F7721" w:rsidR="0063395E" w:rsidTr="00AD3FA6" w14:paraId="3546BD56"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AD3FA6" w:rsidRDefault="0063395E" w14:paraId="099311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6A04EB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F7721" w:rsidR="0063395E" w:rsidP="00AD3FA6" w:rsidRDefault="0063395E" w14:paraId="59BCA6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B577A8" w14:paraId="4AED65DE"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75DA62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606CB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Förbandsverksamhet och beredskap</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DB02D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60 649 599</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ACA38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486E710"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069DC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84689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509F5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1 742 019</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A2264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D123CDD"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65B1A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007B6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2FC55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48 627 000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5579C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D60DDE9"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FB5AD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7C238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Forskning och teknikutveckling</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10C97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1 074 905</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B1B32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5988632"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682E0D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9C25F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Statens inspektion för försvarsunderrättelseverksamheten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0E8DB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13 926</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037BE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A38F145"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3760FA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1E8999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Totalförsvarets plikt- och prövningsverk</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FC132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374 388</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1C413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8A37148"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58CD4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26C817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Officersutbildning m.m.</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53FAE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304 627</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7216E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6DA095F"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713D98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30A42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Försvarets radioanstalt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BB3B2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2 258 397</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7C5B5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1200DB3"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5A669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C1965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Totalförsvarets forskningsinstitut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55F6A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379 158</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886A9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4A644B7"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75BA73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0CE270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Nämnder m.m.</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5FDEE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7 786</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9B9B6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DE8A17E"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39A6F8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59610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Försvarets materielverk</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90B49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3 584 324</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1225A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23C89BD"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408842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65DC0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Försvarsunderrättelsedomstolen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5A671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11 307</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D53C8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4399E25"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677CDB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3BFC73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Myndigheten för totalförsvarsanalys</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EDC25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67 834</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E984F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EB01C00"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6174E0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BCC36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Kustbevakningen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45B01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1 800 217</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25B96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7B7C19E"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52F0B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8E5D0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379F4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506 850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8B661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1CD7CD8"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4F8B93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38A4A6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Ersättning för räddningstjänst m.m.</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F9FE2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27 580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3B7EB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FDDD3F8"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533B42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23707F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Krisberedskap</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DDC2A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1 734 608</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25C74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10D4E1A"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5C19AD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026DF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E6619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426 671</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DF091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192747E"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67A20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164CEF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Myndigheten för samhällsskydd och beredskap</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07F45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1 714 914</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D903D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C55DF03"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5A8BC8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3F87C4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Statens haverikommission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68326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51 378</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067E2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39B5FC0"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755934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lastRenderedPageBreak/>
              <w:t>2:8</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A48CC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Myndigheten för psykologiskt försvar</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5D8C5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148 703</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8244C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2513050"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AB51E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315BD3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Rakel Generation 2</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AD806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35 799</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C8055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9C225DB"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FB73C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38710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Strålsäkerhetsmyndigheten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F8AC9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517 699</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A51A8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9FFC62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AD3FA6" w:rsidRDefault="0063395E" w14:paraId="283337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4FDD38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126 059 689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74CB65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bl>
    <w:p w:rsidRPr="00B21C2A" w:rsidR="0063395E" w:rsidP="00835A35" w:rsidRDefault="0063395E" w14:paraId="68A45349" w14:textId="77777777">
      <w:pPr>
        <w:pStyle w:val="Tabellrubrik"/>
        <w:spacing w:before="360"/>
      </w:pPr>
      <w:r w:rsidRPr="00B21C2A">
        <w:t>Anslagsförslag 2024 för utgiftsområde 7 Internationellt bistånd</w:t>
      </w:r>
    </w:p>
    <w:p w:rsidRPr="00B21C2A" w:rsidR="0063395E" w:rsidP="00B21C2A" w:rsidRDefault="0063395E" w14:paraId="67E68474" w14:textId="77777777">
      <w:pPr>
        <w:pStyle w:val="Tabellunderrubrik"/>
      </w:pPr>
      <w:r w:rsidRPr="00B21C2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8F7721" w:rsidR="0063395E" w:rsidTr="00B577A8" w14:paraId="535DA3A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AD3FA6" w:rsidRDefault="0063395E" w14:paraId="11744E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3604C3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F7721" w:rsidR="0063395E" w:rsidP="00AD3FA6" w:rsidRDefault="0063395E" w14:paraId="6FCAD5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B577A8" w14:paraId="5589B30C"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4A5D19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09EEB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Biståndsverksamhet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BAAE3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46 639 119</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5F2FA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1 000 000</w:t>
            </w:r>
          </w:p>
        </w:tc>
      </w:tr>
      <w:tr w:rsidRPr="008F7721" w:rsidR="0063395E" w:rsidTr="00B577A8" w14:paraId="15C44298"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EA6A8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A9757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B03B7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1 690 200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8B368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2ECB02D"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53B71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46EA8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Nordiska Afrikainstitutet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444BB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17 320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BE889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67468ED"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5D2F94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055456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Folke Bernadotteakademin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F8419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210 633</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9C284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EA0202D"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AEA1A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2066D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BA93D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6978A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3387655"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5FFF57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1CCE5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C7EE0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22 857</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A8033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6FD1F7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AD3FA6" w:rsidRDefault="0063395E" w14:paraId="48204F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1AA448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48 630 129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2B7087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1 000 000</w:t>
            </w:r>
          </w:p>
        </w:tc>
      </w:tr>
    </w:tbl>
    <w:p w:rsidRPr="00B21C2A" w:rsidR="0063395E" w:rsidP="00835A35" w:rsidRDefault="0063395E" w14:paraId="4D8AA239" w14:textId="77777777">
      <w:pPr>
        <w:pStyle w:val="Tabellrubrik"/>
        <w:spacing w:before="360"/>
      </w:pPr>
      <w:r w:rsidRPr="00B21C2A">
        <w:t>Anslagsförslag 2024 för utgiftsområde 8 Migration</w:t>
      </w:r>
    </w:p>
    <w:p w:rsidRPr="00B21C2A" w:rsidR="0063395E" w:rsidP="00B21C2A" w:rsidRDefault="0063395E" w14:paraId="365DC79D" w14:textId="77777777">
      <w:pPr>
        <w:pStyle w:val="Tabellunderrubrik"/>
      </w:pPr>
      <w:r w:rsidRPr="00B21C2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8F7721" w:rsidR="0063395E" w:rsidTr="00B577A8" w14:paraId="503612D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AD3FA6" w:rsidRDefault="0063395E" w14:paraId="46BF98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3F4EC3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F7721" w:rsidR="0063395E" w:rsidP="00AD3FA6" w:rsidRDefault="0063395E" w14:paraId="4BA691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B577A8" w14:paraId="11382A43"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457E8A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229D68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Migrationsverket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BBBE9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4 734 916</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2F6CD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543B920"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32B9FA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23DA0F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Ersättningar och bostadskostnader</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F8368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6 892 000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F40D5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F51FB89"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3221C5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4A1FD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Migrationspolitiska åtgärder</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5781D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151 013</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C20BF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55203AB"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72B6B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7C2E2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Domstolsprövning i utlänningsmål</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A7CAF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839 291</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C6D39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63C9891"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766380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255DA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2B477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200 800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05635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A233F21"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DB5E2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15C96F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BBC6E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264 602</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6D666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4640D3B"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539BA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2AC98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Utresor för avvisade och utvisade</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2729E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325 202</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23B34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F92A6CE"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4D5C7B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00C32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EFD4A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400 450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60DEE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934C5A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AD3FA6" w:rsidRDefault="0063395E" w14:paraId="0815D7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48FDBD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13 808 274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4964C0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bl>
    <w:p w:rsidRPr="00B21C2A" w:rsidR="0063395E" w:rsidP="00835A35" w:rsidRDefault="0063395E" w14:paraId="1E289794" w14:textId="77777777">
      <w:pPr>
        <w:pStyle w:val="Tabellrubrik"/>
        <w:spacing w:before="360"/>
      </w:pPr>
      <w:r w:rsidRPr="00B21C2A">
        <w:t>Anslagsförslag 2024 för utgiftsområde 9 Hälsovård, sjukvård och social omsorg</w:t>
      </w:r>
    </w:p>
    <w:p w:rsidRPr="00B21C2A" w:rsidR="0063395E" w:rsidP="00B21C2A" w:rsidRDefault="0063395E" w14:paraId="76BD1770" w14:textId="77777777">
      <w:pPr>
        <w:pStyle w:val="Tabellunderrubrik"/>
      </w:pPr>
      <w:r w:rsidRPr="00B21C2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8F7721" w:rsidR="0063395E" w:rsidTr="00B577A8" w14:paraId="4B001DEA"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AD3FA6" w:rsidRDefault="0063395E" w14:paraId="4F3910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5B3475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F7721" w:rsidR="0063395E" w:rsidP="00AD3FA6" w:rsidRDefault="0063395E" w14:paraId="0688D9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B577A8" w14:paraId="4CEFC76D"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5E8864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319517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Socialstyrelsen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FA967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825 880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0E1AE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9BECB07"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5C28E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33E249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B3239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94 223</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0D516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7B0ACC6"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77F99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153526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315CF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164 580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6D8D6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A8DDEE3"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3FE100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35D9F6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Tandvårdsförmåner</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5D4EF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8 011 778</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4F588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6D1890D"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5FAC90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A1FC1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för läkemedelsförmånerna</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F56F4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35 486 000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5FFF1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FB925B7"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F8395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1603CC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AC9D5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11 528 266</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C0F3D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3 000 000</w:t>
            </w:r>
          </w:p>
        </w:tc>
      </w:tr>
      <w:tr w:rsidRPr="008F7721" w:rsidR="0063395E" w:rsidTr="00B577A8" w14:paraId="2DE7D7C3"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4CE888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0FCEC7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AB654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690 287</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FCFB1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4B7EB89"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324D11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lastRenderedPageBreak/>
              <w:t>1:8</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199EF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973B2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2 250 393</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68202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DA36DFB"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5ED3B6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B12A3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Läkemedelsverket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518EF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159 030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8B833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9A4745C"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1BF13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A4982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E-hälsomyndigheten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1271B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204 421</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44BC3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5AA61DC"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5510A6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ADF5E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647C6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4 985 000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A9F20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−2 000 000</w:t>
            </w:r>
          </w:p>
        </w:tc>
      </w:tr>
      <w:tr w:rsidRPr="008F7721" w:rsidR="0063395E" w:rsidTr="00B577A8" w14:paraId="16386B60"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47924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673FB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Inspektionen för vård och omsorg</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A7E1B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833 885</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2EC81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40 000</w:t>
            </w:r>
          </w:p>
        </w:tc>
      </w:tr>
      <w:tr w:rsidRPr="008F7721" w:rsidR="0063395E" w:rsidTr="00B577A8" w14:paraId="6D42409B"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D7BEF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6B158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CA3DA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39 279</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4FEC7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9CC36F6"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1B560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635F2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Civilt försvar inom hälso- och sjukvård</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EB2BB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1 662 500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9C01A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F7DBAEA"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5A656C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00037B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Folkhälsomyndigheten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0A8A2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537 312</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06A0C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9FA735A"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578A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085F9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Insatser för vaccinberedskap</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ED24A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120 500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47365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AF68BF5"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8284C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D1A90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WHO</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F312D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59 665</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CA041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6DECAD4"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4F63ED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78ADF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59F88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150 502</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438EC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547B48F"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3C17FB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F13CC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59FB5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90 396</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B0E79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D5478E7"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AE67F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7B942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93384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731 000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8818E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55CE5D2"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CAF24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60D13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EBF12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32FA1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BBC17F9"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77E95D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EA41C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Myndigheten för delaktighet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8E0BE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68 904</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0F82B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31F8C21"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39F072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86506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6C07E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188 742</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1D493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E770F75"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C4F92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3C165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D6F04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35 964</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71D69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08B2D39"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7898D6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1A6B60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xml:space="preserve">Vissa statsbidrag inom </w:t>
            </w:r>
            <w:proofErr w:type="spellStart"/>
            <w:r w:rsidRPr="008F7721">
              <w:rPr>
                <w:rFonts w:ascii="Times New Roman" w:hAnsi="Times New Roman" w:eastAsia="Times New Roman" w:cs="Times New Roman"/>
                <w:color w:val="000000"/>
                <w:kern w:val="0"/>
                <w:sz w:val="20"/>
                <w:szCs w:val="20"/>
                <w:lang w:eastAsia="sv-SE"/>
                <w14:numSpacing w14:val="default"/>
              </w:rPr>
              <w:t>funktionshindersområdet</w:t>
            </w:r>
            <w:proofErr w:type="spellEnd"/>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464A5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778 714</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428E9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80EE22C"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652E6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55D0F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8F7721">
              <w:rPr>
                <w:rFonts w:ascii="Times New Roman" w:hAnsi="Times New Roman" w:eastAsia="Times New Roman" w:cs="Times New Roman"/>
                <w:color w:val="000000"/>
                <w:kern w:val="0"/>
                <w:sz w:val="20"/>
                <w:szCs w:val="20"/>
                <w:lang w:eastAsia="sv-SE"/>
                <w14:numSpacing w14:val="default"/>
              </w:rPr>
              <w:t>Bilstöd</w:t>
            </w:r>
            <w:proofErr w:type="spellEnd"/>
            <w:r w:rsidRPr="008F7721">
              <w:rPr>
                <w:rFonts w:ascii="Times New Roman" w:hAnsi="Times New Roman" w:eastAsia="Times New Roman" w:cs="Times New Roman"/>
                <w:color w:val="000000"/>
                <w:kern w:val="0"/>
                <w:sz w:val="20"/>
                <w:szCs w:val="20"/>
                <w:lang w:eastAsia="sv-SE"/>
                <w14:numSpacing w14:val="default"/>
              </w:rPr>
              <w:t xml:space="preserve"> till personer med funktionsnedsättning</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E172A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263 237</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9BB0D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E68940B"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E078F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2318C8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8E361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26 048 418</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61428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B360600"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D0429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4:5</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13C2E7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734DB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9 709 790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1E6B8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5477020"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3290F6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4:6</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E5469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Statens institutionsstyrelse</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75BD3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2 137 276</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8BC27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64B089F"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70A52B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4:7</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0B8E4F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D9887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1 336 801</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F896D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3807F2F"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79688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4F93D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Barnombudsmannen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8B97E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27 501</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F2903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AA58AFF"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539C2A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290732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Barnets rättigheter</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43123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62 261</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C350F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6135ACB"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BD24D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E0634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F1A0E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56 256</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5AC82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2F7CFA0"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F8F12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EC4F8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5872E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819 503</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E0BBA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D8DB51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AD3FA6" w:rsidRDefault="0063395E" w14:paraId="27E526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1CFA8D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110 258 264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531025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1 040 000</w:t>
            </w:r>
          </w:p>
        </w:tc>
      </w:tr>
    </w:tbl>
    <w:p w:rsidRPr="00B21C2A" w:rsidR="0063395E" w:rsidP="00835A35" w:rsidRDefault="0063395E" w14:paraId="620D12AD" w14:textId="77777777">
      <w:pPr>
        <w:pStyle w:val="Tabellrubrik"/>
        <w:spacing w:before="360"/>
      </w:pPr>
      <w:r w:rsidRPr="00B21C2A">
        <w:t>Anslagsförslag 2024 för utgiftsområde 10 Ekonomisk trygghet vid sjukdom och funktionsnedsättning</w:t>
      </w:r>
    </w:p>
    <w:p w:rsidRPr="00B21C2A" w:rsidR="0063395E" w:rsidP="00B21C2A" w:rsidRDefault="0063395E" w14:paraId="4F3327CD" w14:textId="77777777">
      <w:pPr>
        <w:pStyle w:val="Tabellunderrubrik"/>
      </w:pPr>
      <w:r w:rsidRPr="00B21C2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8F7721" w:rsidR="0063395E" w:rsidTr="00AD3FA6" w14:paraId="2C439B11"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AD3FA6" w:rsidRDefault="0063395E" w14:paraId="788ABC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7D6259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F7721" w:rsidR="0063395E" w:rsidP="00AD3FA6" w:rsidRDefault="0063395E" w14:paraId="41170C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B577A8" w14:paraId="23E0DFD5"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38A0B8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08C8C6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Sjukpenning och rehabilitering m.m.</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9766A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49 575 487</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ED95D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16A1ECF"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4F7B6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2E2DFC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Aktivitets- och sjukersättningar m.m.</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52A22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50 131 000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C6F35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230 000</w:t>
            </w:r>
          </w:p>
        </w:tc>
      </w:tr>
      <w:tr w:rsidRPr="008F7721" w:rsidR="0063395E" w:rsidTr="00B577A8" w14:paraId="773309B9"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F2CCE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14FCF1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6D82B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1 414 000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E16AE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DC833B7"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7C08E8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CCD79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Arbetsskadeersättningar m.m.</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1C0EA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2 375 000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0E50A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40640E8"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4474B8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CE4D7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23660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36 289</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B11C6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67FA5DB"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EF4FF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07FC23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för sjukskrivningsprocessen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EE431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1 416 700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344EE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2D7968C"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A0AA3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5245A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EC24B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2 308 180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EC47C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C2CF1BD"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3B76F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lastRenderedPageBreak/>
              <w:t>2:1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2F4D7C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Försäkringskassan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AA4F3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9 576 282</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528E0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7867F7C"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6342E6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188747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8E0A3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74 270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CDDE4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5A9534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AD3FA6" w:rsidRDefault="0063395E" w14:paraId="2DD5B7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7AF341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116 907 208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613627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230 000</w:t>
            </w:r>
          </w:p>
        </w:tc>
      </w:tr>
    </w:tbl>
    <w:p w:rsidRPr="00B21C2A" w:rsidR="0063395E" w:rsidP="00835A35" w:rsidRDefault="0063395E" w14:paraId="661ADAE4" w14:textId="60841978">
      <w:pPr>
        <w:pStyle w:val="Tabellrubrik"/>
        <w:spacing w:before="360"/>
      </w:pPr>
      <w:r w:rsidRPr="00B21C2A">
        <w:t>Anslagsförslag 2024 för utgiftsområde 11 Ekonomisk trygghet vid ålderdom</w:t>
      </w:r>
    </w:p>
    <w:p w:rsidRPr="00B21C2A" w:rsidR="0063395E" w:rsidP="00B21C2A" w:rsidRDefault="0063395E" w14:paraId="1E7A5A83" w14:textId="77777777">
      <w:pPr>
        <w:pStyle w:val="Tabellunderrubrik"/>
      </w:pPr>
      <w:r w:rsidRPr="00B21C2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8F7721" w:rsidR="0063395E" w:rsidTr="00B577A8" w14:paraId="36DDD2C5"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AD3FA6" w:rsidRDefault="0063395E" w14:paraId="56EF23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2F21F8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AD3FA6" w:rsidRDefault="0063395E" w14:paraId="454659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B577A8" w14:paraId="63F54680"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76EB8E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5C9BA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Garantipension till ålderspension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70E42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30 228 900</w:t>
            </w:r>
          </w:p>
        </w:tc>
        <w:tc>
          <w:tcPr>
            <w:tcW w:w="1418" w:type="dxa"/>
            <w:shd w:val="clear" w:color="auto" w:fill="FFFFFF"/>
            <w:tcMar>
              <w:top w:w="68" w:type="dxa"/>
              <w:left w:w="28" w:type="dxa"/>
              <w:bottom w:w="0" w:type="dxa"/>
              <w:right w:w="28" w:type="dxa"/>
            </w:tcMar>
            <w:hideMark/>
          </w:tcPr>
          <w:p w:rsidRPr="008F7721" w:rsidR="0063395E" w:rsidP="00AD3FA6" w:rsidRDefault="0063395E" w14:paraId="2920A2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3DDDA44"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539E99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067E5C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Efterlevandepensioner till vuxna</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8A058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8 175 200</w:t>
            </w:r>
          </w:p>
        </w:tc>
        <w:tc>
          <w:tcPr>
            <w:tcW w:w="1418" w:type="dxa"/>
            <w:shd w:val="clear" w:color="auto" w:fill="FFFFFF"/>
            <w:tcMar>
              <w:top w:w="68" w:type="dxa"/>
              <w:left w:w="28" w:type="dxa"/>
              <w:bottom w:w="0" w:type="dxa"/>
              <w:right w:w="28" w:type="dxa"/>
            </w:tcMar>
            <w:hideMark/>
          </w:tcPr>
          <w:p w:rsidRPr="008F7721" w:rsidR="0063395E" w:rsidP="00AD3FA6" w:rsidRDefault="0063395E" w14:paraId="7A6EB3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C6865CE"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710B06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EFD4F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Bostadstillägg till pensionärer</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6EB3C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13 809 000</w:t>
            </w:r>
          </w:p>
        </w:tc>
        <w:tc>
          <w:tcPr>
            <w:tcW w:w="1418" w:type="dxa"/>
            <w:shd w:val="clear" w:color="auto" w:fill="FFFFFF"/>
            <w:tcMar>
              <w:top w:w="68" w:type="dxa"/>
              <w:left w:w="28" w:type="dxa"/>
              <w:bottom w:w="0" w:type="dxa"/>
              <w:right w:w="28" w:type="dxa"/>
            </w:tcMar>
            <w:hideMark/>
          </w:tcPr>
          <w:p w:rsidRPr="008F7721" w:rsidR="0063395E" w:rsidP="00AD3FA6" w:rsidRDefault="0063395E" w14:paraId="6975EF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C8DE817"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7C167D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05E620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Äldreförsörjningsstöd</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88283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1 298 200</w:t>
            </w:r>
          </w:p>
        </w:tc>
        <w:tc>
          <w:tcPr>
            <w:tcW w:w="1418" w:type="dxa"/>
            <w:shd w:val="clear" w:color="auto" w:fill="FFFFFF"/>
            <w:tcMar>
              <w:top w:w="68" w:type="dxa"/>
              <w:left w:w="28" w:type="dxa"/>
              <w:bottom w:w="0" w:type="dxa"/>
              <w:right w:w="28" w:type="dxa"/>
            </w:tcMar>
            <w:hideMark/>
          </w:tcPr>
          <w:p w:rsidRPr="008F7721" w:rsidR="0063395E" w:rsidP="00AD3FA6" w:rsidRDefault="0063395E" w14:paraId="71F69A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4A40653"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B0D74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1E328A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Inkomstpensionstillägg</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4089C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6 079 000</w:t>
            </w:r>
          </w:p>
        </w:tc>
        <w:tc>
          <w:tcPr>
            <w:tcW w:w="1418" w:type="dxa"/>
            <w:shd w:val="clear" w:color="auto" w:fill="FFFFFF"/>
            <w:tcMar>
              <w:top w:w="68" w:type="dxa"/>
              <w:left w:w="28" w:type="dxa"/>
              <w:bottom w:w="0" w:type="dxa"/>
              <w:right w:w="28" w:type="dxa"/>
            </w:tcMar>
            <w:hideMark/>
          </w:tcPr>
          <w:p w:rsidRPr="008F7721" w:rsidR="0063395E" w:rsidP="00AD3FA6" w:rsidRDefault="0063395E" w14:paraId="2970BA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DA11E91"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39389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E015F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Pensionsmyndigheten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5B302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720 183</w:t>
            </w:r>
          </w:p>
        </w:tc>
        <w:tc>
          <w:tcPr>
            <w:tcW w:w="1418" w:type="dxa"/>
            <w:shd w:val="clear" w:color="auto" w:fill="FFFFFF"/>
            <w:tcMar>
              <w:top w:w="68" w:type="dxa"/>
              <w:left w:w="28" w:type="dxa"/>
              <w:bottom w:w="0" w:type="dxa"/>
              <w:right w:w="28" w:type="dxa"/>
            </w:tcMar>
            <w:hideMark/>
          </w:tcPr>
          <w:p w:rsidRPr="008F7721" w:rsidR="0063395E" w:rsidP="00AD3FA6" w:rsidRDefault="0063395E" w14:paraId="5F6AC1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F6F1AD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AD3FA6" w:rsidRDefault="0063395E" w14:paraId="491E6C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2F3E03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60 310 483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AD3FA6" w:rsidRDefault="0063395E" w14:paraId="791616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bl>
    <w:p w:rsidRPr="00B21C2A" w:rsidR="0063395E" w:rsidP="00835A35" w:rsidRDefault="0063395E" w14:paraId="30C43A6D" w14:textId="77777777">
      <w:pPr>
        <w:pStyle w:val="Tabellrubrik"/>
        <w:spacing w:before="360"/>
      </w:pPr>
      <w:r w:rsidRPr="00B21C2A">
        <w:t>Anslagsförslag 2024 för utgiftsområde 12 Ekonomisk trygghet för familjer och barn</w:t>
      </w:r>
    </w:p>
    <w:p w:rsidRPr="00B21C2A" w:rsidR="0063395E" w:rsidP="00B21C2A" w:rsidRDefault="0063395E" w14:paraId="33FAAC62" w14:textId="77777777">
      <w:pPr>
        <w:pStyle w:val="Tabellunderrubrik"/>
      </w:pPr>
      <w:r w:rsidRPr="00B21C2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8F7721" w:rsidR="0063395E" w:rsidTr="00F821B1" w14:paraId="74D9A20C"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AD3FA6" w:rsidRDefault="0063395E" w14:paraId="32B406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F7721" w:rsidR="0063395E" w:rsidP="00AD3FA6" w:rsidRDefault="0063395E" w14:paraId="3F6F8F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AD3FA6" w:rsidRDefault="0063395E" w14:paraId="35E6DD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F821B1" w14:paraId="5242F546"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5C2AAC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C3629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Barnbidrag</w:t>
            </w:r>
          </w:p>
        </w:tc>
        <w:tc>
          <w:tcPr>
            <w:tcW w:w="1418" w:type="dxa"/>
            <w:shd w:val="clear" w:color="auto" w:fill="FFFFFF"/>
            <w:tcMar>
              <w:top w:w="68" w:type="dxa"/>
              <w:left w:w="28" w:type="dxa"/>
              <w:bottom w:w="0" w:type="dxa"/>
              <w:right w:w="28" w:type="dxa"/>
            </w:tcMar>
            <w:hideMark/>
          </w:tcPr>
          <w:p w:rsidRPr="008F7721" w:rsidR="0063395E" w:rsidP="00AD3FA6" w:rsidRDefault="0063395E" w14:paraId="74D742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33 074 824</w:t>
            </w:r>
          </w:p>
        </w:tc>
        <w:tc>
          <w:tcPr>
            <w:tcW w:w="1418" w:type="dxa"/>
            <w:shd w:val="clear" w:color="auto" w:fill="FFFFFF"/>
            <w:tcMar>
              <w:top w:w="68" w:type="dxa"/>
              <w:left w:w="28" w:type="dxa"/>
              <w:bottom w:w="0" w:type="dxa"/>
              <w:right w:w="28" w:type="dxa"/>
            </w:tcMar>
            <w:hideMark/>
          </w:tcPr>
          <w:p w:rsidRPr="008F7721" w:rsidR="0063395E" w:rsidP="00AD3FA6" w:rsidRDefault="0063395E" w14:paraId="0123B7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3 050 000</w:t>
            </w:r>
          </w:p>
        </w:tc>
      </w:tr>
      <w:tr w:rsidRPr="008F7721" w:rsidR="0063395E" w:rsidTr="00F821B1" w14:paraId="163BACBE"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6DC867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3C36B1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Föräldraförsäkring</w:t>
            </w:r>
          </w:p>
        </w:tc>
        <w:tc>
          <w:tcPr>
            <w:tcW w:w="1418" w:type="dxa"/>
            <w:shd w:val="clear" w:color="auto" w:fill="FFFFFF"/>
            <w:tcMar>
              <w:top w:w="68" w:type="dxa"/>
              <w:left w:w="28" w:type="dxa"/>
              <w:bottom w:w="0" w:type="dxa"/>
              <w:right w:w="28" w:type="dxa"/>
            </w:tcMar>
            <w:hideMark/>
          </w:tcPr>
          <w:p w:rsidRPr="008F7721" w:rsidR="0063395E" w:rsidP="00AD3FA6" w:rsidRDefault="0063395E" w14:paraId="195590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50 521 438</w:t>
            </w:r>
          </w:p>
        </w:tc>
        <w:tc>
          <w:tcPr>
            <w:tcW w:w="1418" w:type="dxa"/>
            <w:shd w:val="clear" w:color="auto" w:fill="FFFFFF"/>
            <w:tcMar>
              <w:top w:w="68" w:type="dxa"/>
              <w:left w:w="28" w:type="dxa"/>
              <w:bottom w:w="0" w:type="dxa"/>
              <w:right w:w="28" w:type="dxa"/>
            </w:tcMar>
            <w:hideMark/>
          </w:tcPr>
          <w:p w:rsidRPr="008F7721" w:rsidR="0063395E" w:rsidP="00AD3FA6" w:rsidRDefault="0063395E" w14:paraId="028A7F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228849E9"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A5EBE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FC8D8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Underhållsstöd</w:t>
            </w:r>
          </w:p>
        </w:tc>
        <w:tc>
          <w:tcPr>
            <w:tcW w:w="1418" w:type="dxa"/>
            <w:shd w:val="clear" w:color="auto" w:fill="FFFFFF"/>
            <w:tcMar>
              <w:top w:w="68" w:type="dxa"/>
              <w:left w:w="28" w:type="dxa"/>
              <w:bottom w:w="0" w:type="dxa"/>
              <w:right w:w="28" w:type="dxa"/>
            </w:tcMar>
            <w:hideMark/>
          </w:tcPr>
          <w:p w:rsidRPr="008F7721" w:rsidR="0063395E" w:rsidP="00AD3FA6" w:rsidRDefault="0063395E" w14:paraId="0730AB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2 798 382</w:t>
            </w:r>
          </w:p>
        </w:tc>
        <w:tc>
          <w:tcPr>
            <w:tcW w:w="1418" w:type="dxa"/>
            <w:shd w:val="clear" w:color="auto" w:fill="FFFFFF"/>
            <w:tcMar>
              <w:top w:w="68" w:type="dxa"/>
              <w:left w:w="28" w:type="dxa"/>
              <w:bottom w:w="0" w:type="dxa"/>
              <w:right w:w="28" w:type="dxa"/>
            </w:tcMar>
            <w:hideMark/>
          </w:tcPr>
          <w:p w:rsidRPr="008F7721" w:rsidR="0063395E" w:rsidP="00AD3FA6" w:rsidRDefault="0063395E" w14:paraId="71248E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500 000</w:t>
            </w:r>
          </w:p>
        </w:tc>
      </w:tr>
      <w:tr w:rsidRPr="008F7721" w:rsidR="0063395E" w:rsidTr="00F821B1" w14:paraId="5C5F2876"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618842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37AF7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Adoptionsbidrag</w:t>
            </w:r>
          </w:p>
        </w:tc>
        <w:tc>
          <w:tcPr>
            <w:tcW w:w="1418" w:type="dxa"/>
            <w:shd w:val="clear" w:color="auto" w:fill="FFFFFF"/>
            <w:tcMar>
              <w:top w:w="68" w:type="dxa"/>
              <w:left w:w="28" w:type="dxa"/>
              <w:bottom w:w="0" w:type="dxa"/>
              <w:right w:w="28" w:type="dxa"/>
            </w:tcMar>
            <w:hideMark/>
          </w:tcPr>
          <w:p w:rsidRPr="008F7721" w:rsidR="0063395E" w:rsidP="00AD3FA6" w:rsidRDefault="0063395E" w14:paraId="5F6664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14 784</w:t>
            </w:r>
          </w:p>
        </w:tc>
        <w:tc>
          <w:tcPr>
            <w:tcW w:w="1418" w:type="dxa"/>
            <w:shd w:val="clear" w:color="auto" w:fill="FFFFFF"/>
            <w:tcMar>
              <w:top w:w="68" w:type="dxa"/>
              <w:left w:w="28" w:type="dxa"/>
              <w:bottom w:w="0" w:type="dxa"/>
              <w:right w:w="28" w:type="dxa"/>
            </w:tcMar>
            <w:hideMark/>
          </w:tcPr>
          <w:p w:rsidRPr="008F7721" w:rsidR="0063395E" w:rsidP="00AD3FA6" w:rsidRDefault="0063395E" w14:paraId="7637F9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4DB263C1"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49A00D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1C23C7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Barnpension och efterlevandestöd</w:t>
            </w:r>
          </w:p>
        </w:tc>
        <w:tc>
          <w:tcPr>
            <w:tcW w:w="1418" w:type="dxa"/>
            <w:shd w:val="clear" w:color="auto" w:fill="FFFFFF"/>
            <w:tcMar>
              <w:top w:w="68" w:type="dxa"/>
              <w:left w:w="28" w:type="dxa"/>
              <w:bottom w:w="0" w:type="dxa"/>
              <w:right w:w="28" w:type="dxa"/>
            </w:tcMar>
            <w:hideMark/>
          </w:tcPr>
          <w:p w:rsidRPr="008F7721" w:rsidR="0063395E" w:rsidP="00AD3FA6" w:rsidRDefault="0063395E" w14:paraId="23AE71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1 097 900</w:t>
            </w:r>
          </w:p>
        </w:tc>
        <w:tc>
          <w:tcPr>
            <w:tcW w:w="1418" w:type="dxa"/>
            <w:shd w:val="clear" w:color="auto" w:fill="FFFFFF"/>
            <w:tcMar>
              <w:top w:w="68" w:type="dxa"/>
              <w:left w:w="28" w:type="dxa"/>
              <w:bottom w:w="0" w:type="dxa"/>
              <w:right w:w="28" w:type="dxa"/>
            </w:tcMar>
            <w:hideMark/>
          </w:tcPr>
          <w:p w:rsidRPr="008F7721" w:rsidR="0063395E" w:rsidP="00AD3FA6" w:rsidRDefault="0063395E" w14:paraId="763AED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0523759C"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4FA9CD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02F92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Omvårdnadsbidrag och vårdbidrag</w:t>
            </w:r>
          </w:p>
        </w:tc>
        <w:tc>
          <w:tcPr>
            <w:tcW w:w="1418" w:type="dxa"/>
            <w:shd w:val="clear" w:color="auto" w:fill="FFFFFF"/>
            <w:tcMar>
              <w:top w:w="68" w:type="dxa"/>
              <w:left w:w="28" w:type="dxa"/>
              <w:bottom w:w="0" w:type="dxa"/>
              <w:right w:w="28" w:type="dxa"/>
            </w:tcMar>
            <w:hideMark/>
          </w:tcPr>
          <w:p w:rsidRPr="008F7721" w:rsidR="0063395E" w:rsidP="00AD3FA6" w:rsidRDefault="0063395E" w14:paraId="7C0F64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5 234 340</w:t>
            </w:r>
          </w:p>
        </w:tc>
        <w:tc>
          <w:tcPr>
            <w:tcW w:w="1418" w:type="dxa"/>
            <w:shd w:val="clear" w:color="auto" w:fill="FFFFFF"/>
            <w:tcMar>
              <w:top w:w="68" w:type="dxa"/>
              <w:left w:w="28" w:type="dxa"/>
              <w:bottom w:w="0" w:type="dxa"/>
              <w:right w:w="28" w:type="dxa"/>
            </w:tcMar>
            <w:hideMark/>
          </w:tcPr>
          <w:p w:rsidRPr="008F7721" w:rsidR="0063395E" w:rsidP="00AD3FA6" w:rsidRDefault="0063395E" w14:paraId="759C38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4DC1D5E0"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3C6386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135BD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Pensionsrätt för barnår</w:t>
            </w:r>
          </w:p>
        </w:tc>
        <w:tc>
          <w:tcPr>
            <w:tcW w:w="1418" w:type="dxa"/>
            <w:shd w:val="clear" w:color="auto" w:fill="FFFFFF"/>
            <w:tcMar>
              <w:top w:w="68" w:type="dxa"/>
              <w:left w:w="28" w:type="dxa"/>
              <w:bottom w:w="0" w:type="dxa"/>
              <w:right w:w="28" w:type="dxa"/>
            </w:tcMar>
            <w:hideMark/>
          </w:tcPr>
          <w:p w:rsidRPr="008F7721" w:rsidR="0063395E" w:rsidP="00AD3FA6" w:rsidRDefault="0063395E" w14:paraId="15AC4A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8 971 900</w:t>
            </w:r>
          </w:p>
        </w:tc>
        <w:tc>
          <w:tcPr>
            <w:tcW w:w="1418" w:type="dxa"/>
            <w:shd w:val="clear" w:color="auto" w:fill="FFFFFF"/>
            <w:tcMar>
              <w:top w:w="68" w:type="dxa"/>
              <w:left w:w="28" w:type="dxa"/>
              <w:bottom w:w="0" w:type="dxa"/>
              <w:right w:w="28" w:type="dxa"/>
            </w:tcMar>
            <w:hideMark/>
          </w:tcPr>
          <w:p w:rsidRPr="008F7721" w:rsidR="0063395E" w:rsidP="00AD3FA6" w:rsidRDefault="0063395E" w14:paraId="0DBAAE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21955CF4"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036C3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FE95B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Bostadsbidrag</w:t>
            </w:r>
          </w:p>
        </w:tc>
        <w:tc>
          <w:tcPr>
            <w:tcW w:w="1418" w:type="dxa"/>
            <w:shd w:val="clear" w:color="auto" w:fill="FFFFFF"/>
            <w:tcMar>
              <w:top w:w="68" w:type="dxa"/>
              <w:left w:w="28" w:type="dxa"/>
              <w:bottom w:w="0" w:type="dxa"/>
              <w:right w:w="28" w:type="dxa"/>
            </w:tcMar>
            <w:hideMark/>
          </w:tcPr>
          <w:p w:rsidRPr="008F7721" w:rsidR="0063395E" w:rsidP="00AD3FA6" w:rsidRDefault="0063395E" w14:paraId="666072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4 357 164</w:t>
            </w:r>
          </w:p>
        </w:tc>
        <w:tc>
          <w:tcPr>
            <w:tcW w:w="1418" w:type="dxa"/>
            <w:shd w:val="clear" w:color="auto" w:fill="FFFFFF"/>
            <w:tcMar>
              <w:top w:w="68" w:type="dxa"/>
              <w:left w:w="28" w:type="dxa"/>
              <w:bottom w:w="0" w:type="dxa"/>
              <w:right w:w="28" w:type="dxa"/>
            </w:tcMar>
            <w:hideMark/>
          </w:tcPr>
          <w:p w:rsidRPr="008F7721" w:rsidR="0063395E" w:rsidP="00AD3FA6" w:rsidRDefault="0063395E" w14:paraId="1D0D48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1105FD7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AD3FA6" w:rsidRDefault="0063395E" w14:paraId="7A1BC8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AD3FA6" w:rsidRDefault="0063395E" w14:paraId="16DDD6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106 070 732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AD3FA6" w:rsidRDefault="0063395E" w14:paraId="578B2B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3 550 000</w:t>
            </w:r>
          </w:p>
        </w:tc>
      </w:tr>
    </w:tbl>
    <w:p w:rsidRPr="00B21C2A" w:rsidR="0063395E" w:rsidP="00835A35" w:rsidRDefault="0063395E" w14:paraId="4F4F4CE9" w14:textId="77777777">
      <w:pPr>
        <w:pStyle w:val="Tabellrubrik"/>
        <w:spacing w:before="360"/>
      </w:pPr>
      <w:r w:rsidRPr="00B21C2A">
        <w:t>Anslagsförslag 2024 för utgiftsområde 13 Integration och jämställdhet</w:t>
      </w:r>
    </w:p>
    <w:p w:rsidRPr="00B21C2A" w:rsidR="0063395E" w:rsidP="00B21C2A" w:rsidRDefault="0063395E" w14:paraId="1754E232" w14:textId="77777777">
      <w:pPr>
        <w:pStyle w:val="Tabellunderrubrik"/>
      </w:pPr>
      <w:r w:rsidRPr="00B21C2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8F7721" w:rsidR="0063395E" w:rsidTr="00F821B1" w14:paraId="33A17D8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AD3FA6" w:rsidRDefault="0063395E" w14:paraId="2E7654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F7721" w:rsidR="0063395E" w:rsidP="00AD3FA6" w:rsidRDefault="0063395E" w14:paraId="0C90F5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AD3FA6" w:rsidRDefault="0063395E" w14:paraId="301869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F821B1" w14:paraId="40BBBCE9"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555979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4A0FF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Integrationsåtgärder</w:t>
            </w:r>
          </w:p>
        </w:tc>
        <w:tc>
          <w:tcPr>
            <w:tcW w:w="1418" w:type="dxa"/>
            <w:shd w:val="clear" w:color="auto" w:fill="FFFFFF"/>
            <w:tcMar>
              <w:top w:w="68" w:type="dxa"/>
              <w:left w:w="28" w:type="dxa"/>
              <w:bottom w:w="0" w:type="dxa"/>
              <w:right w:w="28" w:type="dxa"/>
            </w:tcMar>
            <w:hideMark/>
          </w:tcPr>
          <w:p w:rsidRPr="008F7721" w:rsidR="0063395E" w:rsidP="00AD3FA6" w:rsidRDefault="0063395E" w14:paraId="0F857D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103 125</w:t>
            </w:r>
          </w:p>
        </w:tc>
        <w:tc>
          <w:tcPr>
            <w:tcW w:w="1418" w:type="dxa"/>
            <w:shd w:val="clear" w:color="auto" w:fill="FFFFFF"/>
            <w:tcMar>
              <w:top w:w="68" w:type="dxa"/>
              <w:left w:w="28" w:type="dxa"/>
              <w:bottom w:w="0" w:type="dxa"/>
              <w:right w:w="28" w:type="dxa"/>
            </w:tcMar>
            <w:hideMark/>
          </w:tcPr>
          <w:p w:rsidRPr="008F7721" w:rsidR="0063395E" w:rsidP="00AD3FA6" w:rsidRDefault="0063395E" w14:paraId="0F2605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4A18E1D0"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7D4B17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4CCAA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hideMark/>
          </w:tcPr>
          <w:p w:rsidRPr="008F7721" w:rsidR="0063395E" w:rsidP="00AD3FA6" w:rsidRDefault="0063395E" w14:paraId="7AC218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2 776 226</w:t>
            </w:r>
          </w:p>
        </w:tc>
        <w:tc>
          <w:tcPr>
            <w:tcW w:w="1418" w:type="dxa"/>
            <w:shd w:val="clear" w:color="auto" w:fill="FFFFFF"/>
            <w:tcMar>
              <w:top w:w="68" w:type="dxa"/>
              <w:left w:w="28" w:type="dxa"/>
              <w:bottom w:w="0" w:type="dxa"/>
              <w:right w:w="28" w:type="dxa"/>
            </w:tcMar>
            <w:hideMark/>
          </w:tcPr>
          <w:p w:rsidRPr="008F7721" w:rsidR="0063395E" w:rsidP="00AD3FA6" w:rsidRDefault="0063395E" w14:paraId="032C00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400 000</w:t>
            </w:r>
          </w:p>
        </w:tc>
      </w:tr>
      <w:tr w:rsidRPr="008F7721" w:rsidR="0063395E" w:rsidTr="00F821B1" w14:paraId="1A536AD1"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379BB3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B3C0C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Diskrimineringsombudsmannen</w:t>
            </w:r>
          </w:p>
        </w:tc>
        <w:tc>
          <w:tcPr>
            <w:tcW w:w="1418" w:type="dxa"/>
            <w:shd w:val="clear" w:color="auto" w:fill="FFFFFF"/>
            <w:tcMar>
              <w:top w:w="68" w:type="dxa"/>
              <w:left w:w="28" w:type="dxa"/>
              <w:bottom w:w="0" w:type="dxa"/>
              <w:right w:w="28" w:type="dxa"/>
            </w:tcMar>
            <w:hideMark/>
          </w:tcPr>
          <w:p w:rsidRPr="008F7721" w:rsidR="0063395E" w:rsidP="00AD3FA6" w:rsidRDefault="0063395E" w14:paraId="79A88F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138 507</w:t>
            </w:r>
          </w:p>
        </w:tc>
        <w:tc>
          <w:tcPr>
            <w:tcW w:w="1418" w:type="dxa"/>
            <w:shd w:val="clear" w:color="auto" w:fill="FFFFFF"/>
            <w:tcMar>
              <w:top w:w="68" w:type="dxa"/>
              <w:left w:w="28" w:type="dxa"/>
              <w:bottom w:w="0" w:type="dxa"/>
              <w:right w:w="28" w:type="dxa"/>
            </w:tcMar>
            <w:hideMark/>
          </w:tcPr>
          <w:p w:rsidRPr="008F7721" w:rsidR="0063395E" w:rsidP="00AD3FA6" w:rsidRDefault="0063395E" w14:paraId="528383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3A957468"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D359A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C69CB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418" w:type="dxa"/>
            <w:shd w:val="clear" w:color="auto" w:fill="FFFFFF"/>
            <w:tcMar>
              <w:top w:w="68" w:type="dxa"/>
              <w:left w:w="28" w:type="dxa"/>
              <w:bottom w:w="0" w:type="dxa"/>
              <w:right w:w="28" w:type="dxa"/>
            </w:tcMar>
            <w:hideMark/>
          </w:tcPr>
          <w:p w:rsidRPr="008F7721" w:rsidR="0063395E" w:rsidP="00AD3FA6" w:rsidRDefault="0063395E" w14:paraId="61B5BA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110 919</w:t>
            </w:r>
          </w:p>
        </w:tc>
        <w:tc>
          <w:tcPr>
            <w:tcW w:w="1418" w:type="dxa"/>
            <w:shd w:val="clear" w:color="auto" w:fill="FFFFFF"/>
            <w:tcMar>
              <w:top w:w="68" w:type="dxa"/>
              <w:left w:w="28" w:type="dxa"/>
              <w:bottom w:w="0" w:type="dxa"/>
              <w:right w:w="28" w:type="dxa"/>
            </w:tcMar>
            <w:hideMark/>
          </w:tcPr>
          <w:p w:rsidRPr="008F7721" w:rsidR="0063395E" w:rsidP="00AD3FA6" w:rsidRDefault="0063395E" w14:paraId="13B8FB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5FD5154C"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29F8C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0DEC58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8" w:type="dxa"/>
            <w:shd w:val="clear" w:color="auto" w:fill="FFFFFF"/>
            <w:tcMar>
              <w:top w:w="68" w:type="dxa"/>
              <w:left w:w="28" w:type="dxa"/>
              <w:bottom w:w="0" w:type="dxa"/>
              <w:right w:w="28" w:type="dxa"/>
            </w:tcMar>
            <w:hideMark/>
          </w:tcPr>
          <w:p w:rsidRPr="008F7721" w:rsidR="0063395E" w:rsidP="00AD3FA6" w:rsidRDefault="0063395E" w14:paraId="3EFB9D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675 039</w:t>
            </w:r>
          </w:p>
        </w:tc>
        <w:tc>
          <w:tcPr>
            <w:tcW w:w="1418" w:type="dxa"/>
            <w:shd w:val="clear" w:color="auto" w:fill="FFFFFF"/>
            <w:tcMar>
              <w:top w:w="68" w:type="dxa"/>
              <w:left w:w="28" w:type="dxa"/>
              <w:bottom w:w="0" w:type="dxa"/>
              <w:right w:w="28" w:type="dxa"/>
            </w:tcMar>
            <w:hideMark/>
          </w:tcPr>
          <w:p w:rsidRPr="008F7721" w:rsidR="0063395E" w:rsidP="00AD3FA6" w:rsidRDefault="0063395E" w14:paraId="55D823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607EEE87"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C9EDD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5A914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Jämställdhetsmyndigheten</w:t>
            </w:r>
          </w:p>
        </w:tc>
        <w:tc>
          <w:tcPr>
            <w:tcW w:w="1418" w:type="dxa"/>
            <w:shd w:val="clear" w:color="auto" w:fill="FFFFFF"/>
            <w:tcMar>
              <w:top w:w="68" w:type="dxa"/>
              <w:left w:w="28" w:type="dxa"/>
              <w:bottom w:w="0" w:type="dxa"/>
              <w:right w:w="28" w:type="dxa"/>
            </w:tcMar>
            <w:hideMark/>
          </w:tcPr>
          <w:p w:rsidRPr="008F7721" w:rsidR="0063395E" w:rsidP="00AD3FA6" w:rsidRDefault="0063395E" w14:paraId="02928F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73 409</w:t>
            </w:r>
          </w:p>
        </w:tc>
        <w:tc>
          <w:tcPr>
            <w:tcW w:w="1418" w:type="dxa"/>
            <w:shd w:val="clear" w:color="auto" w:fill="FFFFFF"/>
            <w:tcMar>
              <w:top w:w="68" w:type="dxa"/>
              <w:left w:w="28" w:type="dxa"/>
              <w:bottom w:w="0" w:type="dxa"/>
              <w:right w:w="28" w:type="dxa"/>
            </w:tcMar>
            <w:hideMark/>
          </w:tcPr>
          <w:p w:rsidRPr="008F7721" w:rsidR="0063395E" w:rsidP="00AD3FA6" w:rsidRDefault="0063395E" w14:paraId="4B92F9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162163F8"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09190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B6168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för kvinnors organisering</w:t>
            </w:r>
          </w:p>
        </w:tc>
        <w:tc>
          <w:tcPr>
            <w:tcW w:w="1418" w:type="dxa"/>
            <w:shd w:val="clear" w:color="auto" w:fill="FFFFFF"/>
            <w:tcMar>
              <w:top w:w="68" w:type="dxa"/>
              <w:left w:w="28" w:type="dxa"/>
              <w:bottom w:w="0" w:type="dxa"/>
              <w:right w:w="28" w:type="dxa"/>
            </w:tcMar>
            <w:hideMark/>
          </w:tcPr>
          <w:p w:rsidRPr="008F7721" w:rsidR="0063395E" w:rsidP="00AD3FA6" w:rsidRDefault="0063395E" w14:paraId="12E278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48 163</w:t>
            </w:r>
          </w:p>
        </w:tc>
        <w:tc>
          <w:tcPr>
            <w:tcW w:w="1418" w:type="dxa"/>
            <w:shd w:val="clear" w:color="auto" w:fill="FFFFFF"/>
            <w:tcMar>
              <w:top w:w="68" w:type="dxa"/>
              <w:left w:w="28" w:type="dxa"/>
              <w:bottom w:w="0" w:type="dxa"/>
              <w:right w:w="28" w:type="dxa"/>
            </w:tcMar>
            <w:hideMark/>
          </w:tcPr>
          <w:p w:rsidRPr="008F7721" w:rsidR="0063395E" w:rsidP="00AD3FA6" w:rsidRDefault="0063395E" w14:paraId="15270C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5EBBD478"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A04CD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547C3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Åtgärder mot utanförskap</w:t>
            </w:r>
          </w:p>
        </w:tc>
        <w:tc>
          <w:tcPr>
            <w:tcW w:w="1418" w:type="dxa"/>
            <w:shd w:val="clear" w:color="auto" w:fill="FFFFFF"/>
            <w:tcMar>
              <w:top w:w="68" w:type="dxa"/>
              <w:left w:w="28" w:type="dxa"/>
              <w:bottom w:w="0" w:type="dxa"/>
              <w:right w:w="28" w:type="dxa"/>
            </w:tcMar>
            <w:hideMark/>
          </w:tcPr>
          <w:p w:rsidRPr="008F7721" w:rsidR="0063395E" w:rsidP="00AD3FA6" w:rsidRDefault="0063395E" w14:paraId="6D1588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93 000</w:t>
            </w:r>
          </w:p>
        </w:tc>
        <w:tc>
          <w:tcPr>
            <w:tcW w:w="1418" w:type="dxa"/>
            <w:shd w:val="clear" w:color="auto" w:fill="FFFFFF"/>
            <w:tcMar>
              <w:top w:w="68" w:type="dxa"/>
              <w:left w:w="28" w:type="dxa"/>
              <w:bottom w:w="0" w:type="dxa"/>
              <w:right w:w="28" w:type="dxa"/>
            </w:tcMar>
            <w:hideMark/>
          </w:tcPr>
          <w:p w:rsidRPr="008F7721" w:rsidR="0063395E" w:rsidP="00AD3FA6" w:rsidRDefault="0063395E" w14:paraId="6E0F5E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170 000</w:t>
            </w:r>
          </w:p>
        </w:tc>
      </w:tr>
      <w:tr w:rsidRPr="008F7721" w:rsidR="0063395E" w:rsidTr="00F821B1" w14:paraId="53A7C7D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AD3FA6" w:rsidRDefault="0063395E" w14:paraId="66D2E1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AD3FA6" w:rsidRDefault="0063395E" w14:paraId="43173B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4 018 388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AD3FA6" w:rsidRDefault="0063395E" w14:paraId="6D543C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570 000</w:t>
            </w:r>
          </w:p>
        </w:tc>
      </w:tr>
    </w:tbl>
    <w:p w:rsidRPr="00B21C2A" w:rsidR="0063395E" w:rsidP="00835A35" w:rsidRDefault="0063395E" w14:paraId="4839F309" w14:textId="7733242C">
      <w:pPr>
        <w:pStyle w:val="Tabellrubrik"/>
        <w:spacing w:before="360"/>
      </w:pPr>
      <w:r w:rsidRPr="00B21C2A">
        <w:lastRenderedPageBreak/>
        <w:t>Anslagsförslag 2024 för utgiftsområde 14 Arbetsmarknad och arbetsliv</w:t>
      </w:r>
    </w:p>
    <w:p w:rsidRPr="00B21C2A" w:rsidR="0063395E" w:rsidP="00B21C2A" w:rsidRDefault="0063395E" w14:paraId="57338483" w14:textId="77777777">
      <w:pPr>
        <w:pStyle w:val="Tabellunderrubrik"/>
      </w:pPr>
      <w:r w:rsidRPr="00B21C2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8F7721" w:rsidR="0063395E" w:rsidTr="00B577A8" w14:paraId="77B75621"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AD3FA6" w:rsidRDefault="0063395E" w14:paraId="6E6F86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477C79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F7721" w:rsidR="0063395E" w:rsidP="00AD3FA6" w:rsidRDefault="0063395E" w14:paraId="0D46FF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B577A8" w14:paraId="5F295BA7"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4F701D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1B26F9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14D07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7 392 656</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3278B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300 000</w:t>
            </w:r>
          </w:p>
        </w:tc>
      </w:tr>
      <w:tr w:rsidRPr="008F7721" w:rsidR="0063395E" w:rsidTr="00B577A8" w14:paraId="48152B8C"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50AE0F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08729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C4921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42 525 610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CA2AE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1F0F1D1"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6F3472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A27CD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3F4FE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7 225 952</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8DBC3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1 700 000</w:t>
            </w:r>
          </w:p>
        </w:tc>
      </w:tr>
      <w:tr w:rsidRPr="008F7721" w:rsidR="0063395E" w:rsidTr="00B577A8" w14:paraId="0AC88497"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5379B5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F3C2E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2C45D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20 806 041</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23A1F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A3A6968"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49933B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3056A4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6E03B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133 466</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367A5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F3339D3"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4DEA6B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3521B0D3" w14:textId="47F43DF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Europeiska socialfonden m.m. för perioden 2014</w:t>
            </w:r>
            <w:r w:rsidR="00CE5538">
              <w:rPr>
                <w:rFonts w:ascii="Times New Roman" w:hAnsi="Times New Roman" w:eastAsia="Times New Roman" w:cs="Times New Roman"/>
                <w:color w:val="000000"/>
                <w:kern w:val="0"/>
                <w:sz w:val="20"/>
                <w:szCs w:val="20"/>
                <w:lang w:eastAsia="sv-SE"/>
                <w14:numSpacing w14:val="default"/>
              </w:rPr>
              <w:t>–</w:t>
            </w:r>
            <w:r w:rsidRPr="008F7721">
              <w:rPr>
                <w:rFonts w:ascii="Times New Roman" w:hAnsi="Times New Roman" w:eastAsia="Times New Roman" w:cs="Times New Roman"/>
                <w:color w:val="000000"/>
                <w:kern w:val="0"/>
                <w:sz w:val="20"/>
                <w:szCs w:val="20"/>
                <w:lang w:eastAsia="sv-SE"/>
                <w14:numSpacing w14:val="default"/>
              </w:rPr>
              <w:t>2020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8894D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100 100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65E6A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7AC3F40"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B3E0B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65C46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D04FB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1 387 000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33C34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D5FE65C"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60384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00194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7AAEC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46 953</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3505F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F9A6FAE"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63154D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342B8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1B544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82 557</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2101F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1FE76CA"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72BB3A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13B7AE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8A896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62 184</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6A564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2D67F58"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A1FFD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284AE4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C3FB1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281A6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6DD36F0"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49E007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328C53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C6390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1 800 000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2B8CE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8C058FF"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F914D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44CCB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12957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5 342 163</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A1593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−1 000 000</w:t>
            </w:r>
          </w:p>
        </w:tc>
      </w:tr>
      <w:tr w:rsidRPr="008F7721" w:rsidR="0063395E" w:rsidTr="00B577A8" w14:paraId="0F6178B0"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462303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8510A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803CD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865 470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4F5A9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CADA131"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95FAC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656D2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Omställnings- och kompetensstöd genom den offentliga omställningsorganisationen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BC8B4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3 131 000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DB6E6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5885B3C"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C0D95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028E6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C2C5A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855 697</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C9830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50 000</w:t>
            </w:r>
          </w:p>
        </w:tc>
      </w:tr>
      <w:tr w:rsidRPr="008F7721" w:rsidR="0063395E" w:rsidTr="00B577A8" w14:paraId="4C34AE69"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6B20FF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BF162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65179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36 798</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EB977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8CB0F4E"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C13D6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02901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02525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33 722</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C26D5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DBC72B8"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511714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D6831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142B6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60 571</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76DE3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4F4830D"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7189ED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5378E1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Myndigheten för arbetsmiljökunskap</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F6569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51 156</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0868D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93F3E38"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435465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17C9F9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A7533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D5822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20 000</w:t>
            </w:r>
          </w:p>
        </w:tc>
      </w:tr>
      <w:tr w:rsidRPr="008F7721" w:rsidR="0063395E" w:rsidTr="00B577A8" w14:paraId="0741886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AD3FA6" w:rsidRDefault="0063395E" w14:paraId="0A42EF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44F605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92 059 399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2D3FE5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1 070 000</w:t>
            </w:r>
          </w:p>
        </w:tc>
      </w:tr>
    </w:tbl>
    <w:p w:rsidRPr="004D0948" w:rsidR="0063395E" w:rsidP="00835A35" w:rsidRDefault="0063395E" w14:paraId="4B4D0B6F" w14:textId="2396CE68">
      <w:pPr>
        <w:pStyle w:val="Tabellrubrik"/>
        <w:spacing w:before="360"/>
      </w:pPr>
      <w:r w:rsidRPr="004D0948">
        <w:t>Anslagsförslag 2024 för utgiftsområde 15 Studiestöd</w:t>
      </w:r>
    </w:p>
    <w:p w:rsidRPr="004D0948" w:rsidR="0063395E" w:rsidP="004D0948" w:rsidRDefault="0063395E" w14:paraId="0B2F8789" w14:textId="77777777">
      <w:pPr>
        <w:pStyle w:val="Tabellunderrubrik"/>
      </w:pPr>
      <w:r w:rsidRPr="004D094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8F7721" w:rsidR="0063395E" w:rsidTr="00B577A8" w14:paraId="756DB5C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AD3FA6" w:rsidRDefault="0063395E" w14:paraId="396F53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7ED51A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F7721" w:rsidR="0063395E" w:rsidP="00AD3FA6" w:rsidRDefault="0063395E" w14:paraId="505F5C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B577A8" w14:paraId="2402C22E"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CE394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11C39F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Studiehjälp</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8BC7F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4 518 262</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26767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7B203BE"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18E02B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AEC61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Studiemedel</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96B3F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20 207 017</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27C5A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281A9C9"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734645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69F453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Omställningsstudiestöd</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D2249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2 836 000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075853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79A333C"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235B6F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05E153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Statens utgifter för räntor på studielån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04A5A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1 307 129</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F7571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047BFF8"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01AC66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4DD6D7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46278E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62 150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76A2D8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6BD2FD5"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3B9C65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9E0B3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C56E4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27 000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C7B71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B9BF3FE"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32E0E8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794092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Studiestartsstöd</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3D3101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400 000</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C08E0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F3A6EDD"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48EC1E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255C17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Centrala studiestödsnämnden</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58F5F0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1 168 916</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6E2226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20 000</w:t>
            </w:r>
          </w:p>
        </w:tc>
      </w:tr>
      <w:tr w:rsidRPr="008F7721" w:rsidR="0063395E" w:rsidTr="00B577A8" w14:paraId="13DA1D16" w14:textId="77777777">
        <w:trPr>
          <w:trHeight w:val="170"/>
        </w:trPr>
        <w:tc>
          <w:tcPr>
            <w:tcW w:w="340" w:type="dxa"/>
            <w:shd w:val="clear" w:color="auto" w:fill="FFFFFF"/>
            <w:tcMar>
              <w:top w:w="68" w:type="dxa"/>
              <w:left w:w="28" w:type="dxa"/>
              <w:bottom w:w="0" w:type="dxa"/>
              <w:right w:w="28" w:type="dxa"/>
            </w:tcMar>
            <w:hideMark/>
          </w:tcPr>
          <w:p w:rsidRPr="008F7721" w:rsidR="0063395E" w:rsidP="00AD3FA6" w:rsidRDefault="0063395E" w14:paraId="6FBBE8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8F7721" w:rsidR="0063395E" w:rsidP="00AD3FA6" w:rsidRDefault="0063395E" w14:paraId="16C51D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230F0C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18 696</w:t>
            </w:r>
          </w:p>
        </w:tc>
        <w:tc>
          <w:tcPr>
            <w:tcW w:w="1418" w:type="dxa"/>
            <w:shd w:val="clear" w:color="auto" w:fill="FFFFFF"/>
            <w:tcMar>
              <w:top w:w="68" w:type="dxa"/>
              <w:left w:w="28" w:type="dxa"/>
              <w:bottom w:w="0" w:type="dxa"/>
              <w:right w:w="28" w:type="dxa"/>
            </w:tcMar>
            <w:vAlign w:val="bottom"/>
            <w:hideMark/>
          </w:tcPr>
          <w:p w:rsidRPr="008F7721" w:rsidR="0063395E" w:rsidP="00AD3FA6" w:rsidRDefault="0063395E" w14:paraId="136E91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668370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AD3FA6" w:rsidRDefault="0063395E" w14:paraId="319AA0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140CEB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30 545 170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AD3FA6" w:rsidRDefault="0063395E" w14:paraId="4EBD11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20 000</w:t>
            </w:r>
          </w:p>
        </w:tc>
      </w:tr>
    </w:tbl>
    <w:p w:rsidRPr="004D0948" w:rsidR="0063395E" w:rsidP="00835A35" w:rsidRDefault="0063395E" w14:paraId="476E5111" w14:textId="77777777">
      <w:pPr>
        <w:pStyle w:val="Tabellrubrik"/>
        <w:spacing w:before="360"/>
      </w:pPr>
      <w:r w:rsidRPr="004D0948">
        <w:lastRenderedPageBreak/>
        <w:t>Anslagsförslag 2024 för utgiftsområde 16 Utbildning och universitetsforskning</w:t>
      </w:r>
    </w:p>
    <w:p w:rsidRPr="004D0948" w:rsidR="0063395E" w:rsidP="004D0948" w:rsidRDefault="0063395E" w14:paraId="2E623B91" w14:textId="77777777">
      <w:pPr>
        <w:pStyle w:val="Tabellunderrubrik"/>
      </w:pPr>
      <w:r w:rsidRPr="004D094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747"/>
        <w:gridCol w:w="1549"/>
        <w:gridCol w:w="1711"/>
      </w:tblGrid>
      <w:tr w:rsidRPr="008F7721" w:rsidR="0063395E" w:rsidTr="00B577A8" w14:paraId="22F97BBE" w14:textId="77777777">
        <w:trPr>
          <w:trHeight w:val="170"/>
          <w:tblHeader/>
        </w:trPr>
        <w:tc>
          <w:tcPr>
            <w:tcW w:w="5245"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92554F" w:rsidRDefault="0063395E" w14:paraId="0993FD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54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92554F" w:rsidRDefault="0063395E" w14:paraId="0D607B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F7721" w:rsidR="0063395E" w:rsidP="0092554F" w:rsidRDefault="0063395E" w14:paraId="497830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B577A8" w14:paraId="5CC727D3"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80CEF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0355AC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Statens skolverk</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8BE12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1 348 018</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7EE61B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5AC01E8"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F4FBB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10D201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Statens skolinspektion</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3897A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582 489</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C1B7D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F0BB81F"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2D1F4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6BAD10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Specialpedagogiska skolmyndigheten</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96546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839 768</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6D465A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7801E45"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FA357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785CD1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Sameskolstyrelsen</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1BE1C9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61 499</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40097F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2B9556F"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91625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01ACFA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416E3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4 417 385</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5D2655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60 000</w:t>
            </w:r>
          </w:p>
        </w:tc>
      </w:tr>
      <w:tr w:rsidRPr="008F7721" w:rsidR="0063395E" w:rsidTr="00B577A8" w14:paraId="24640D6B"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B0F3B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5273DF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425639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269 837</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00ED22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F902D7E"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D637C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5CB087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7B5CC0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4 960 000</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3049F0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230 000</w:t>
            </w:r>
          </w:p>
        </w:tc>
      </w:tr>
      <w:tr w:rsidRPr="008F7721" w:rsidR="0063395E" w:rsidTr="00B577A8" w14:paraId="37762CCA"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92DFC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743366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72F936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205 720</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5DB658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BE076A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BA0FF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7A7F3A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7E0133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112 082</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0F2B51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19B185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D33CD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1:10</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076992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782318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1 078 526</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7565E8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67450F0"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600F0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1:11</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3D26DC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Skolforskningsinstitutet</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16E354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35 699</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A2347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873014E"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751BE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1:12</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760576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Praktiknära skolforskning</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4AACB6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36 043</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5EECAB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B7325EE"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F05F0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1:13</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11ECAA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lärarlöner</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3F5E66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4 875 000</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38C61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F66FB7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6B82F3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1:14</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19D2BF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Särskilda insatser inom skolområdet</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44FA23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203 418</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4B301A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30 000</w:t>
            </w:r>
          </w:p>
        </w:tc>
      </w:tr>
      <w:tr w:rsidRPr="008F7721" w:rsidR="0063395E" w:rsidTr="00B577A8" w14:paraId="27CABD0E"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CC8F2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1:15</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440321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471D7D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7 478 000</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515793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700 000</w:t>
            </w:r>
          </w:p>
        </w:tc>
      </w:tr>
      <w:tr w:rsidRPr="008F7721" w:rsidR="0063395E" w:rsidTr="00B577A8" w14:paraId="0EE58446"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7C399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1:16</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15DD09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vissa studier</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5BBA78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17 525</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1BB878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0183AC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61035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1:17</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06E88C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Statligt stöd till vuxenutbildning</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227576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4 568 622</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0F5161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550 000</w:t>
            </w:r>
          </w:p>
        </w:tc>
      </w:tr>
      <w:tr w:rsidRPr="008F7721" w:rsidR="0063395E" w:rsidTr="00B577A8" w14:paraId="447B6E57"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C930A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1:18</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301345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Myndigheten för yrkeshögskolan</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E5E1B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152 245</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B49AC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B91AA8B"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E44D7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1:19</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420EDF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4F9A1A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4 010 383</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65E8B5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250 000</w:t>
            </w:r>
          </w:p>
        </w:tc>
      </w:tr>
      <w:tr w:rsidRPr="008F7721" w:rsidR="0063395E" w:rsidTr="00B577A8" w14:paraId="15C73975"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0E4872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0C6C20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Universitetskanslersämbetet</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2B284E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176 022</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445F44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79366D5"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6F3FF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299B65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Universitets- och högskolerådet</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49A0E5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220 435</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3C9E7F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D0E2EFD"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CDCD2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1E7D5E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4AA1C5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2 117 826</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3B1559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A752150"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642D7C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402026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2C7FAD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2 451 337</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394015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9C81FDE"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A8BE8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546C32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55DF75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2 457 847</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78B8EF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8B3D800"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D7B6D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4334F4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1990A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2 554 257</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4742CC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8EA7D5F"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67264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2:7</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7D7AB7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7CEE0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2 455 086</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06968E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0892397"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6D878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2:8</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29A33C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765469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1 819 634</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1F7116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CC5C88D"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82739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2:9</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53C6DE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F53EE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2 032 470</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1FD48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6E95BCE"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AAB8E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2:10</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4287D1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F8D0E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1 856 651</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116E13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BB1EB41"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0173CE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2:11</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52BA1E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492809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1 647 203</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1FF597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C7DE124"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639AE2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2:12</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47E854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37026D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1 285 682</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732A65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4683E09"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43300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2:13</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73AF2F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22C850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1 812 289</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79C0CC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C440D34"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E20E5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lastRenderedPageBreak/>
              <w:t>2:14</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2F0FEC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10EB4F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1 113 565</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E429B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BDB1697"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69BB73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2:15</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575A7A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4513A3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826 842</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1D6DE4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AAF8DC7"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EFE6B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2:16</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416C4D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72DB83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1 825 779</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6A6333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33B367E"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BDF07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2:17</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762500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48A82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1 384 540</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50BFA5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8821EA4"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1A67A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2:18</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1AB3B5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7B35FE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1 944 253</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6167DC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0E8AC60"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62DE70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2:19</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0A7FF0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92777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791 425</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A0D72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4E4820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929DC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2:20</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35F298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36DEBF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452 185</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1A6E4F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A45871F"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D5C3C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2:21</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76798B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2FE2FA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800 766</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31C2D3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892184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85D63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2:22</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31C25B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84091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297 629</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301A35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B17A703"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7B991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2:23</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4502D5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18C155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1 246 264</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4BE92A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7C15D3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656EE8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2:24</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6AD452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E5BE3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406 967</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5632D9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1219410"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02131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2:25</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247738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CBD9D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932 155</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614FE5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36E8F3B"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03A01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2:26</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1C4EF3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1BDF79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336 081</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6744BF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590B60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3799D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2:27</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7BA00E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465D65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661 282</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080E3E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C27E47E"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BA32F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2:28</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7E5425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7D2922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299 667</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E3040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7BAE477"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17575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2:29</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423398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gramStart"/>
            <w:r w:rsidRPr="008F7721">
              <w:rPr>
                <w:rFonts w:ascii="Times New Roman" w:hAnsi="Times New Roman" w:eastAsia="Times New Roman" w:cs="Times New Roman"/>
                <w:color w:val="000000"/>
                <w:kern w:val="0"/>
                <w:sz w:val="20"/>
                <w:szCs w:val="20"/>
                <w:lang w:eastAsia="sv-SE"/>
                <w14:numSpacing w14:val="default"/>
              </w:rPr>
              <w:t>Malmö universitet</w:t>
            </w:r>
            <w:proofErr w:type="gramEnd"/>
            <w:r w:rsidRPr="008F7721">
              <w:rPr>
                <w:rFonts w:ascii="Times New Roman" w:hAnsi="Times New Roman" w:eastAsia="Times New Roman" w:cs="Times New Roman"/>
                <w:color w:val="000000"/>
                <w:kern w:val="0"/>
                <w:sz w:val="20"/>
                <w:szCs w:val="20"/>
                <w:lang w:eastAsia="sv-SE"/>
                <w14:numSpacing w14:val="default"/>
              </w:rPr>
              <w:t>: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506783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1 114 403</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E3D7B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022C93E"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7DB5A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2:30</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253880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gramStart"/>
            <w:r w:rsidRPr="008F7721">
              <w:rPr>
                <w:rFonts w:ascii="Times New Roman" w:hAnsi="Times New Roman" w:eastAsia="Times New Roman" w:cs="Times New Roman"/>
                <w:color w:val="000000"/>
                <w:kern w:val="0"/>
                <w:sz w:val="20"/>
                <w:szCs w:val="20"/>
                <w:lang w:eastAsia="sv-SE"/>
                <w14:numSpacing w14:val="default"/>
              </w:rPr>
              <w:t>Malmö universitet</w:t>
            </w:r>
            <w:proofErr w:type="gramEnd"/>
            <w:r w:rsidRPr="008F7721">
              <w:rPr>
                <w:rFonts w:ascii="Times New Roman" w:hAnsi="Times New Roman" w:eastAsia="Times New Roman" w:cs="Times New Roman"/>
                <w:color w:val="000000"/>
                <w:kern w:val="0"/>
                <w:sz w:val="20"/>
                <w:szCs w:val="20"/>
                <w:lang w:eastAsia="sv-SE"/>
                <w14:numSpacing w14:val="default"/>
              </w:rPr>
              <w:t>: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3ACA0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312 903</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109E9E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356192C"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18F2B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2:31</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2C9462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5382C0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722 581</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5A1359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684E75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09106E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2:32</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567C27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74073C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294 743</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54A5C5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910E8F4"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63AB3B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2:33</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3B059B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12A2F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300 720</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A6B14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C23B735"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8C5B7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2:34</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642061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494B9F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114 436</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75201D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377FAA3"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1384A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2:35</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579250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232EFF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225 049</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5CFA90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9AC747F"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CD6FE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2:36</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5F00AC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37F09D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58 092</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4C662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D7544EB"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7FE1B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2:37</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0A8253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44CE02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127 982</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E3474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A82B70B"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06E1A9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2:38</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1A1EAA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258FBB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36 434</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161479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2BAA70D"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3B4EB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lastRenderedPageBreak/>
              <w:t>2:39</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7EAEF0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184B09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590 289</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11C4B7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FD33CC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0DA76F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2:40</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6B77AE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96BB8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110 758</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648A7C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0DDC493"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5CEA0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2:41</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7300F5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6D503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505 826</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34F75D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9ECF80D"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6CAF3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2:42</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52DBF8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5BCC62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114 256</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4AE839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A8A4B29"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2F4FA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2:43</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2B2A34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D3B08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548 352</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CC41C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C4DFBA3"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67250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2:44</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0A85C6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49251A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121 318</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F640C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5A4AE20"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6BB5A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2:45</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1C79B9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4BFE0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481 161</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501E4E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DBC8FB5"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09B8C8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2:46</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110235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1CD88D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107 704</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3AB21A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CFADC5B"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5E1F8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2:47</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68FEC0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10340F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472 278</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38367A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061B510"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EE463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2:48</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7ABBBB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F08DD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103 776</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6234D8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D339C60"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F6BDA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2:49</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479C5A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5454BF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371 028</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5237AE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C6CF5F9"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0002DD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2:50</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08FFF9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5F0691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69 521</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1A0DBF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56A602B"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B2521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2:51</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7A79A5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27D33A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444 839</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6D6C78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8D35041"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0CF83E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2:52</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2A937D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775535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97 827</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1B0423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5AA719A"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DBA84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2:53</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676CFB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5B01D8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189 433</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70D991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945C465"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6D512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2:54</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473219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8158F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23 201</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1E2129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1502787"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048C53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2:55</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166D06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FABFA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73 485</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33AF90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A50D7AD"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B095E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2:56</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2187BD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F7864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13 610</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78A76E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266B0A6"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A6EE1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2:57</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2ACF2E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945DC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150 661</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382083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B1B6EAA"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8939F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2:58</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624C92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2E8EA7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23 342</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31A968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38EEAA8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6713A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2:59</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70CB5F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450E41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495 123</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4F02C9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3131F0A"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71021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2:60</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00DE67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F224B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130 998</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11A932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427292E"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F9A88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2:61</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568361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93BC7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40 921</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555E0D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F601BAD"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D6376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2:62</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2BC3B7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E6D0D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44 646</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08A7FB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3D11268"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51294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2:63</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04E5B4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7B3877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4 041 143</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404435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19C2509"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6BBC8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2:64</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7D14CE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2247A6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928 935</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31DA5F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5 000</w:t>
            </w:r>
          </w:p>
        </w:tc>
      </w:tr>
      <w:tr w:rsidRPr="008F7721" w:rsidR="0063395E" w:rsidTr="00B577A8" w14:paraId="426B2647"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E4580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2:65</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4B6E94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C48AA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636 143</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3AB810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90734CB"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3A85C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2:66</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0CF6DA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751C6E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2 884 576</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5EBE63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3F6059B"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48125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lastRenderedPageBreak/>
              <w:t>2:67</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598CD8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B4805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67 780</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6505A0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5515DB8"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041C2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3:1</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65DC2F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4B1F13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7 893 846</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0246E8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A1074F1"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D854E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3:2</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0E0F99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778AC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420 061</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3B8E38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7E9D835C"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4633A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3:3</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2DBEE7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Vetenskapsrådet: Förvaltning</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FCC4D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203 252</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BBFF8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1AE32AC"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BC56E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3:4</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601B34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Rymdforskning och rymdverksamhet</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EC554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1 297 356</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4350E6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C3CB429"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62DAB0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3:5</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7AAB30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Rymdstyrelsen: Förvaltning</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147826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52 555</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607C51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120BE8C"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FD85B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3:6</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0A2B65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Institutet för rymdfysik</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3DD4AD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63 553</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31614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50E9926"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003AC4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3:7</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6994DC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Kungl. biblioteket</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EE964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447 963</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AC7FB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00EDE37E"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C1632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3:8</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6A958D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Polarforskningssekretariatet</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6529D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69 056</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A75B6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6EDB06B5"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13D07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3:9</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5D5C6C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Sunet</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3DC73B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49 183</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1F3928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68A909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639D49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3:10</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242C28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4D2176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5 554</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17D662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5AB653B4"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CD8E1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3:11</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075072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Etikprövningsmyndigheten</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3450E0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52 686</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1DD04A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4A08561D"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FB5FE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3:12</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240292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11CCA3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9 918</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72A1F3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6B16C0C"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CDC68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3:13</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6EB071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01FE4B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93 995</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139719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EFBC457"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F8ADC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3:14</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0D2BBA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Gentekniknämnden</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1A54C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4 911</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1D81FE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17320A1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BA7F7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4:1</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35BB9A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Internationella program</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791304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81 589</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69A919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B577A8" w14:paraId="266B4A49"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5B916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4:2</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58B159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Avgift till Unesco och ICCROM</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26BF1C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32 186</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0CAEBB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AD7AA8" w14:paraId="5E97A80C"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D0DA3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4:3</w:t>
            </w:r>
          </w:p>
        </w:tc>
        <w:tc>
          <w:tcPr>
            <w:tcW w:w="4747" w:type="dxa"/>
            <w:shd w:val="clear" w:color="auto" w:fill="FFFFFF"/>
            <w:tcMar>
              <w:top w:w="68" w:type="dxa"/>
              <w:left w:w="28" w:type="dxa"/>
              <w:bottom w:w="0" w:type="dxa"/>
              <w:right w:w="28" w:type="dxa"/>
            </w:tcMar>
            <w:vAlign w:val="center"/>
            <w:hideMark/>
          </w:tcPr>
          <w:p w:rsidRPr="008F7721" w:rsidR="0063395E" w:rsidP="0092554F" w:rsidRDefault="0063395E" w14:paraId="0F3E46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xml:space="preserve">Kostnader för </w:t>
            </w:r>
            <w:proofErr w:type="gramStart"/>
            <w:r w:rsidRPr="008F7721">
              <w:rPr>
                <w:rFonts w:ascii="Times New Roman" w:hAnsi="Times New Roman" w:eastAsia="Times New Roman" w:cs="Times New Roman"/>
                <w:color w:val="000000"/>
                <w:kern w:val="0"/>
                <w:sz w:val="20"/>
                <w:szCs w:val="20"/>
                <w:lang w:eastAsia="sv-SE"/>
                <w14:numSpacing w14:val="default"/>
              </w:rPr>
              <w:t>Svenska</w:t>
            </w:r>
            <w:proofErr w:type="gramEnd"/>
            <w:r w:rsidRPr="008F7721">
              <w:rPr>
                <w:rFonts w:ascii="Times New Roman" w:hAnsi="Times New Roman" w:eastAsia="Times New Roman" w:cs="Times New Roman"/>
                <w:color w:val="000000"/>
                <w:kern w:val="0"/>
                <w:sz w:val="20"/>
                <w:szCs w:val="20"/>
                <w:lang w:eastAsia="sv-SE"/>
                <w14:numSpacing w14:val="default"/>
              </w:rPr>
              <w:t xml:space="preserve"> Unescorådet</w:t>
            </w:r>
          </w:p>
        </w:tc>
        <w:tc>
          <w:tcPr>
            <w:tcW w:w="1549" w:type="dxa"/>
            <w:shd w:val="clear" w:color="auto" w:fill="FFFFFF"/>
            <w:tcMar>
              <w:top w:w="68" w:type="dxa"/>
              <w:left w:w="28" w:type="dxa"/>
              <w:bottom w:w="0" w:type="dxa"/>
              <w:right w:w="28" w:type="dxa"/>
            </w:tcMar>
            <w:vAlign w:val="bottom"/>
            <w:hideMark/>
          </w:tcPr>
          <w:p w:rsidRPr="008F7721" w:rsidR="0063395E" w:rsidP="0092554F" w:rsidRDefault="0063395E" w14:paraId="632CC0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11 339</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46DE70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AD7AA8" w14:paraId="4B888EE3" w14:textId="77777777">
        <w:trPr>
          <w:trHeight w:val="170"/>
        </w:trPr>
        <w:tc>
          <w:tcPr>
            <w:tcW w:w="498" w:type="dxa"/>
            <w:tcBorders>
              <w:bottom w:val="single" w:color="auto" w:sz="4" w:space="0"/>
            </w:tcBorders>
            <w:shd w:val="clear" w:color="auto" w:fill="FFFFFF"/>
            <w:tcMar>
              <w:top w:w="68" w:type="dxa"/>
              <w:left w:w="28" w:type="dxa"/>
              <w:bottom w:w="0" w:type="dxa"/>
              <w:right w:w="28" w:type="dxa"/>
            </w:tcMar>
            <w:hideMark/>
          </w:tcPr>
          <w:p w:rsidRPr="008F7721" w:rsidR="0063395E" w:rsidP="0092554F" w:rsidRDefault="0063395E" w14:paraId="7B16C6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4:4</w:t>
            </w:r>
          </w:p>
        </w:tc>
        <w:tc>
          <w:tcPr>
            <w:tcW w:w="4747" w:type="dxa"/>
            <w:tcBorders>
              <w:bottom w:val="single" w:color="auto" w:sz="4" w:space="0"/>
            </w:tcBorders>
            <w:shd w:val="clear" w:color="auto" w:fill="FFFFFF"/>
            <w:tcMar>
              <w:top w:w="68" w:type="dxa"/>
              <w:left w:w="28" w:type="dxa"/>
              <w:bottom w:w="0" w:type="dxa"/>
              <w:right w:w="28" w:type="dxa"/>
            </w:tcMar>
            <w:vAlign w:val="center"/>
            <w:hideMark/>
          </w:tcPr>
          <w:p w:rsidRPr="008F7721" w:rsidR="0063395E" w:rsidP="0092554F" w:rsidRDefault="0063395E" w14:paraId="33D1A1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549" w:type="dxa"/>
            <w:tcBorders>
              <w:bottom w:val="single" w:color="auto" w:sz="4" w:space="0"/>
            </w:tcBorders>
            <w:shd w:val="clear" w:color="auto" w:fill="FFFFFF"/>
            <w:tcMar>
              <w:top w:w="68" w:type="dxa"/>
              <w:left w:w="28" w:type="dxa"/>
              <w:bottom w:w="0" w:type="dxa"/>
              <w:right w:w="28" w:type="dxa"/>
            </w:tcMar>
            <w:vAlign w:val="bottom"/>
            <w:hideMark/>
          </w:tcPr>
          <w:p w:rsidRPr="008F7721" w:rsidR="0063395E" w:rsidP="0092554F" w:rsidRDefault="0063395E" w14:paraId="0C3D3C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23 373</w:t>
            </w:r>
          </w:p>
        </w:tc>
        <w:tc>
          <w:tcPr>
            <w:tcW w:w="1711" w:type="dxa"/>
            <w:tcBorders>
              <w:bottom w:val="single" w:color="auto" w:sz="4" w:space="0"/>
            </w:tcBorders>
            <w:shd w:val="clear" w:color="auto" w:fill="FFFFFF"/>
            <w:tcMar>
              <w:top w:w="68" w:type="dxa"/>
              <w:left w:w="28" w:type="dxa"/>
              <w:bottom w:w="0" w:type="dxa"/>
              <w:right w:w="28" w:type="dxa"/>
            </w:tcMar>
            <w:vAlign w:val="bottom"/>
            <w:hideMark/>
          </w:tcPr>
          <w:p w:rsidRPr="008F7721" w:rsidR="0063395E" w:rsidP="0092554F" w:rsidRDefault="0063395E" w14:paraId="243CCC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bl>
    <w:p w:rsidRPr="004D0948" w:rsidR="0063395E" w:rsidP="00835A35" w:rsidRDefault="0063395E" w14:paraId="2A4B9652" w14:textId="77777777">
      <w:pPr>
        <w:pStyle w:val="Tabellrubrik"/>
        <w:spacing w:before="360"/>
      </w:pPr>
      <w:r w:rsidRPr="004D0948">
        <w:t>Anslagsförslag 2024 för utgiftsområde 17 Kultur, medier, trossamfund och fritid</w:t>
      </w:r>
    </w:p>
    <w:p w:rsidRPr="004D0948" w:rsidR="0063395E" w:rsidP="004D0948" w:rsidRDefault="0063395E" w14:paraId="1A533D63" w14:textId="77777777">
      <w:pPr>
        <w:pStyle w:val="Tabellunderrubrik"/>
      </w:pPr>
      <w:r w:rsidRPr="004D094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889"/>
        <w:gridCol w:w="1407"/>
        <w:gridCol w:w="1711"/>
      </w:tblGrid>
      <w:tr w:rsidRPr="008F7721" w:rsidR="0063395E" w:rsidTr="009135E1" w14:paraId="5F8B1358" w14:textId="77777777">
        <w:trPr>
          <w:trHeight w:val="170"/>
          <w:tblHeader/>
        </w:trPr>
        <w:tc>
          <w:tcPr>
            <w:tcW w:w="538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92554F" w:rsidRDefault="0063395E" w14:paraId="0666D1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07"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F7721" w:rsidR="0063395E" w:rsidP="0092554F" w:rsidRDefault="0063395E" w14:paraId="3178B5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92554F" w:rsidRDefault="0063395E" w14:paraId="7ED57F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9135E1" w14:paraId="6587FDFA"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5720F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33DBD1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Statens kulturråd</w:t>
            </w:r>
          </w:p>
        </w:tc>
        <w:tc>
          <w:tcPr>
            <w:tcW w:w="1407" w:type="dxa"/>
            <w:shd w:val="clear" w:color="auto" w:fill="FFFFFF"/>
            <w:tcMar>
              <w:top w:w="68" w:type="dxa"/>
              <w:left w:w="28" w:type="dxa"/>
              <w:bottom w:w="0" w:type="dxa"/>
              <w:right w:w="28" w:type="dxa"/>
            </w:tcMar>
            <w:hideMark/>
          </w:tcPr>
          <w:p w:rsidRPr="008F7721" w:rsidR="0063395E" w:rsidP="0092554F" w:rsidRDefault="0063395E" w14:paraId="12F085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73 240</w:t>
            </w:r>
          </w:p>
        </w:tc>
        <w:tc>
          <w:tcPr>
            <w:tcW w:w="1711" w:type="dxa"/>
            <w:shd w:val="clear" w:color="auto" w:fill="FFFFFF"/>
            <w:tcMar>
              <w:top w:w="68" w:type="dxa"/>
              <w:left w:w="28" w:type="dxa"/>
              <w:bottom w:w="0" w:type="dxa"/>
              <w:right w:w="28" w:type="dxa"/>
            </w:tcMar>
            <w:hideMark/>
          </w:tcPr>
          <w:p w:rsidRPr="008F7721" w:rsidR="0063395E" w:rsidP="0092554F" w:rsidRDefault="0063395E" w14:paraId="302DBB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142C715F"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D2742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5620AB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07" w:type="dxa"/>
            <w:shd w:val="clear" w:color="auto" w:fill="FFFFFF"/>
            <w:tcMar>
              <w:top w:w="68" w:type="dxa"/>
              <w:left w:w="28" w:type="dxa"/>
              <w:bottom w:w="0" w:type="dxa"/>
              <w:right w:w="28" w:type="dxa"/>
            </w:tcMar>
            <w:vAlign w:val="bottom"/>
            <w:hideMark/>
          </w:tcPr>
          <w:p w:rsidRPr="008F7721" w:rsidR="0063395E" w:rsidP="0092554F" w:rsidRDefault="0063395E" w14:paraId="3E5E55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469 082</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43F7CA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100 000</w:t>
            </w:r>
          </w:p>
        </w:tc>
      </w:tr>
      <w:tr w:rsidRPr="008F7721" w:rsidR="0063395E" w:rsidTr="009135E1" w14:paraId="328A15EB"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0805FA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6876CB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Skapande skola</w:t>
            </w:r>
          </w:p>
        </w:tc>
        <w:tc>
          <w:tcPr>
            <w:tcW w:w="1407" w:type="dxa"/>
            <w:shd w:val="clear" w:color="auto" w:fill="FFFFFF"/>
            <w:tcMar>
              <w:top w:w="68" w:type="dxa"/>
              <w:left w:w="28" w:type="dxa"/>
              <w:bottom w:w="0" w:type="dxa"/>
              <w:right w:w="28" w:type="dxa"/>
            </w:tcMar>
            <w:hideMark/>
          </w:tcPr>
          <w:p w:rsidRPr="008F7721" w:rsidR="0063395E" w:rsidP="0092554F" w:rsidRDefault="0063395E" w14:paraId="305E63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176 464</w:t>
            </w:r>
          </w:p>
        </w:tc>
        <w:tc>
          <w:tcPr>
            <w:tcW w:w="1711" w:type="dxa"/>
            <w:shd w:val="clear" w:color="auto" w:fill="FFFFFF"/>
            <w:tcMar>
              <w:top w:w="68" w:type="dxa"/>
              <w:left w:w="28" w:type="dxa"/>
              <w:bottom w:w="0" w:type="dxa"/>
              <w:right w:w="28" w:type="dxa"/>
            </w:tcMar>
            <w:hideMark/>
          </w:tcPr>
          <w:p w:rsidRPr="008F7721" w:rsidR="0063395E" w:rsidP="0092554F" w:rsidRDefault="0063395E" w14:paraId="301F0E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1B1C20CB"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677A5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672248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407" w:type="dxa"/>
            <w:shd w:val="clear" w:color="auto" w:fill="FFFFFF"/>
            <w:tcMar>
              <w:top w:w="68" w:type="dxa"/>
              <w:left w:w="28" w:type="dxa"/>
              <w:bottom w:w="0" w:type="dxa"/>
              <w:right w:w="28" w:type="dxa"/>
            </w:tcMar>
            <w:hideMark/>
          </w:tcPr>
          <w:p w:rsidRPr="008F7721" w:rsidR="0063395E" w:rsidP="0092554F" w:rsidRDefault="0063395E" w14:paraId="294917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45 153</w:t>
            </w:r>
          </w:p>
        </w:tc>
        <w:tc>
          <w:tcPr>
            <w:tcW w:w="1711" w:type="dxa"/>
            <w:shd w:val="clear" w:color="auto" w:fill="FFFFFF"/>
            <w:tcMar>
              <w:top w:w="68" w:type="dxa"/>
              <w:left w:w="28" w:type="dxa"/>
              <w:bottom w:w="0" w:type="dxa"/>
              <w:right w:w="28" w:type="dxa"/>
            </w:tcMar>
            <w:hideMark/>
          </w:tcPr>
          <w:p w:rsidRPr="008F7721" w:rsidR="0063395E" w:rsidP="0092554F" w:rsidRDefault="0063395E" w14:paraId="741315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243822E5"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122C9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4EA12D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Stöd till icke-statliga kulturlokaler</w:t>
            </w:r>
          </w:p>
        </w:tc>
        <w:tc>
          <w:tcPr>
            <w:tcW w:w="1407" w:type="dxa"/>
            <w:shd w:val="clear" w:color="auto" w:fill="FFFFFF"/>
            <w:tcMar>
              <w:top w:w="68" w:type="dxa"/>
              <w:left w:w="28" w:type="dxa"/>
              <w:bottom w:w="0" w:type="dxa"/>
              <w:right w:w="28" w:type="dxa"/>
            </w:tcMar>
            <w:hideMark/>
          </w:tcPr>
          <w:p w:rsidRPr="008F7721" w:rsidR="0063395E" w:rsidP="0092554F" w:rsidRDefault="0063395E" w14:paraId="1852AE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9 753</w:t>
            </w:r>
          </w:p>
        </w:tc>
        <w:tc>
          <w:tcPr>
            <w:tcW w:w="1711" w:type="dxa"/>
            <w:shd w:val="clear" w:color="auto" w:fill="FFFFFF"/>
            <w:tcMar>
              <w:top w:w="68" w:type="dxa"/>
              <w:left w:w="28" w:type="dxa"/>
              <w:bottom w:w="0" w:type="dxa"/>
              <w:right w:w="28" w:type="dxa"/>
            </w:tcMar>
            <w:hideMark/>
          </w:tcPr>
          <w:p w:rsidRPr="008F7721" w:rsidR="0063395E" w:rsidP="0092554F" w:rsidRDefault="0063395E" w14:paraId="36F65C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6D065E10"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89F6F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378C1A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regional kulturverksamhet</w:t>
            </w:r>
          </w:p>
        </w:tc>
        <w:tc>
          <w:tcPr>
            <w:tcW w:w="1407" w:type="dxa"/>
            <w:shd w:val="clear" w:color="auto" w:fill="FFFFFF"/>
            <w:tcMar>
              <w:top w:w="68" w:type="dxa"/>
              <w:left w:w="28" w:type="dxa"/>
              <w:bottom w:w="0" w:type="dxa"/>
              <w:right w:w="28" w:type="dxa"/>
            </w:tcMar>
            <w:hideMark/>
          </w:tcPr>
          <w:p w:rsidRPr="008F7721" w:rsidR="0063395E" w:rsidP="0092554F" w:rsidRDefault="0063395E" w14:paraId="14DF05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1 704 455</w:t>
            </w:r>
          </w:p>
        </w:tc>
        <w:tc>
          <w:tcPr>
            <w:tcW w:w="1711" w:type="dxa"/>
            <w:shd w:val="clear" w:color="auto" w:fill="FFFFFF"/>
            <w:tcMar>
              <w:top w:w="68" w:type="dxa"/>
              <w:left w:w="28" w:type="dxa"/>
              <w:bottom w:w="0" w:type="dxa"/>
              <w:right w:w="28" w:type="dxa"/>
            </w:tcMar>
            <w:hideMark/>
          </w:tcPr>
          <w:p w:rsidRPr="008F7721" w:rsidR="0063395E" w:rsidP="0092554F" w:rsidRDefault="0063395E" w14:paraId="4ADBCA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47F0B64B"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85381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268B9A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Myndigheten för kulturanalys</w:t>
            </w:r>
          </w:p>
        </w:tc>
        <w:tc>
          <w:tcPr>
            <w:tcW w:w="1407" w:type="dxa"/>
            <w:shd w:val="clear" w:color="auto" w:fill="FFFFFF"/>
            <w:tcMar>
              <w:top w:w="68" w:type="dxa"/>
              <w:left w:w="28" w:type="dxa"/>
              <w:bottom w:w="0" w:type="dxa"/>
              <w:right w:w="28" w:type="dxa"/>
            </w:tcMar>
            <w:hideMark/>
          </w:tcPr>
          <w:p w:rsidRPr="008F7721" w:rsidR="0063395E" w:rsidP="0092554F" w:rsidRDefault="0063395E" w14:paraId="54A2EB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19 412</w:t>
            </w:r>
          </w:p>
        </w:tc>
        <w:tc>
          <w:tcPr>
            <w:tcW w:w="1711" w:type="dxa"/>
            <w:shd w:val="clear" w:color="auto" w:fill="FFFFFF"/>
            <w:tcMar>
              <w:top w:w="68" w:type="dxa"/>
              <w:left w:w="28" w:type="dxa"/>
              <w:bottom w:w="0" w:type="dxa"/>
              <w:right w:w="28" w:type="dxa"/>
            </w:tcMar>
            <w:hideMark/>
          </w:tcPr>
          <w:p w:rsidRPr="008F7721" w:rsidR="0063395E" w:rsidP="0092554F" w:rsidRDefault="0063395E" w14:paraId="093EC3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0A3A7206"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88E33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0263A0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407" w:type="dxa"/>
            <w:shd w:val="clear" w:color="auto" w:fill="FFFFFF"/>
            <w:tcMar>
              <w:top w:w="68" w:type="dxa"/>
              <w:left w:w="28" w:type="dxa"/>
              <w:bottom w:w="0" w:type="dxa"/>
              <w:right w:w="28" w:type="dxa"/>
            </w:tcMar>
            <w:hideMark/>
          </w:tcPr>
          <w:p w:rsidRPr="008F7721" w:rsidR="0063395E" w:rsidP="0092554F" w:rsidRDefault="0063395E" w14:paraId="432407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1 119 544</w:t>
            </w:r>
          </w:p>
        </w:tc>
        <w:tc>
          <w:tcPr>
            <w:tcW w:w="1711" w:type="dxa"/>
            <w:shd w:val="clear" w:color="auto" w:fill="FFFFFF"/>
            <w:tcMar>
              <w:top w:w="68" w:type="dxa"/>
              <w:left w:w="28" w:type="dxa"/>
              <w:bottom w:w="0" w:type="dxa"/>
              <w:right w:w="28" w:type="dxa"/>
            </w:tcMar>
            <w:hideMark/>
          </w:tcPr>
          <w:p w:rsidRPr="008F7721" w:rsidR="0063395E" w:rsidP="0092554F" w:rsidRDefault="0063395E" w14:paraId="5831D1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233FFFEC"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F3506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304191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407" w:type="dxa"/>
            <w:shd w:val="clear" w:color="auto" w:fill="FFFFFF"/>
            <w:tcMar>
              <w:top w:w="68" w:type="dxa"/>
              <w:left w:w="28" w:type="dxa"/>
              <w:bottom w:w="0" w:type="dxa"/>
              <w:right w:w="28" w:type="dxa"/>
            </w:tcMar>
            <w:hideMark/>
          </w:tcPr>
          <w:p w:rsidRPr="008F7721" w:rsidR="0063395E" w:rsidP="0092554F" w:rsidRDefault="0063395E" w14:paraId="5E6657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249 098</w:t>
            </w:r>
          </w:p>
        </w:tc>
        <w:tc>
          <w:tcPr>
            <w:tcW w:w="1711" w:type="dxa"/>
            <w:shd w:val="clear" w:color="auto" w:fill="FFFFFF"/>
            <w:tcMar>
              <w:top w:w="68" w:type="dxa"/>
              <w:left w:w="28" w:type="dxa"/>
              <w:bottom w:w="0" w:type="dxa"/>
              <w:right w:w="28" w:type="dxa"/>
            </w:tcMar>
            <w:hideMark/>
          </w:tcPr>
          <w:p w:rsidRPr="008F7721" w:rsidR="0063395E" w:rsidP="0092554F" w:rsidRDefault="0063395E" w14:paraId="174A94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346CF8AC"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6949C0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4D6D97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Statens musikverk</w:t>
            </w:r>
          </w:p>
        </w:tc>
        <w:tc>
          <w:tcPr>
            <w:tcW w:w="1407" w:type="dxa"/>
            <w:shd w:val="clear" w:color="auto" w:fill="FFFFFF"/>
            <w:tcMar>
              <w:top w:w="68" w:type="dxa"/>
              <w:left w:w="28" w:type="dxa"/>
              <w:bottom w:w="0" w:type="dxa"/>
              <w:right w:w="28" w:type="dxa"/>
            </w:tcMar>
            <w:hideMark/>
          </w:tcPr>
          <w:p w:rsidRPr="008F7721" w:rsidR="0063395E" w:rsidP="0092554F" w:rsidRDefault="0063395E" w14:paraId="006B29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101 716</w:t>
            </w:r>
          </w:p>
        </w:tc>
        <w:tc>
          <w:tcPr>
            <w:tcW w:w="1711" w:type="dxa"/>
            <w:shd w:val="clear" w:color="auto" w:fill="FFFFFF"/>
            <w:tcMar>
              <w:top w:w="68" w:type="dxa"/>
              <w:left w:w="28" w:type="dxa"/>
              <w:bottom w:w="0" w:type="dxa"/>
              <w:right w:w="28" w:type="dxa"/>
            </w:tcMar>
            <w:hideMark/>
          </w:tcPr>
          <w:p w:rsidRPr="008F7721" w:rsidR="0063395E" w:rsidP="0092554F" w:rsidRDefault="0063395E" w14:paraId="2A19A2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25E61BC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38C9E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3:1</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549897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407" w:type="dxa"/>
            <w:shd w:val="clear" w:color="auto" w:fill="FFFFFF"/>
            <w:tcMar>
              <w:top w:w="68" w:type="dxa"/>
              <w:left w:w="28" w:type="dxa"/>
              <w:bottom w:w="0" w:type="dxa"/>
              <w:right w:w="28" w:type="dxa"/>
            </w:tcMar>
            <w:hideMark/>
          </w:tcPr>
          <w:p w:rsidRPr="008F7721" w:rsidR="0063395E" w:rsidP="0092554F" w:rsidRDefault="0063395E" w14:paraId="7CEB92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203 678</w:t>
            </w:r>
          </w:p>
        </w:tc>
        <w:tc>
          <w:tcPr>
            <w:tcW w:w="1711" w:type="dxa"/>
            <w:shd w:val="clear" w:color="auto" w:fill="FFFFFF"/>
            <w:tcMar>
              <w:top w:w="68" w:type="dxa"/>
              <w:left w:w="28" w:type="dxa"/>
              <w:bottom w:w="0" w:type="dxa"/>
              <w:right w:w="28" w:type="dxa"/>
            </w:tcMar>
            <w:hideMark/>
          </w:tcPr>
          <w:p w:rsidRPr="008F7721" w:rsidR="0063395E" w:rsidP="0092554F" w:rsidRDefault="0063395E" w14:paraId="74596E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3D294C4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07C3AA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3:2</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788340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Myndigheten för tillgängliga medier</w:t>
            </w:r>
          </w:p>
        </w:tc>
        <w:tc>
          <w:tcPr>
            <w:tcW w:w="1407" w:type="dxa"/>
            <w:shd w:val="clear" w:color="auto" w:fill="FFFFFF"/>
            <w:tcMar>
              <w:top w:w="68" w:type="dxa"/>
              <w:left w:w="28" w:type="dxa"/>
              <w:bottom w:w="0" w:type="dxa"/>
              <w:right w:w="28" w:type="dxa"/>
            </w:tcMar>
            <w:hideMark/>
          </w:tcPr>
          <w:p w:rsidRPr="008F7721" w:rsidR="0063395E" w:rsidP="0092554F" w:rsidRDefault="0063395E" w14:paraId="5E4640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138 586</w:t>
            </w:r>
          </w:p>
        </w:tc>
        <w:tc>
          <w:tcPr>
            <w:tcW w:w="1711" w:type="dxa"/>
            <w:shd w:val="clear" w:color="auto" w:fill="FFFFFF"/>
            <w:tcMar>
              <w:top w:w="68" w:type="dxa"/>
              <w:left w:w="28" w:type="dxa"/>
              <w:bottom w:w="0" w:type="dxa"/>
              <w:right w:w="28" w:type="dxa"/>
            </w:tcMar>
            <w:hideMark/>
          </w:tcPr>
          <w:p w:rsidRPr="008F7721" w:rsidR="0063395E" w:rsidP="0092554F" w:rsidRDefault="0063395E" w14:paraId="481DE0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340C83BE"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45F4B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3:3</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06D7D1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Institutet för språk och folkminnen</w:t>
            </w:r>
          </w:p>
        </w:tc>
        <w:tc>
          <w:tcPr>
            <w:tcW w:w="1407" w:type="dxa"/>
            <w:shd w:val="clear" w:color="auto" w:fill="FFFFFF"/>
            <w:tcMar>
              <w:top w:w="68" w:type="dxa"/>
              <w:left w:w="28" w:type="dxa"/>
              <w:bottom w:w="0" w:type="dxa"/>
              <w:right w:w="28" w:type="dxa"/>
            </w:tcMar>
            <w:hideMark/>
          </w:tcPr>
          <w:p w:rsidRPr="008F7721" w:rsidR="0063395E" w:rsidP="0092554F" w:rsidRDefault="0063395E" w14:paraId="209420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76 355</w:t>
            </w:r>
          </w:p>
        </w:tc>
        <w:tc>
          <w:tcPr>
            <w:tcW w:w="1711" w:type="dxa"/>
            <w:shd w:val="clear" w:color="auto" w:fill="FFFFFF"/>
            <w:tcMar>
              <w:top w:w="68" w:type="dxa"/>
              <w:left w:w="28" w:type="dxa"/>
              <w:bottom w:w="0" w:type="dxa"/>
              <w:right w:w="28" w:type="dxa"/>
            </w:tcMar>
            <w:hideMark/>
          </w:tcPr>
          <w:p w:rsidRPr="008F7721" w:rsidR="0063395E" w:rsidP="0092554F" w:rsidRDefault="0063395E" w14:paraId="6DA37D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39CF0ABD"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F26E3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4:1</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71FADF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Statens konstråd</w:t>
            </w:r>
          </w:p>
        </w:tc>
        <w:tc>
          <w:tcPr>
            <w:tcW w:w="1407" w:type="dxa"/>
            <w:shd w:val="clear" w:color="auto" w:fill="FFFFFF"/>
            <w:tcMar>
              <w:top w:w="68" w:type="dxa"/>
              <w:left w:w="28" w:type="dxa"/>
              <w:bottom w:w="0" w:type="dxa"/>
              <w:right w:w="28" w:type="dxa"/>
            </w:tcMar>
            <w:hideMark/>
          </w:tcPr>
          <w:p w:rsidRPr="008F7721" w:rsidR="0063395E" w:rsidP="0092554F" w:rsidRDefault="0063395E" w14:paraId="405F69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11 577</w:t>
            </w:r>
          </w:p>
        </w:tc>
        <w:tc>
          <w:tcPr>
            <w:tcW w:w="1711" w:type="dxa"/>
            <w:shd w:val="clear" w:color="auto" w:fill="FFFFFF"/>
            <w:tcMar>
              <w:top w:w="68" w:type="dxa"/>
              <w:left w:w="28" w:type="dxa"/>
              <w:bottom w:w="0" w:type="dxa"/>
              <w:right w:w="28" w:type="dxa"/>
            </w:tcMar>
            <w:hideMark/>
          </w:tcPr>
          <w:p w:rsidRPr="008F7721" w:rsidR="0063395E" w:rsidP="0092554F" w:rsidRDefault="0063395E" w14:paraId="2759C4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64E5FEE8"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6DBBE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4:2</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471B32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407" w:type="dxa"/>
            <w:shd w:val="clear" w:color="auto" w:fill="FFFFFF"/>
            <w:tcMar>
              <w:top w:w="68" w:type="dxa"/>
              <w:left w:w="28" w:type="dxa"/>
              <w:bottom w:w="0" w:type="dxa"/>
              <w:right w:w="28" w:type="dxa"/>
            </w:tcMar>
            <w:hideMark/>
          </w:tcPr>
          <w:p w:rsidRPr="008F7721" w:rsidR="0063395E" w:rsidP="0092554F" w:rsidRDefault="0063395E" w14:paraId="796803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42 518</w:t>
            </w:r>
          </w:p>
        </w:tc>
        <w:tc>
          <w:tcPr>
            <w:tcW w:w="1711" w:type="dxa"/>
            <w:shd w:val="clear" w:color="auto" w:fill="FFFFFF"/>
            <w:tcMar>
              <w:top w:w="68" w:type="dxa"/>
              <w:left w:w="28" w:type="dxa"/>
              <w:bottom w:w="0" w:type="dxa"/>
              <w:right w:w="28" w:type="dxa"/>
            </w:tcMar>
            <w:hideMark/>
          </w:tcPr>
          <w:p w:rsidRPr="008F7721" w:rsidR="0063395E" w:rsidP="0092554F" w:rsidRDefault="0063395E" w14:paraId="264FF7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612E8F59"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6670E7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4:3</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147364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Nämnden för hemslöjdsfrågor</w:t>
            </w:r>
          </w:p>
        </w:tc>
        <w:tc>
          <w:tcPr>
            <w:tcW w:w="1407" w:type="dxa"/>
            <w:shd w:val="clear" w:color="auto" w:fill="FFFFFF"/>
            <w:tcMar>
              <w:top w:w="68" w:type="dxa"/>
              <w:left w:w="28" w:type="dxa"/>
              <w:bottom w:w="0" w:type="dxa"/>
              <w:right w:w="28" w:type="dxa"/>
            </w:tcMar>
            <w:hideMark/>
          </w:tcPr>
          <w:p w:rsidRPr="008F7721" w:rsidR="0063395E" w:rsidP="0092554F" w:rsidRDefault="0063395E" w14:paraId="29F0FD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11 851</w:t>
            </w:r>
          </w:p>
        </w:tc>
        <w:tc>
          <w:tcPr>
            <w:tcW w:w="1711" w:type="dxa"/>
            <w:shd w:val="clear" w:color="auto" w:fill="FFFFFF"/>
            <w:tcMar>
              <w:top w:w="68" w:type="dxa"/>
              <w:left w:w="28" w:type="dxa"/>
              <w:bottom w:w="0" w:type="dxa"/>
              <w:right w:w="28" w:type="dxa"/>
            </w:tcMar>
            <w:hideMark/>
          </w:tcPr>
          <w:p w:rsidRPr="008F7721" w:rsidR="0063395E" w:rsidP="0092554F" w:rsidRDefault="0063395E" w14:paraId="1D29A1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1B9FAA29"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23E32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4:4</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371CC6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bild- och formområdet</w:t>
            </w:r>
          </w:p>
        </w:tc>
        <w:tc>
          <w:tcPr>
            <w:tcW w:w="1407" w:type="dxa"/>
            <w:shd w:val="clear" w:color="auto" w:fill="FFFFFF"/>
            <w:tcMar>
              <w:top w:w="68" w:type="dxa"/>
              <w:left w:w="28" w:type="dxa"/>
              <w:bottom w:w="0" w:type="dxa"/>
              <w:right w:w="28" w:type="dxa"/>
            </w:tcMar>
            <w:hideMark/>
          </w:tcPr>
          <w:p w:rsidRPr="008F7721" w:rsidR="0063395E" w:rsidP="0092554F" w:rsidRDefault="0063395E" w14:paraId="65F934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45 608</w:t>
            </w:r>
          </w:p>
        </w:tc>
        <w:tc>
          <w:tcPr>
            <w:tcW w:w="1711" w:type="dxa"/>
            <w:shd w:val="clear" w:color="auto" w:fill="FFFFFF"/>
            <w:tcMar>
              <w:top w:w="68" w:type="dxa"/>
              <w:left w:w="28" w:type="dxa"/>
              <w:bottom w:w="0" w:type="dxa"/>
              <w:right w:w="28" w:type="dxa"/>
            </w:tcMar>
            <w:hideMark/>
          </w:tcPr>
          <w:p w:rsidRPr="008F7721" w:rsidR="0063395E" w:rsidP="0092554F" w:rsidRDefault="0063395E" w14:paraId="245994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36AAF93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74F9F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5:1</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24B3D6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Konstnärsnämnden</w:t>
            </w:r>
          </w:p>
        </w:tc>
        <w:tc>
          <w:tcPr>
            <w:tcW w:w="1407" w:type="dxa"/>
            <w:shd w:val="clear" w:color="auto" w:fill="FFFFFF"/>
            <w:tcMar>
              <w:top w:w="68" w:type="dxa"/>
              <w:left w:w="28" w:type="dxa"/>
              <w:bottom w:w="0" w:type="dxa"/>
              <w:right w:w="28" w:type="dxa"/>
            </w:tcMar>
            <w:hideMark/>
          </w:tcPr>
          <w:p w:rsidRPr="008F7721" w:rsidR="0063395E" w:rsidP="0092554F" w:rsidRDefault="0063395E" w14:paraId="224216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23 991</w:t>
            </w:r>
          </w:p>
        </w:tc>
        <w:tc>
          <w:tcPr>
            <w:tcW w:w="1711" w:type="dxa"/>
            <w:shd w:val="clear" w:color="auto" w:fill="FFFFFF"/>
            <w:tcMar>
              <w:top w:w="68" w:type="dxa"/>
              <w:left w:w="28" w:type="dxa"/>
              <w:bottom w:w="0" w:type="dxa"/>
              <w:right w:w="28" w:type="dxa"/>
            </w:tcMar>
            <w:hideMark/>
          </w:tcPr>
          <w:p w:rsidRPr="008F7721" w:rsidR="0063395E" w:rsidP="0092554F" w:rsidRDefault="0063395E" w14:paraId="5C6556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5DA76BC4"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826B7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lastRenderedPageBreak/>
              <w:t>5:2</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604C16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407" w:type="dxa"/>
            <w:shd w:val="clear" w:color="auto" w:fill="FFFFFF"/>
            <w:tcMar>
              <w:top w:w="68" w:type="dxa"/>
              <w:left w:w="28" w:type="dxa"/>
              <w:bottom w:w="0" w:type="dxa"/>
              <w:right w:w="28" w:type="dxa"/>
            </w:tcMar>
            <w:hideMark/>
          </w:tcPr>
          <w:p w:rsidRPr="008F7721" w:rsidR="0063395E" w:rsidP="0092554F" w:rsidRDefault="0063395E" w14:paraId="621377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558 530</w:t>
            </w:r>
          </w:p>
        </w:tc>
        <w:tc>
          <w:tcPr>
            <w:tcW w:w="1711" w:type="dxa"/>
            <w:shd w:val="clear" w:color="auto" w:fill="FFFFFF"/>
            <w:tcMar>
              <w:top w:w="68" w:type="dxa"/>
              <w:left w:w="28" w:type="dxa"/>
              <w:bottom w:w="0" w:type="dxa"/>
              <w:right w:w="28" w:type="dxa"/>
            </w:tcMar>
            <w:hideMark/>
          </w:tcPr>
          <w:p w:rsidRPr="008F7721" w:rsidR="0063395E" w:rsidP="0092554F" w:rsidRDefault="0063395E" w14:paraId="1FDF89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1325353D"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ADE2A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6:1</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3807B0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Riksarkivet</w:t>
            </w:r>
          </w:p>
        </w:tc>
        <w:tc>
          <w:tcPr>
            <w:tcW w:w="1407" w:type="dxa"/>
            <w:shd w:val="clear" w:color="auto" w:fill="FFFFFF"/>
            <w:tcMar>
              <w:top w:w="68" w:type="dxa"/>
              <w:left w:w="28" w:type="dxa"/>
              <w:bottom w:w="0" w:type="dxa"/>
              <w:right w:w="28" w:type="dxa"/>
            </w:tcMar>
            <w:hideMark/>
          </w:tcPr>
          <w:p w:rsidRPr="008F7721" w:rsidR="0063395E" w:rsidP="0092554F" w:rsidRDefault="0063395E" w14:paraId="1A0110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491 019</w:t>
            </w:r>
          </w:p>
        </w:tc>
        <w:tc>
          <w:tcPr>
            <w:tcW w:w="1711" w:type="dxa"/>
            <w:shd w:val="clear" w:color="auto" w:fill="FFFFFF"/>
            <w:tcMar>
              <w:top w:w="68" w:type="dxa"/>
              <w:left w:w="28" w:type="dxa"/>
              <w:bottom w:w="0" w:type="dxa"/>
              <w:right w:w="28" w:type="dxa"/>
            </w:tcMar>
            <w:hideMark/>
          </w:tcPr>
          <w:p w:rsidRPr="008F7721" w:rsidR="0063395E" w:rsidP="0092554F" w:rsidRDefault="0063395E" w14:paraId="35D04C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63425E7E"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5781D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7:1</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3C168E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Riksantikvarieämbetet</w:t>
            </w:r>
          </w:p>
        </w:tc>
        <w:tc>
          <w:tcPr>
            <w:tcW w:w="1407" w:type="dxa"/>
            <w:shd w:val="clear" w:color="auto" w:fill="FFFFFF"/>
            <w:tcMar>
              <w:top w:w="68" w:type="dxa"/>
              <w:left w:w="28" w:type="dxa"/>
              <w:bottom w:w="0" w:type="dxa"/>
              <w:right w:w="28" w:type="dxa"/>
            </w:tcMar>
            <w:hideMark/>
          </w:tcPr>
          <w:p w:rsidRPr="008F7721" w:rsidR="0063395E" w:rsidP="0092554F" w:rsidRDefault="0063395E" w14:paraId="485AF2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298 032</w:t>
            </w:r>
          </w:p>
        </w:tc>
        <w:tc>
          <w:tcPr>
            <w:tcW w:w="1711" w:type="dxa"/>
            <w:shd w:val="clear" w:color="auto" w:fill="FFFFFF"/>
            <w:tcMar>
              <w:top w:w="68" w:type="dxa"/>
              <w:left w:w="28" w:type="dxa"/>
              <w:bottom w:w="0" w:type="dxa"/>
              <w:right w:w="28" w:type="dxa"/>
            </w:tcMar>
            <w:hideMark/>
          </w:tcPr>
          <w:p w:rsidRPr="008F7721" w:rsidR="0063395E" w:rsidP="0092554F" w:rsidRDefault="0063395E" w14:paraId="64170C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2F2AA81F"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042FFA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7:2</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3FAF2A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kulturmiljövård</w:t>
            </w:r>
          </w:p>
        </w:tc>
        <w:tc>
          <w:tcPr>
            <w:tcW w:w="1407" w:type="dxa"/>
            <w:shd w:val="clear" w:color="auto" w:fill="FFFFFF"/>
            <w:tcMar>
              <w:top w:w="68" w:type="dxa"/>
              <w:left w:w="28" w:type="dxa"/>
              <w:bottom w:w="0" w:type="dxa"/>
              <w:right w:w="28" w:type="dxa"/>
            </w:tcMar>
            <w:hideMark/>
          </w:tcPr>
          <w:p w:rsidRPr="008F7721" w:rsidR="0063395E" w:rsidP="0092554F" w:rsidRDefault="0063395E" w14:paraId="3DFEC1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303 282</w:t>
            </w:r>
          </w:p>
        </w:tc>
        <w:tc>
          <w:tcPr>
            <w:tcW w:w="1711" w:type="dxa"/>
            <w:shd w:val="clear" w:color="auto" w:fill="FFFFFF"/>
            <w:tcMar>
              <w:top w:w="68" w:type="dxa"/>
              <w:left w:w="28" w:type="dxa"/>
              <w:bottom w:w="0" w:type="dxa"/>
              <w:right w:w="28" w:type="dxa"/>
            </w:tcMar>
            <w:hideMark/>
          </w:tcPr>
          <w:p w:rsidRPr="008F7721" w:rsidR="0063395E" w:rsidP="0092554F" w:rsidRDefault="0063395E" w14:paraId="7156EF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5359547E"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2806A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7:3</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637634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Kyrkoantikvarisk ersättning</w:t>
            </w:r>
          </w:p>
        </w:tc>
        <w:tc>
          <w:tcPr>
            <w:tcW w:w="1407" w:type="dxa"/>
            <w:shd w:val="clear" w:color="auto" w:fill="FFFFFF"/>
            <w:tcMar>
              <w:top w:w="68" w:type="dxa"/>
              <w:left w:w="28" w:type="dxa"/>
              <w:bottom w:w="0" w:type="dxa"/>
              <w:right w:w="28" w:type="dxa"/>
            </w:tcMar>
            <w:hideMark/>
          </w:tcPr>
          <w:p w:rsidRPr="008F7721" w:rsidR="0063395E" w:rsidP="0092554F" w:rsidRDefault="0063395E" w14:paraId="48B728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460 000</w:t>
            </w:r>
          </w:p>
        </w:tc>
        <w:tc>
          <w:tcPr>
            <w:tcW w:w="1711" w:type="dxa"/>
            <w:shd w:val="clear" w:color="auto" w:fill="FFFFFF"/>
            <w:tcMar>
              <w:top w:w="68" w:type="dxa"/>
              <w:left w:w="28" w:type="dxa"/>
              <w:bottom w:w="0" w:type="dxa"/>
              <w:right w:w="28" w:type="dxa"/>
            </w:tcMar>
            <w:hideMark/>
          </w:tcPr>
          <w:p w:rsidRPr="008F7721" w:rsidR="0063395E" w:rsidP="0092554F" w:rsidRDefault="0063395E" w14:paraId="359940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614B6CDC"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50B3E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7:4</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3B5D9E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arbetslivsmuseer</w:t>
            </w:r>
          </w:p>
        </w:tc>
        <w:tc>
          <w:tcPr>
            <w:tcW w:w="1407" w:type="dxa"/>
            <w:shd w:val="clear" w:color="auto" w:fill="FFFFFF"/>
            <w:tcMar>
              <w:top w:w="68" w:type="dxa"/>
              <w:left w:w="28" w:type="dxa"/>
              <w:bottom w:w="0" w:type="dxa"/>
              <w:right w:w="28" w:type="dxa"/>
            </w:tcMar>
            <w:hideMark/>
          </w:tcPr>
          <w:p w:rsidRPr="008F7721" w:rsidR="0063395E" w:rsidP="0092554F" w:rsidRDefault="0063395E" w14:paraId="11898C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8 000</w:t>
            </w:r>
          </w:p>
        </w:tc>
        <w:tc>
          <w:tcPr>
            <w:tcW w:w="1711" w:type="dxa"/>
            <w:shd w:val="clear" w:color="auto" w:fill="FFFFFF"/>
            <w:tcMar>
              <w:top w:w="68" w:type="dxa"/>
              <w:left w:w="28" w:type="dxa"/>
              <w:bottom w:w="0" w:type="dxa"/>
              <w:right w:w="28" w:type="dxa"/>
            </w:tcMar>
            <w:hideMark/>
          </w:tcPr>
          <w:p w:rsidRPr="008F7721" w:rsidR="0063395E" w:rsidP="0092554F" w:rsidRDefault="0063395E" w14:paraId="64D52D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2F934F2D"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59C2E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8:1</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73A28B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Centrala museer: Myndigheter</w:t>
            </w:r>
          </w:p>
        </w:tc>
        <w:tc>
          <w:tcPr>
            <w:tcW w:w="1407" w:type="dxa"/>
            <w:shd w:val="clear" w:color="auto" w:fill="FFFFFF"/>
            <w:tcMar>
              <w:top w:w="68" w:type="dxa"/>
              <w:left w:w="28" w:type="dxa"/>
              <w:bottom w:w="0" w:type="dxa"/>
              <w:right w:w="28" w:type="dxa"/>
            </w:tcMar>
            <w:hideMark/>
          </w:tcPr>
          <w:p w:rsidRPr="008F7721" w:rsidR="0063395E" w:rsidP="0092554F" w:rsidRDefault="0063395E" w14:paraId="3DD402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1 464 578</w:t>
            </w:r>
          </w:p>
        </w:tc>
        <w:tc>
          <w:tcPr>
            <w:tcW w:w="1711" w:type="dxa"/>
            <w:shd w:val="clear" w:color="auto" w:fill="FFFFFF"/>
            <w:tcMar>
              <w:top w:w="68" w:type="dxa"/>
              <w:left w:w="28" w:type="dxa"/>
              <w:bottom w:w="0" w:type="dxa"/>
              <w:right w:w="28" w:type="dxa"/>
            </w:tcMar>
            <w:hideMark/>
          </w:tcPr>
          <w:p w:rsidRPr="008F7721" w:rsidR="0063395E" w:rsidP="0092554F" w:rsidRDefault="0063395E" w14:paraId="097A30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100 000</w:t>
            </w:r>
          </w:p>
        </w:tc>
      </w:tr>
      <w:tr w:rsidRPr="008F7721" w:rsidR="0063395E" w:rsidTr="009135E1" w14:paraId="061BA26D"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15138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8:2</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63DE63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Centrala museer: Stiftelser</w:t>
            </w:r>
          </w:p>
        </w:tc>
        <w:tc>
          <w:tcPr>
            <w:tcW w:w="1407" w:type="dxa"/>
            <w:shd w:val="clear" w:color="auto" w:fill="FFFFFF"/>
            <w:tcMar>
              <w:top w:w="68" w:type="dxa"/>
              <w:left w:w="28" w:type="dxa"/>
              <w:bottom w:w="0" w:type="dxa"/>
              <w:right w:w="28" w:type="dxa"/>
            </w:tcMar>
            <w:hideMark/>
          </w:tcPr>
          <w:p w:rsidRPr="008F7721" w:rsidR="0063395E" w:rsidP="0092554F" w:rsidRDefault="0063395E" w14:paraId="659121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275 714</w:t>
            </w:r>
          </w:p>
        </w:tc>
        <w:tc>
          <w:tcPr>
            <w:tcW w:w="1711" w:type="dxa"/>
            <w:shd w:val="clear" w:color="auto" w:fill="FFFFFF"/>
            <w:tcMar>
              <w:top w:w="68" w:type="dxa"/>
              <w:left w:w="28" w:type="dxa"/>
              <w:bottom w:w="0" w:type="dxa"/>
              <w:right w:w="28" w:type="dxa"/>
            </w:tcMar>
            <w:hideMark/>
          </w:tcPr>
          <w:p w:rsidRPr="008F7721" w:rsidR="0063395E" w:rsidP="0092554F" w:rsidRDefault="0063395E" w14:paraId="0BC0FF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38FE7B4D"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6D32E8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8:3</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550A38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vissa museer</w:t>
            </w:r>
          </w:p>
        </w:tc>
        <w:tc>
          <w:tcPr>
            <w:tcW w:w="1407" w:type="dxa"/>
            <w:shd w:val="clear" w:color="auto" w:fill="FFFFFF"/>
            <w:tcMar>
              <w:top w:w="68" w:type="dxa"/>
              <w:left w:w="28" w:type="dxa"/>
              <w:bottom w:w="0" w:type="dxa"/>
              <w:right w:w="28" w:type="dxa"/>
            </w:tcMar>
            <w:hideMark/>
          </w:tcPr>
          <w:p w:rsidRPr="008F7721" w:rsidR="0063395E" w:rsidP="0092554F" w:rsidRDefault="0063395E" w14:paraId="04223C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79 718</w:t>
            </w:r>
          </w:p>
        </w:tc>
        <w:tc>
          <w:tcPr>
            <w:tcW w:w="1711" w:type="dxa"/>
            <w:shd w:val="clear" w:color="auto" w:fill="FFFFFF"/>
            <w:tcMar>
              <w:top w:w="68" w:type="dxa"/>
              <w:left w:w="28" w:type="dxa"/>
              <w:bottom w:w="0" w:type="dxa"/>
              <w:right w:w="28" w:type="dxa"/>
            </w:tcMar>
            <w:hideMark/>
          </w:tcPr>
          <w:p w:rsidRPr="008F7721" w:rsidR="0063395E" w:rsidP="0092554F" w:rsidRDefault="0063395E" w14:paraId="3068A1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3EE0DFA1"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5CD00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8:4</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748BC7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Forum för levande historia</w:t>
            </w:r>
          </w:p>
        </w:tc>
        <w:tc>
          <w:tcPr>
            <w:tcW w:w="1407" w:type="dxa"/>
            <w:shd w:val="clear" w:color="auto" w:fill="FFFFFF"/>
            <w:tcMar>
              <w:top w:w="68" w:type="dxa"/>
              <w:left w:w="28" w:type="dxa"/>
              <w:bottom w:w="0" w:type="dxa"/>
              <w:right w:w="28" w:type="dxa"/>
            </w:tcMar>
            <w:hideMark/>
          </w:tcPr>
          <w:p w:rsidRPr="008F7721" w:rsidR="0063395E" w:rsidP="0092554F" w:rsidRDefault="0063395E" w14:paraId="316EE3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53 157</w:t>
            </w:r>
          </w:p>
        </w:tc>
        <w:tc>
          <w:tcPr>
            <w:tcW w:w="1711" w:type="dxa"/>
            <w:shd w:val="clear" w:color="auto" w:fill="FFFFFF"/>
            <w:tcMar>
              <w:top w:w="68" w:type="dxa"/>
              <w:left w:w="28" w:type="dxa"/>
              <w:bottom w:w="0" w:type="dxa"/>
              <w:right w:w="28" w:type="dxa"/>
            </w:tcMar>
            <w:hideMark/>
          </w:tcPr>
          <w:p w:rsidRPr="008F7721" w:rsidR="0063395E" w:rsidP="0092554F" w:rsidRDefault="0063395E" w14:paraId="061717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709221DC"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3F00B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8:5</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3B03F8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407" w:type="dxa"/>
            <w:shd w:val="clear" w:color="auto" w:fill="FFFFFF"/>
            <w:tcMar>
              <w:top w:w="68" w:type="dxa"/>
              <w:left w:w="28" w:type="dxa"/>
              <w:bottom w:w="0" w:type="dxa"/>
              <w:right w:w="28" w:type="dxa"/>
            </w:tcMar>
            <w:vAlign w:val="bottom"/>
            <w:hideMark/>
          </w:tcPr>
          <w:p w:rsidRPr="008F7721" w:rsidR="0063395E" w:rsidP="0092554F" w:rsidRDefault="0063395E" w14:paraId="2251B6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80</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33D795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6AE3DAEB"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129DF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9:1</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2E74A3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407" w:type="dxa"/>
            <w:shd w:val="clear" w:color="auto" w:fill="FFFFFF"/>
            <w:tcMar>
              <w:top w:w="68" w:type="dxa"/>
              <w:left w:w="28" w:type="dxa"/>
              <w:bottom w:w="0" w:type="dxa"/>
              <w:right w:w="28" w:type="dxa"/>
            </w:tcMar>
            <w:hideMark/>
          </w:tcPr>
          <w:p w:rsidRPr="008F7721" w:rsidR="0063395E" w:rsidP="0092554F" w:rsidRDefault="0063395E" w14:paraId="4BADEC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16 782</w:t>
            </w:r>
          </w:p>
        </w:tc>
        <w:tc>
          <w:tcPr>
            <w:tcW w:w="1711" w:type="dxa"/>
            <w:shd w:val="clear" w:color="auto" w:fill="FFFFFF"/>
            <w:tcMar>
              <w:top w:w="68" w:type="dxa"/>
              <w:left w:w="28" w:type="dxa"/>
              <w:bottom w:w="0" w:type="dxa"/>
              <w:right w:w="28" w:type="dxa"/>
            </w:tcMar>
            <w:hideMark/>
          </w:tcPr>
          <w:p w:rsidRPr="008F7721" w:rsidR="0063395E" w:rsidP="0092554F" w:rsidRDefault="0063395E" w14:paraId="6A521B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696DD8CD"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25261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9:2</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6D728C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Stöd till trossamfund</w:t>
            </w:r>
          </w:p>
        </w:tc>
        <w:tc>
          <w:tcPr>
            <w:tcW w:w="1407" w:type="dxa"/>
            <w:shd w:val="clear" w:color="auto" w:fill="FFFFFF"/>
            <w:tcMar>
              <w:top w:w="68" w:type="dxa"/>
              <w:left w:w="28" w:type="dxa"/>
              <w:bottom w:w="0" w:type="dxa"/>
              <w:right w:w="28" w:type="dxa"/>
            </w:tcMar>
            <w:hideMark/>
          </w:tcPr>
          <w:p w:rsidRPr="008F7721" w:rsidR="0063395E" w:rsidP="0092554F" w:rsidRDefault="0063395E" w14:paraId="5E762B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81 100</w:t>
            </w:r>
          </w:p>
        </w:tc>
        <w:tc>
          <w:tcPr>
            <w:tcW w:w="1711" w:type="dxa"/>
            <w:shd w:val="clear" w:color="auto" w:fill="FFFFFF"/>
            <w:tcMar>
              <w:top w:w="68" w:type="dxa"/>
              <w:left w:w="28" w:type="dxa"/>
              <w:bottom w:w="0" w:type="dxa"/>
              <w:right w:w="28" w:type="dxa"/>
            </w:tcMar>
            <w:hideMark/>
          </w:tcPr>
          <w:p w:rsidRPr="008F7721" w:rsidR="0063395E" w:rsidP="0092554F" w:rsidRDefault="0063395E" w14:paraId="7681B7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6CACDAD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62317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10:1</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7B4959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Filmstöd</w:t>
            </w:r>
          </w:p>
        </w:tc>
        <w:tc>
          <w:tcPr>
            <w:tcW w:w="1407" w:type="dxa"/>
            <w:shd w:val="clear" w:color="auto" w:fill="FFFFFF"/>
            <w:tcMar>
              <w:top w:w="68" w:type="dxa"/>
              <w:left w:w="28" w:type="dxa"/>
              <w:bottom w:w="0" w:type="dxa"/>
              <w:right w:w="28" w:type="dxa"/>
            </w:tcMar>
            <w:hideMark/>
          </w:tcPr>
          <w:p w:rsidRPr="008F7721" w:rsidR="0063395E" w:rsidP="0092554F" w:rsidRDefault="0063395E" w14:paraId="480D82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554 444</w:t>
            </w:r>
          </w:p>
        </w:tc>
        <w:tc>
          <w:tcPr>
            <w:tcW w:w="1711" w:type="dxa"/>
            <w:shd w:val="clear" w:color="auto" w:fill="FFFFFF"/>
            <w:tcMar>
              <w:top w:w="68" w:type="dxa"/>
              <w:left w:w="28" w:type="dxa"/>
              <w:bottom w:w="0" w:type="dxa"/>
              <w:right w:w="28" w:type="dxa"/>
            </w:tcMar>
            <w:hideMark/>
          </w:tcPr>
          <w:p w:rsidRPr="008F7721" w:rsidR="0063395E" w:rsidP="0092554F" w:rsidRDefault="0063395E" w14:paraId="495212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0E4781C5"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E53AA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11:1</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2AC075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Sändningar av TV Finland</w:t>
            </w:r>
          </w:p>
        </w:tc>
        <w:tc>
          <w:tcPr>
            <w:tcW w:w="1407" w:type="dxa"/>
            <w:shd w:val="clear" w:color="auto" w:fill="FFFFFF"/>
            <w:tcMar>
              <w:top w:w="68" w:type="dxa"/>
              <w:left w:w="28" w:type="dxa"/>
              <w:bottom w:w="0" w:type="dxa"/>
              <w:right w:w="28" w:type="dxa"/>
            </w:tcMar>
            <w:hideMark/>
          </w:tcPr>
          <w:p w:rsidRPr="008F7721" w:rsidR="0063395E" w:rsidP="0092554F" w:rsidRDefault="0063395E" w14:paraId="34694F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9 574</w:t>
            </w:r>
          </w:p>
        </w:tc>
        <w:tc>
          <w:tcPr>
            <w:tcW w:w="1711" w:type="dxa"/>
            <w:shd w:val="clear" w:color="auto" w:fill="FFFFFF"/>
            <w:tcMar>
              <w:top w:w="68" w:type="dxa"/>
              <w:left w:w="28" w:type="dxa"/>
              <w:bottom w:w="0" w:type="dxa"/>
              <w:right w:w="28" w:type="dxa"/>
            </w:tcMar>
            <w:hideMark/>
          </w:tcPr>
          <w:p w:rsidRPr="008F7721" w:rsidR="0063395E" w:rsidP="0092554F" w:rsidRDefault="0063395E" w14:paraId="472269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227A5863"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684A2B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11:2</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006151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407" w:type="dxa"/>
            <w:shd w:val="clear" w:color="auto" w:fill="FFFFFF"/>
            <w:tcMar>
              <w:top w:w="68" w:type="dxa"/>
              <w:left w:w="28" w:type="dxa"/>
              <w:bottom w:w="0" w:type="dxa"/>
              <w:right w:w="28" w:type="dxa"/>
            </w:tcMar>
            <w:hideMark/>
          </w:tcPr>
          <w:p w:rsidRPr="008F7721" w:rsidR="0063395E" w:rsidP="0092554F" w:rsidRDefault="0063395E" w14:paraId="307ECB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3 491</w:t>
            </w:r>
          </w:p>
        </w:tc>
        <w:tc>
          <w:tcPr>
            <w:tcW w:w="1711" w:type="dxa"/>
            <w:shd w:val="clear" w:color="auto" w:fill="FFFFFF"/>
            <w:tcMar>
              <w:top w:w="68" w:type="dxa"/>
              <w:left w:w="28" w:type="dxa"/>
              <w:bottom w:w="0" w:type="dxa"/>
              <w:right w:w="28" w:type="dxa"/>
            </w:tcMar>
            <w:hideMark/>
          </w:tcPr>
          <w:p w:rsidRPr="008F7721" w:rsidR="0063395E" w:rsidP="0092554F" w:rsidRDefault="0063395E" w14:paraId="0B60FA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0A347334"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A9D86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11:3</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1830B5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xml:space="preserve">Avgift till </w:t>
            </w:r>
            <w:proofErr w:type="gramStart"/>
            <w:r w:rsidRPr="008F7721">
              <w:rPr>
                <w:rFonts w:ascii="Times New Roman" w:hAnsi="Times New Roman" w:eastAsia="Times New Roman" w:cs="Times New Roman"/>
                <w:color w:val="000000"/>
                <w:kern w:val="0"/>
                <w:sz w:val="20"/>
                <w:szCs w:val="20"/>
                <w:lang w:eastAsia="sv-SE"/>
                <w14:numSpacing w14:val="default"/>
              </w:rPr>
              <w:t>Europeiska</w:t>
            </w:r>
            <w:proofErr w:type="gramEnd"/>
            <w:r w:rsidRPr="008F7721">
              <w:rPr>
                <w:rFonts w:ascii="Times New Roman" w:hAnsi="Times New Roman" w:eastAsia="Times New Roman" w:cs="Times New Roman"/>
                <w:color w:val="000000"/>
                <w:kern w:val="0"/>
                <w:sz w:val="20"/>
                <w:szCs w:val="20"/>
                <w:lang w:eastAsia="sv-SE"/>
                <w14:numSpacing w14:val="default"/>
              </w:rPr>
              <w:t xml:space="preserve"> audiovisuella observatoriet</w:t>
            </w:r>
          </w:p>
        </w:tc>
        <w:tc>
          <w:tcPr>
            <w:tcW w:w="1407" w:type="dxa"/>
            <w:shd w:val="clear" w:color="auto" w:fill="FFFFFF"/>
            <w:tcMar>
              <w:top w:w="68" w:type="dxa"/>
              <w:left w:w="28" w:type="dxa"/>
              <w:bottom w:w="0" w:type="dxa"/>
              <w:right w:w="28" w:type="dxa"/>
            </w:tcMar>
            <w:hideMark/>
          </w:tcPr>
          <w:p w:rsidRPr="008F7721" w:rsidR="0063395E" w:rsidP="0092554F" w:rsidRDefault="0063395E" w14:paraId="1FB2AA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633</w:t>
            </w:r>
          </w:p>
        </w:tc>
        <w:tc>
          <w:tcPr>
            <w:tcW w:w="1711" w:type="dxa"/>
            <w:shd w:val="clear" w:color="auto" w:fill="FFFFFF"/>
            <w:tcMar>
              <w:top w:w="68" w:type="dxa"/>
              <w:left w:w="28" w:type="dxa"/>
              <w:bottom w:w="0" w:type="dxa"/>
              <w:right w:w="28" w:type="dxa"/>
            </w:tcMar>
            <w:hideMark/>
          </w:tcPr>
          <w:p w:rsidRPr="008F7721" w:rsidR="0063395E" w:rsidP="0092554F" w:rsidRDefault="0063395E" w14:paraId="244BC7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4293F2CD"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9343D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11:4</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0430C6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Stöd till taltidningar</w:t>
            </w:r>
          </w:p>
        </w:tc>
        <w:tc>
          <w:tcPr>
            <w:tcW w:w="1407" w:type="dxa"/>
            <w:shd w:val="clear" w:color="auto" w:fill="FFFFFF"/>
            <w:tcMar>
              <w:top w:w="68" w:type="dxa"/>
              <w:left w:w="28" w:type="dxa"/>
              <w:bottom w:w="0" w:type="dxa"/>
              <w:right w:w="28" w:type="dxa"/>
            </w:tcMar>
            <w:hideMark/>
          </w:tcPr>
          <w:p w:rsidRPr="008F7721" w:rsidR="0063395E" w:rsidP="0092554F" w:rsidRDefault="0063395E" w14:paraId="5E2938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51 456</w:t>
            </w:r>
          </w:p>
        </w:tc>
        <w:tc>
          <w:tcPr>
            <w:tcW w:w="1711" w:type="dxa"/>
            <w:shd w:val="clear" w:color="auto" w:fill="FFFFFF"/>
            <w:tcMar>
              <w:top w:w="68" w:type="dxa"/>
              <w:left w:w="28" w:type="dxa"/>
              <w:bottom w:w="0" w:type="dxa"/>
              <w:right w:w="28" w:type="dxa"/>
            </w:tcMar>
            <w:hideMark/>
          </w:tcPr>
          <w:p w:rsidRPr="008F7721" w:rsidR="0063395E" w:rsidP="0092554F" w:rsidRDefault="0063395E" w14:paraId="6E7611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326B7975"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0D68C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12:1</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01DE7E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407" w:type="dxa"/>
            <w:shd w:val="clear" w:color="auto" w:fill="FFFFFF"/>
            <w:tcMar>
              <w:top w:w="68" w:type="dxa"/>
              <w:left w:w="28" w:type="dxa"/>
              <w:bottom w:w="0" w:type="dxa"/>
              <w:right w:w="28" w:type="dxa"/>
            </w:tcMar>
            <w:hideMark/>
          </w:tcPr>
          <w:p w:rsidRPr="008F7721" w:rsidR="0063395E" w:rsidP="0092554F" w:rsidRDefault="0063395E" w14:paraId="4FA963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60 734</w:t>
            </w:r>
          </w:p>
        </w:tc>
        <w:tc>
          <w:tcPr>
            <w:tcW w:w="1711" w:type="dxa"/>
            <w:shd w:val="clear" w:color="auto" w:fill="FFFFFF"/>
            <w:tcMar>
              <w:top w:w="68" w:type="dxa"/>
              <w:left w:w="28" w:type="dxa"/>
              <w:bottom w:w="0" w:type="dxa"/>
              <w:right w:w="28" w:type="dxa"/>
            </w:tcMar>
            <w:hideMark/>
          </w:tcPr>
          <w:p w:rsidRPr="008F7721" w:rsidR="0063395E" w:rsidP="0092554F" w:rsidRDefault="0063395E" w14:paraId="306875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6FE6E3A7"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601F3C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12:2</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2972CA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407" w:type="dxa"/>
            <w:shd w:val="clear" w:color="auto" w:fill="FFFFFF"/>
            <w:tcMar>
              <w:top w:w="68" w:type="dxa"/>
              <w:left w:w="28" w:type="dxa"/>
              <w:bottom w:w="0" w:type="dxa"/>
              <w:right w:w="28" w:type="dxa"/>
            </w:tcMar>
            <w:hideMark/>
          </w:tcPr>
          <w:p w:rsidRPr="008F7721" w:rsidR="0063395E" w:rsidP="0092554F" w:rsidRDefault="0063395E" w14:paraId="33C27F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290 680</w:t>
            </w:r>
          </w:p>
        </w:tc>
        <w:tc>
          <w:tcPr>
            <w:tcW w:w="1711" w:type="dxa"/>
            <w:shd w:val="clear" w:color="auto" w:fill="FFFFFF"/>
            <w:tcMar>
              <w:top w:w="68" w:type="dxa"/>
              <w:left w:w="28" w:type="dxa"/>
              <w:bottom w:w="0" w:type="dxa"/>
              <w:right w:w="28" w:type="dxa"/>
            </w:tcMar>
            <w:hideMark/>
          </w:tcPr>
          <w:p w:rsidRPr="008F7721" w:rsidR="0063395E" w:rsidP="0092554F" w:rsidRDefault="0063395E" w14:paraId="47A068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4C6FB3C8"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07B872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12:3</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4A09D9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407" w:type="dxa"/>
            <w:shd w:val="clear" w:color="auto" w:fill="FFFFFF"/>
            <w:tcMar>
              <w:top w:w="68" w:type="dxa"/>
              <w:left w:w="28" w:type="dxa"/>
              <w:bottom w:w="0" w:type="dxa"/>
              <w:right w:w="28" w:type="dxa"/>
            </w:tcMar>
            <w:hideMark/>
          </w:tcPr>
          <w:p w:rsidRPr="008F7721" w:rsidR="0063395E" w:rsidP="0092554F" w:rsidRDefault="0063395E" w14:paraId="76EE7A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22 000</w:t>
            </w:r>
          </w:p>
        </w:tc>
        <w:tc>
          <w:tcPr>
            <w:tcW w:w="1711" w:type="dxa"/>
            <w:shd w:val="clear" w:color="auto" w:fill="FFFFFF"/>
            <w:tcMar>
              <w:top w:w="68" w:type="dxa"/>
              <w:left w:w="28" w:type="dxa"/>
              <w:bottom w:w="0" w:type="dxa"/>
              <w:right w:w="28" w:type="dxa"/>
            </w:tcMar>
            <w:hideMark/>
          </w:tcPr>
          <w:p w:rsidRPr="008F7721" w:rsidR="0063395E" w:rsidP="0092554F" w:rsidRDefault="0063395E" w14:paraId="35DBCD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6DCE7637"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450D2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13:1</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5BA39B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Stöd till idrotten</w:t>
            </w:r>
          </w:p>
        </w:tc>
        <w:tc>
          <w:tcPr>
            <w:tcW w:w="1407" w:type="dxa"/>
            <w:shd w:val="clear" w:color="auto" w:fill="FFFFFF"/>
            <w:tcMar>
              <w:top w:w="68" w:type="dxa"/>
              <w:left w:w="28" w:type="dxa"/>
              <w:bottom w:w="0" w:type="dxa"/>
              <w:right w:w="28" w:type="dxa"/>
            </w:tcMar>
            <w:hideMark/>
          </w:tcPr>
          <w:p w:rsidRPr="008F7721" w:rsidR="0063395E" w:rsidP="0092554F" w:rsidRDefault="0063395E" w14:paraId="2E81C9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2 116 811</w:t>
            </w:r>
          </w:p>
        </w:tc>
        <w:tc>
          <w:tcPr>
            <w:tcW w:w="1711" w:type="dxa"/>
            <w:shd w:val="clear" w:color="auto" w:fill="FFFFFF"/>
            <w:tcMar>
              <w:top w:w="68" w:type="dxa"/>
              <w:left w:w="28" w:type="dxa"/>
              <w:bottom w:w="0" w:type="dxa"/>
              <w:right w:w="28" w:type="dxa"/>
            </w:tcMar>
            <w:hideMark/>
          </w:tcPr>
          <w:p w:rsidRPr="008F7721" w:rsidR="0063395E" w:rsidP="0092554F" w:rsidRDefault="0063395E" w14:paraId="440ACF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100 000</w:t>
            </w:r>
          </w:p>
        </w:tc>
      </w:tr>
      <w:tr w:rsidRPr="008F7721" w:rsidR="0063395E" w:rsidTr="009135E1" w14:paraId="35EFBB73"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49A0F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13:2</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4557FE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allmänna samlingslokaler</w:t>
            </w:r>
          </w:p>
        </w:tc>
        <w:tc>
          <w:tcPr>
            <w:tcW w:w="1407" w:type="dxa"/>
            <w:shd w:val="clear" w:color="auto" w:fill="FFFFFF"/>
            <w:tcMar>
              <w:top w:w="68" w:type="dxa"/>
              <w:left w:w="28" w:type="dxa"/>
              <w:bottom w:w="0" w:type="dxa"/>
              <w:right w:w="28" w:type="dxa"/>
            </w:tcMar>
            <w:hideMark/>
          </w:tcPr>
          <w:p w:rsidRPr="008F7721" w:rsidR="0063395E" w:rsidP="0092554F" w:rsidRDefault="0063395E" w14:paraId="5BC54D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52 164</w:t>
            </w:r>
          </w:p>
        </w:tc>
        <w:tc>
          <w:tcPr>
            <w:tcW w:w="1711" w:type="dxa"/>
            <w:shd w:val="clear" w:color="auto" w:fill="FFFFFF"/>
            <w:tcMar>
              <w:top w:w="68" w:type="dxa"/>
              <w:left w:w="28" w:type="dxa"/>
              <w:bottom w:w="0" w:type="dxa"/>
              <w:right w:w="28" w:type="dxa"/>
            </w:tcMar>
            <w:hideMark/>
          </w:tcPr>
          <w:p w:rsidRPr="008F7721" w:rsidR="0063395E" w:rsidP="0092554F" w:rsidRDefault="0063395E" w14:paraId="3B292E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79FC9C3A"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8F6EB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13:3</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43A79F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Stöd till friluftsorganisationer</w:t>
            </w:r>
          </w:p>
        </w:tc>
        <w:tc>
          <w:tcPr>
            <w:tcW w:w="1407" w:type="dxa"/>
            <w:shd w:val="clear" w:color="auto" w:fill="FFFFFF"/>
            <w:tcMar>
              <w:top w:w="68" w:type="dxa"/>
              <w:left w:w="28" w:type="dxa"/>
              <w:bottom w:w="0" w:type="dxa"/>
              <w:right w:w="28" w:type="dxa"/>
            </w:tcMar>
            <w:hideMark/>
          </w:tcPr>
          <w:p w:rsidRPr="008F7721" w:rsidR="0063395E" w:rsidP="0092554F" w:rsidRDefault="0063395E" w14:paraId="108D30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97 785</w:t>
            </w:r>
          </w:p>
        </w:tc>
        <w:tc>
          <w:tcPr>
            <w:tcW w:w="1711" w:type="dxa"/>
            <w:shd w:val="clear" w:color="auto" w:fill="FFFFFF"/>
            <w:tcMar>
              <w:top w:w="68" w:type="dxa"/>
              <w:left w:w="28" w:type="dxa"/>
              <w:bottom w:w="0" w:type="dxa"/>
              <w:right w:w="28" w:type="dxa"/>
            </w:tcMar>
            <w:hideMark/>
          </w:tcPr>
          <w:p w:rsidRPr="008F7721" w:rsidR="0063395E" w:rsidP="0092554F" w:rsidRDefault="0063395E" w14:paraId="137B3D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25B6DEA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6B0267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13:4</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5639A7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407" w:type="dxa"/>
            <w:shd w:val="clear" w:color="auto" w:fill="FFFFFF"/>
            <w:tcMar>
              <w:top w:w="68" w:type="dxa"/>
              <w:left w:w="28" w:type="dxa"/>
              <w:bottom w:w="0" w:type="dxa"/>
              <w:right w:w="28" w:type="dxa"/>
            </w:tcMar>
            <w:hideMark/>
          </w:tcPr>
          <w:p w:rsidRPr="008F7721" w:rsidR="0063395E" w:rsidP="0092554F" w:rsidRDefault="0063395E" w14:paraId="7CD466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15 000</w:t>
            </w:r>
          </w:p>
        </w:tc>
        <w:tc>
          <w:tcPr>
            <w:tcW w:w="1711" w:type="dxa"/>
            <w:shd w:val="clear" w:color="auto" w:fill="FFFFFF"/>
            <w:tcMar>
              <w:top w:w="68" w:type="dxa"/>
              <w:left w:w="28" w:type="dxa"/>
              <w:bottom w:w="0" w:type="dxa"/>
              <w:right w:w="28" w:type="dxa"/>
            </w:tcMar>
            <w:hideMark/>
          </w:tcPr>
          <w:p w:rsidRPr="008F7721" w:rsidR="0063395E" w:rsidP="0092554F" w:rsidRDefault="0063395E" w14:paraId="7B667C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2B66BB9E"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387B2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13:5</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37D069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Insatser för den ideella sektorn</w:t>
            </w:r>
          </w:p>
        </w:tc>
        <w:tc>
          <w:tcPr>
            <w:tcW w:w="1407" w:type="dxa"/>
            <w:shd w:val="clear" w:color="auto" w:fill="FFFFFF"/>
            <w:tcMar>
              <w:top w:w="68" w:type="dxa"/>
              <w:left w:w="28" w:type="dxa"/>
              <w:bottom w:w="0" w:type="dxa"/>
              <w:right w:w="28" w:type="dxa"/>
            </w:tcMar>
            <w:hideMark/>
          </w:tcPr>
          <w:p w:rsidRPr="008F7721" w:rsidR="0063395E" w:rsidP="0092554F" w:rsidRDefault="0063395E" w14:paraId="515EB8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223 758</w:t>
            </w:r>
          </w:p>
        </w:tc>
        <w:tc>
          <w:tcPr>
            <w:tcW w:w="1711" w:type="dxa"/>
            <w:shd w:val="clear" w:color="auto" w:fill="FFFFFF"/>
            <w:tcMar>
              <w:top w:w="68" w:type="dxa"/>
              <w:left w:w="28" w:type="dxa"/>
              <w:bottom w:w="0" w:type="dxa"/>
              <w:right w:w="28" w:type="dxa"/>
            </w:tcMar>
            <w:hideMark/>
          </w:tcPr>
          <w:p w:rsidRPr="008F7721" w:rsidR="0063395E" w:rsidP="0092554F" w:rsidRDefault="0063395E" w14:paraId="39E1ED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295489A3"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F386C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14:1</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52AFC4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Statsbidrag till studieförbund</w:t>
            </w:r>
          </w:p>
        </w:tc>
        <w:tc>
          <w:tcPr>
            <w:tcW w:w="1407" w:type="dxa"/>
            <w:shd w:val="clear" w:color="auto" w:fill="FFFFFF"/>
            <w:tcMar>
              <w:top w:w="68" w:type="dxa"/>
              <w:left w:w="28" w:type="dxa"/>
              <w:bottom w:w="0" w:type="dxa"/>
              <w:right w:w="28" w:type="dxa"/>
            </w:tcMar>
            <w:hideMark/>
          </w:tcPr>
          <w:p w:rsidRPr="008F7721" w:rsidR="0063395E" w:rsidP="0092554F" w:rsidRDefault="0063395E" w14:paraId="3C08E3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1 741 023</w:t>
            </w:r>
          </w:p>
        </w:tc>
        <w:tc>
          <w:tcPr>
            <w:tcW w:w="1711" w:type="dxa"/>
            <w:shd w:val="clear" w:color="auto" w:fill="FFFFFF"/>
            <w:tcMar>
              <w:top w:w="68" w:type="dxa"/>
              <w:left w:w="28" w:type="dxa"/>
              <w:bottom w:w="0" w:type="dxa"/>
              <w:right w:w="28" w:type="dxa"/>
            </w:tcMar>
            <w:hideMark/>
          </w:tcPr>
          <w:p w:rsidRPr="008F7721" w:rsidR="0063395E" w:rsidP="0092554F" w:rsidRDefault="0063395E" w14:paraId="3C1269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250 000</w:t>
            </w:r>
          </w:p>
        </w:tc>
      </w:tr>
      <w:tr w:rsidRPr="008F7721" w:rsidR="0063395E" w:rsidTr="009135E1" w14:paraId="0038D817"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B3106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14:2</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12CDD0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Statsbidrag till folkhögskolor</w:t>
            </w:r>
          </w:p>
        </w:tc>
        <w:tc>
          <w:tcPr>
            <w:tcW w:w="1407" w:type="dxa"/>
            <w:shd w:val="clear" w:color="auto" w:fill="FFFFFF"/>
            <w:tcMar>
              <w:top w:w="68" w:type="dxa"/>
              <w:left w:w="28" w:type="dxa"/>
              <w:bottom w:w="0" w:type="dxa"/>
              <w:right w:w="28" w:type="dxa"/>
            </w:tcMar>
            <w:hideMark/>
          </w:tcPr>
          <w:p w:rsidRPr="008F7721" w:rsidR="0063395E" w:rsidP="0092554F" w:rsidRDefault="0063395E" w14:paraId="7CC7EA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2 446 760</w:t>
            </w:r>
          </w:p>
        </w:tc>
        <w:tc>
          <w:tcPr>
            <w:tcW w:w="1711" w:type="dxa"/>
            <w:shd w:val="clear" w:color="auto" w:fill="FFFFFF"/>
            <w:tcMar>
              <w:top w:w="68" w:type="dxa"/>
              <w:left w:w="28" w:type="dxa"/>
              <w:bottom w:w="0" w:type="dxa"/>
              <w:right w:w="28" w:type="dxa"/>
            </w:tcMar>
            <w:hideMark/>
          </w:tcPr>
          <w:p w:rsidRPr="008F7721" w:rsidR="0063395E" w:rsidP="0092554F" w:rsidRDefault="0063395E" w14:paraId="1C6F98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20E23E64"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FC689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14:3</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1E8589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tolkutbildning</w:t>
            </w:r>
          </w:p>
        </w:tc>
        <w:tc>
          <w:tcPr>
            <w:tcW w:w="1407" w:type="dxa"/>
            <w:shd w:val="clear" w:color="auto" w:fill="FFFFFF"/>
            <w:tcMar>
              <w:top w:w="68" w:type="dxa"/>
              <w:left w:w="28" w:type="dxa"/>
              <w:bottom w:w="0" w:type="dxa"/>
              <w:right w:w="28" w:type="dxa"/>
            </w:tcMar>
            <w:hideMark/>
          </w:tcPr>
          <w:p w:rsidRPr="008F7721" w:rsidR="0063395E" w:rsidP="0092554F" w:rsidRDefault="0063395E" w14:paraId="040734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55 331</w:t>
            </w:r>
          </w:p>
        </w:tc>
        <w:tc>
          <w:tcPr>
            <w:tcW w:w="1711" w:type="dxa"/>
            <w:shd w:val="clear" w:color="auto" w:fill="FFFFFF"/>
            <w:tcMar>
              <w:top w:w="68" w:type="dxa"/>
              <w:left w:w="28" w:type="dxa"/>
              <w:bottom w:w="0" w:type="dxa"/>
              <w:right w:w="28" w:type="dxa"/>
            </w:tcMar>
            <w:hideMark/>
          </w:tcPr>
          <w:p w:rsidRPr="008F7721" w:rsidR="0063395E" w:rsidP="0092554F" w:rsidRDefault="0063395E" w14:paraId="2380D7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33A44F3A"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28041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14:4</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2D4C1E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Särskilt utbildningsstöd</w:t>
            </w:r>
          </w:p>
        </w:tc>
        <w:tc>
          <w:tcPr>
            <w:tcW w:w="1407" w:type="dxa"/>
            <w:shd w:val="clear" w:color="auto" w:fill="FFFFFF"/>
            <w:tcMar>
              <w:top w:w="68" w:type="dxa"/>
              <w:left w:w="28" w:type="dxa"/>
              <w:bottom w:w="0" w:type="dxa"/>
              <w:right w:w="28" w:type="dxa"/>
            </w:tcMar>
            <w:hideMark/>
          </w:tcPr>
          <w:p w:rsidRPr="008F7721" w:rsidR="0063395E" w:rsidP="0092554F" w:rsidRDefault="0063395E" w14:paraId="5C2BED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202 158</w:t>
            </w:r>
          </w:p>
        </w:tc>
        <w:tc>
          <w:tcPr>
            <w:tcW w:w="1711" w:type="dxa"/>
            <w:shd w:val="clear" w:color="auto" w:fill="FFFFFF"/>
            <w:tcMar>
              <w:top w:w="68" w:type="dxa"/>
              <w:left w:w="28" w:type="dxa"/>
              <w:bottom w:w="0" w:type="dxa"/>
              <w:right w:w="28" w:type="dxa"/>
            </w:tcMar>
            <w:hideMark/>
          </w:tcPr>
          <w:p w:rsidRPr="008F7721" w:rsidR="0063395E" w:rsidP="0092554F" w:rsidRDefault="0063395E" w14:paraId="1C3837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31D47951"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18040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15:1</w:t>
            </w:r>
          </w:p>
        </w:tc>
        <w:tc>
          <w:tcPr>
            <w:tcW w:w="4889" w:type="dxa"/>
            <w:shd w:val="clear" w:color="auto" w:fill="FFFFFF"/>
            <w:tcMar>
              <w:top w:w="68" w:type="dxa"/>
              <w:left w:w="28" w:type="dxa"/>
              <w:bottom w:w="0" w:type="dxa"/>
              <w:right w:w="28" w:type="dxa"/>
            </w:tcMar>
            <w:vAlign w:val="center"/>
            <w:hideMark/>
          </w:tcPr>
          <w:p w:rsidRPr="008F7721" w:rsidR="0063395E" w:rsidP="0092554F" w:rsidRDefault="0063395E" w14:paraId="703E40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Spelinspektionen</w:t>
            </w:r>
          </w:p>
        </w:tc>
        <w:tc>
          <w:tcPr>
            <w:tcW w:w="1407" w:type="dxa"/>
            <w:shd w:val="clear" w:color="auto" w:fill="FFFFFF"/>
            <w:tcMar>
              <w:top w:w="68" w:type="dxa"/>
              <w:left w:w="28" w:type="dxa"/>
              <w:bottom w:w="0" w:type="dxa"/>
              <w:right w:w="28" w:type="dxa"/>
            </w:tcMar>
            <w:hideMark/>
          </w:tcPr>
          <w:p w:rsidRPr="008F7721" w:rsidR="0063395E" w:rsidP="0092554F" w:rsidRDefault="0063395E" w14:paraId="1F3E7B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90 410</w:t>
            </w:r>
          </w:p>
        </w:tc>
        <w:tc>
          <w:tcPr>
            <w:tcW w:w="1711" w:type="dxa"/>
            <w:shd w:val="clear" w:color="auto" w:fill="FFFFFF"/>
            <w:tcMar>
              <w:top w:w="68" w:type="dxa"/>
              <w:left w:w="28" w:type="dxa"/>
              <w:bottom w:w="0" w:type="dxa"/>
              <w:right w:w="28" w:type="dxa"/>
            </w:tcMar>
            <w:hideMark/>
          </w:tcPr>
          <w:p w:rsidRPr="008F7721" w:rsidR="0063395E" w:rsidP="0092554F" w:rsidRDefault="0063395E" w14:paraId="3B1F10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9135E1" w14:paraId="2729084B" w14:textId="77777777">
        <w:trPr>
          <w:trHeight w:val="170"/>
        </w:trPr>
        <w:tc>
          <w:tcPr>
            <w:tcW w:w="538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92554F" w:rsidRDefault="0063395E" w14:paraId="3F3EE1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07"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92554F" w:rsidRDefault="0063395E" w14:paraId="6A4BCA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16 646 285</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92554F" w:rsidRDefault="0063395E" w14:paraId="7895D5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550 000</w:t>
            </w:r>
          </w:p>
        </w:tc>
      </w:tr>
    </w:tbl>
    <w:p w:rsidRPr="004D0948" w:rsidR="0063395E" w:rsidP="00835A35" w:rsidRDefault="0063395E" w14:paraId="06E9D139" w14:textId="77777777">
      <w:pPr>
        <w:pStyle w:val="Tabellrubrik"/>
        <w:spacing w:before="360"/>
      </w:pPr>
      <w:r w:rsidRPr="004D0948">
        <w:t>Anslagsförslag 2024 för utgiftsområde 18 Samhällsplanering, bostadsförsörjning och byggande samt konsumentpolitik</w:t>
      </w:r>
    </w:p>
    <w:p w:rsidRPr="004D0948" w:rsidR="0063395E" w:rsidP="004D0948" w:rsidRDefault="0063395E" w14:paraId="13660CD2" w14:textId="77777777">
      <w:pPr>
        <w:pStyle w:val="Tabellunderrubrik"/>
      </w:pPr>
      <w:r w:rsidRPr="004D094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8F7721" w:rsidR="0063395E" w:rsidTr="00E10361" w14:paraId="238DF3D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92554F" w:rsidRDefault="0063395E" w14:paraId="4D068E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F7721" w:rsidR="0063395E" w:rsidP="0092554F" w:rsidRDefault="0063395E" w14:paraId="0F8A70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92554F" w:rsidRDefault="0063395E" w14:paraId="4D146C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F821B1" w14:paraId="000CB94F"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17D15B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55AE0F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Bostadspolitisk utveckling</w:t>
            </w:r>
          </w:p>
        </w:tc>
        <w:tc>
          <w:tcPr>
            <w:tcW w:w="1418" w:type="dxa"/>
            <w:shd w:val="clear" w:color="auto" w:fill="FFFFFF"/>
            <w:tcMar>
              <w:top w:w="68" w:type="dxa"/>
              <w:left w:w="28" w:type="dxa"/>
              <w:bottom w:w="0" w:type="dxa"/>
              <w:right w:w="28" w:type="dxa"/>
            </w:tcMar>
            <w:hideMark/>
          </w:tcPr>
          <w:p w:rsidRPr="008F7721" w:rsidR="0063395E" w:rsidP="0092554F" w:rsidRDefault="0063395E" w14:paraId="119217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85 600</w:t>
            </w:r>
          </w:p>
        </w:tc>
        <w:tc>
          <w:tcPr>
            <w:tcW w:w="1418" w:type="dxa"/>
            <w:shd w:val="clear" w:color="auto" w:fill="FFFFFF"/>
            <w:tcMar>
              <w:top w:w="68" w:type="dxa"/>
              <w:left w:w="28" w:type="dxa"/>
              <w:bottom w:w="0" w:type="dxa"/>
              <w:right w:w="28" w:type="dxa"/>
            </w:tcMar>
            <w:hideMark/>
          </w:tcPr>
          <w:p w:rsidRPr="008F7721" w:rsidR="0063395E" w:rsidP="0092554F" w:rsidRDefault="0063395E" w14:paraId="2CA2E3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2F51F590"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032DB0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ACFEC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418" w:type="dxa"/>
            <w:shd w:val="clear" w:color="auto" w:fill="FFFFFF"/>
            <w:tcMar>
              <w:top w:w="68" w:type="dxa"/>
              <w:left w:w="28" w:type="dxa"/>
              <w:bottom w:w="0" w:type="dxa"/>
              <w:right w:w="28" w:type="dxa"/>
            </w:tcMar>
            <w:hideMark/>
          </w:tcPr>
          <w:p w:rsidRPr="008F7721" w:rsidR="0063395E" w:rsidP="0092554F" w:rsidRDefault="0063395E" w14:paraId="65BA9D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12 500</w:t>
            </w:r>
          </w:p>
        </w:tc>
        <w:tc>
          <w:tcPr>
            <w:tcW w:w="1418" w:type="dxa"/>
            <w:shd w:val="clear" w:color="auto" w:fill="FFFFFF"/>
            <w:tcMar>
              <w:top w:w="68" w:type="dxa"/>
              <w:left w:w="28" w:type="dxa"/>
              <w:bottom w:w="0" w:type="dxa"/>
              <w:right w:w="28" w:type="dxa"/>
            </w:tcMar>
            <w:hideMark/>
          </w:tcPr>
          <w:p w:rsidRPr="008F7721" w:rsidR="0063395E" w:rsidP="0092554F" w:rsidRDefault="0063395E" w14:paraId="433DA7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7D269154"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76465C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44E9D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8" w:type="dxa"/>
            <w:shd w:val="clear" w:color="auto" w:fill="FFFFFF"/>
            <w:tcMar>
              <w:top w:w="68" w:type="dxa"/>
              <w:left w:w="28" w:type="dxa"/>
              <w:bottom w:w="0" w:type="dxa"/>
              <w:right w:w="28" w:type="dxa"/>
            </w:tcMar>
            <w:hideMark/>
          </w:tcPr>
          <w:p w:rsidRPr="008F7721" w:rsidR="0063395E" w:rsidP="0092554F" w:rsidRDefault="0063395E" w14:paraId="56FA61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43 000</w:t>
            </w:r>
          </w:p>
        </w:tc>
        <w:tc>
          <w:tcPr>
            <w:tcW w:w="1418" w:type="dxa"/>
            <w:shd w:val="clear" w:color="auto" w:fill="FFFFFF"/>
            <w:tcMar>
              <w:top w:w="68" w:type="dxa"/>
              <w:left w:w="28" w:type="dxa"/>
              <w:bottom w:w="0" w:type="dxa"/>
              <w:right w:w="28" w:type="dxa"/>
            </w:tcMar>
            <w:hideMark/>
          </w:tcPr>
          <w:p w:rsidRPr="008F7721" w:rsidR="0063395E" w:rsidP="0092554F" w:rsidRDefault="0063395E" w14:paraId="5E6FAC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5D30D4C3"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BA244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2B1B1A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Boverket</w:t>
            </w:r>
          </w:p>
        </w:tc>
        <w:tc>
          <w:tcPr>
            <w:tcW w:w="1418" w:type="dxa"/>
            <w:shd w:val="clear" w:color="auto" w:fill="FFFFFF"/>
            <w:tcMar>
              <w:top w:w="68" w:type="dxa"/>
              <w:left w:w="28" w:type="dxa"/>
              <w:bottom w:w="0" w:type="dxa"/>
              <w:right w:w="28" w:type="dxa"/>
            </w:tcMar>
            <w:hideMark/>
          </w:tcPr>
          <w:p w:rsidRPr="008F7721" w:rsidR="0063395E" w:rsidP="0092554F" w:rsidRDefault="0063395E" w14:paraId="49E2A1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294 056</w:t>
            </w:r>
          </w:p>
        </w:tc>
        <w:tc>
          <w:tcPr>
            <w:tcW w:w="1418" w:type="dxa"/>
            <w:shd w:val="clear" w:color="auto" w:fill="FFFFFF"/>
            <w:tcMar>
              <w:top w:w="68" w:type="dxa"/>
              <w:left w:w="28" w:type="dxa"/>
              <w:bottom w:w="0" w:type="dxa"/>
              <w:right w:w="28" w:type="dxa"/>
            </w:tcMar>
            <w:hideMark/>
          </w:tcPr>
          <w:p w:rsidRPr="008F7721" w:rsidR="0063395E" w:rsidP="0092554F" w:rsidRDefault="0063395E" w14:paraId="1665DF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100 000</w:t>
            </w:r>
          </w:p>
        </w:tc>
      </w:tr>
      <w:tr w:rsidRPr="008F7721" w:rsidR="0063395E" w:rsidTr="00F821B1" w14:paraId="52C1A3E5"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55F14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BB0E5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Statens geotekniska institut</w:t>
            </w:r>
          </w:p>
        </w:tc>
        <w:tc>
          <w:tcPr>
            <w:tcW w:w="1418" w:type="dxa"/>
            <w:shd w:val="clear" w:color="auto" w:fill="FFFFFF"/>
            <w:tcMar>
              <w:top w:w="68" w:type="dxa"/>
              <w:left w:w="28" w:type="dxa"/>
              <w:bottom w:w="0" w:type="dxa"/>
              <w:right w:w="28" w:type="dxa"/>
            </w:tcMar>
            <w:hideMark/>
          </w:tcPr>
          <w:p w:rsidRPr="008F7721" w:rsidR="0063395E" w:rsidP="0092554F" w:rsidRDefault="0063395E" w14:paraId="6C73E4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55 879</w:t>
            </w:r>
          </w:p>
        </w:tc>
        <w:tc>
          <w:tcPr>
            <w:tcW w:w="1418" w:type="dxa"/>
            <w:shd w:val="clear" w:color="auto" w:fill="FFFFFF"/>
            <w:tcMar>
              <w:top w:w="68" w:type="dxa"/>
              <w:left w:w="28" w:type="dxa"/>
              <w:bottom w:w="0" w:type="dxa"/>
              <w:right w:w="28" w:type="dxa"/>
            </w:tcMar>
            <w:hideMark/>
          </w:tcPr>
          <w:p w:rsidRPr="008F7721" w:rsidR="0063395E" w:rsidP="0092554F" w:rsidRDefault="0063395E" w14:paraId="350318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10628C3B"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69B976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lastRenderedPageBreak/>
              <w:t>1:6</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AFD9B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Lantmäteriet</w:t>
            </w:r>
          </w:p>
        </w:tc>
        <w:tc>
          <w:tcPr>
            <w:tcW w:w="1418" w:type="dxa"/>
            <w:shd w:val="clear" w:color="auto" w:fill="FFFFFF"/>
            <w:tcMar>
              <w:top w:w="68" w:type="dxa"/>
              <w:left w:w="28" w:type="dxa"/>
              <w:bottom w:w="0" w:type="dxa"/>
              <w:right w:w="28" w:type="dxa"/>
            </w:tcMar>
            <w:hideMark/>
          </w:tcPr>
          <w:p w:rsidRPr="008F7721" w:rsidR="0063395E" w:rsidP="0092554F" w:rsidRDefault="0063395E" w14:paraId="3E4485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758 854</w:t>
            </w:r>
          </w:p>
        </w:tc>
        <w:tc>
          <w:tcPr>
            <w:tcW w:w="1418" w:type="dxa"/>
            <w:shd w:val="clear" w:color="auto" w:fill="FFFFFF"/>
            <w:tcMar>
              <w:top w:w="68" w:type="dxa"/>
              <w:left w:w="28" w:type="dxa"/>
              <w:bottom w:w="0" w:type="dxa"/>
              <w:right w:w="28" w:type="dxa"/>
            </w:tcMar>
            <w:hideMark/>
          </w:tcPr>
          <w:p w:rsidRPr="008F7721" w:rsidR="0063395E" w:rsidP="0092554F" w:rsidRDefault="0063395E" w14:paraId="65C34C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59DD6791"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2FAA6A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37B384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418" w:type="dxa"/>
            <w:shd w:val="clear" w:color="auto" w:fill="FFFFFF"/>
            <w:tcMar>
              <w:top w:w="68" w:type="dxa"/>
              <w:left w:w="28" w:type="dxa"/>
              <w:bottom w:w="0" w:type="dxa"/>
              <w:right w:w="28" w:type="dxa"/>
            </w:tcMar>
            <w:hideMark/>
          </w:tcPr>
          <w:p w:rsidRPr="008F7721" w:rsidR="0063395E" w:rsidP="0092554F" w:rsidRDefault="0063395E" w14:paraId="7CFDBE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840 000</w:t>
            </w:r>
          </w:p>
        </w:tc>
        <w:tc>
          <w:tcPr>
            <w:tcW w:w="1418" w:type="dxa"/>
            <w:shd w:val="clear" w:color="auto" w:fill="FFFFFF"/>
            <w:tcMar>
              <w:top w:w="68" w:type="dxa"/>
              <w:left w:w="28" w:type="dxa"/>
              <w:bottom w:w="0" w:type="dxa"/>
              <w:right w:w="28" w:type="dxa"/>
            </w:tcMar>
            <w:hideMark/>
          </w:tcPr>
          <w:p w:rsidRPr="008F7721" w:rsidR="0063395E" w:rsidP="0092554F" w:rsidRDefault="0063395E" w14:paraId="2D776E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360 500</w:t>
            </w:r>
          </w:p>
        </w:tc>
      </w:tr>
      <w:tr w:rsidRPr="008F7721" w:rsidR="0063395E" w:rsidTr="005A25E9" w14:paraId="100BFE4E"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1DDB10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7815BF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55784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3 710 000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98A77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5FBC0AF4"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727A5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71209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Konsumentverket</w:t>
            </w:r>
          </w:p>
        </w:tc>
        <w:tc>
          <w:tcPr>
            <w:tcW w:w="1418" w:type="dxa"/>
            <w:shd w:val="clear" w:color="auto" w:fill="FFFFFF"/>
            <w:tcMar>
              <w:top w:w="68" w:type="dxa"/>
              <w:left w:w="28" w:type="dxa"/>
              <w:bottom w:w="0" w:type="dxa"/>
              <w:right w:w="28" w:type="dxa"/>
            </w:tcMar>
            <w:hideMark/>
          </w:tcPr>
          <w:p w:rsidRPr="008F7721" w:rsidR="0063395E" w:rsidP="0092554F" w:rsidRDefault="0063395E" w14:paraId="59F384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178 972</w:t>
            </w:r>
          </w:p>
        </w:tc>
        <w:tc>
          <w:tcPr>
            <w:tcW w:w="1418" w:type="dxa"/>
            <w:shd w:val="clear" w:color="auto" w:fill="FFFFFF"/>
            <w:tcMar>
              <w:top w:w="68" w:type="dxa"/>
              <w:left w:w="28" w:type="dxa"/>
              <w:bottom w:w="0" w:type="dxa"/>
              <w:right w:w="28" w:type="dxa"/>
            </w:tcMar>
            <w:hideMark/>
          </w:tcPr>
          <w:p w:rsidRPr="008F7721" w:rsidR="0063395E" w:rsidP="0092554F" w:rsidRDefault="0063395E" w14:paraId="6E4171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420018C8"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BFD10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467595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Allmänna reklamationsnämnden</w:t>
            </w:r>
          </w:p>
        </w:tc>
        <w:tc>
          <w:tcPr>
            <w:tcW w:w="1418" w:type="dxa"/>
            <w:shd w:val="clear" w:color="auto" w:fill="FFFFFF"/>
            <w:tcMar>
              <w:top w:w="68" w:type="dxa"/>
              <w:left w:w="28" w:type="dxa"/>
              <w:bottom w:w="0" w:type="dxa"/>
              <w:right w:w="28" w:type="dxa"/>
            </w:tcMar>
            <w:hideMark/>
          </w:tcPr>
          <w:p w:rsidRPr="008F7721" w:rsidR="0063395E" w:rsidP="0092554F" w:rsidRDefault="0063395E" w14:paraId="27E652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60 511</w:t>
            </w:r>
          </w:p>
        </w:tc>
        <w:tc>
          <w:tcPr>
            <w:tcW w:w="1418" w:type="dxa"/>
            <w:shd w:val="clear" w:color="auto" w:fill="FFFFFF"/>
            <w:tcMar>
              <w:top w:w="68" w:type="dxa"/>
              <w:left w:w="28" w:type="dxa"/>
              <w:bottom w:w="0" w:type="dxa"/>
              <w:right w:w="28" w:type="dxa"/>
            </w:tcMar>
            <w:hideMark/>
          </w:tcPr>
          <w:p w:rsidRPr="008F7721" w:rsidR="0063395E" w:rsidP="0092554F" w:rsidRDefault="0063395E" w14:paraId="49F11D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28B42F5C"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18C379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E1E38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Fastighetsmäklarinspektionen</w:t>
            </w:r>
          </w:p>
        </w:tc>
        <w:tc>
          <w:tcPr>
            <w:tcW w:w="1418" w:type="dxa"/>
            <w:shd w:val="clear" w:color="auto" w:fill="FFFFFF"/>
            <w:tcMar>
              <w:top w:w="68" w:type="dxa"/>
              <w:left w:w="28" w:type="dxa"/>
              <w:bottom w:w="0" w:type="dxa"/>
              <w:right w:w="28" w:type="dxa"/>
            </w:tcMar>
            <w:hideMark/>
          </w:tcPr>
          <w:p w:rsidRPr="008F7721" w:rsidR="0063395E" w:rsidP="0092554F" w:rsidRDefault="0063395E" w14:paraId="0879FC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32 351</w:t>
            </w:r>
          </w:p>
        </w:tc>
        <w:tc>
          <w:tcPr>
            <w:tcW w:w="1418" w:type="dxa"/>
            <w:shd w:val="clear" w:color="auto" w:fill="FFFFFF"/>
            <w:tcMar>
              <w:top w:w="68" w:type="dxa"/>
              <w:left w:w="28" w:type="dxa"/>
              <w:bottom w:w="0" w:type="dxa"/>
              <w:right w:w="28" w:type="dxa"/>
            </w:tcMar>
            <w:hideMark/>
          </w:tcPr>
          <w:p w:rsidRPr="008F7721" w:rsidR="0063395E" w:rsidP="0092554F" w:rsidRDefault="0063395E" w14:paraId="4ACCAA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755D8597"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2389A2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7230DB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Åtgärder på konsumentområdet</w:t>
            </w:r>
          </w:p>
        </w:tc>
        <w:tc>
          <w:tcPr>
            <w:tcW w:w="1418" w:type="dxa"/>
            <w:shd w:val="clear" w:color="auto" w:fill="FFFFFF"/>
            <w:tcMar>
              <w:top w:w="68" w:type="dxa"/>
              <w:left w:w="28" w:type="dxa"/>
              <w:bottom w:w="0" w:type="dxa"/>
              <w:right w:w="28" w:type="dxa"/>
            </w:tcMar>
            <w:hideMark/>
          </w:tcPr>
          <w:p w:rsidRPr="008F7721" w:rsidR="0063395E" w:rsidP="0092554F" w:rsidRDefault="0063395E" w14:paraId="5770BF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7 059</w:t>
            </w:r>
          </w:p>
        </w:tc>
        <w:tc>
          <w:tcPr>
            <w:tcW w:w="1418" w:type="dxa"/>
            <w:shd w:val="clear" w:color="auto" w:fill="FFFFFF"/>
            <w:tcMar>
              <w:top w:w="68" w:type="dxa"/>
              <w:left w:w="28" w:type="dxa"/>
              <w:bottom w:w="0" w:type="dxa"/>
              <w:right w:w="28" w:type="dxa"/>
            </w:tcMar>
            <w:hideMark/>
          </w:tcPr>
          <w:p w:rsidRPr="008F7721" w:rsidR="0063395E" w:rsidP="0092554F" w:rsidRDefault="0063395E" w14:paraId="1B610D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6 500</w:t>
            </w:r>
          </w:p>
        </w:tc>
      </w:tr>
      <w:tr w:rsidRPr="008F7721" w:rsidR="0063395E" w:rsidTr="00F821B1" w14:paraId="0A22E732"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1FDAD5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293AEC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418" w:type="dxa"/>
            <w:shd w:val="clear" w:color="auto" w:fill="FFFFFF"/>
            <w:tcMar>
              <w:top w:w="68" w:type="dxa"/>
              <w:left w:w="28" w:type="dxa"/>
              <w:bottom w:w="0" w:type="dxa"/>
              <w:right w:w="28" w:type="dxa"/>
            </w:tcMar>
            <w:hideMark/>
          </w:tcPr>
          <w:p w:rsidRPr="008F7721" w:rsidR="0063395E" w:rsidP="0092554F" w:rsidRDefault="0063395E" w14:paraId="54938B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3 124</w:t>
            </w:r>
          </w:p>
        </w:tc>
        <w:tc>
          <w:tcPr>
            <w:tcW w:w="1418" w:type="dxa"/>
            <w:shd w:val="clear" w:color="auto" w:fill="FFFFFF"/>
            <w:tcMar>
              <w:top w:w="68" w:type="dxa"/>
              <w:left w:w="28" w:type="dxa"/>
              <w:bottom w:w="0" w:type="dxa"/>
              <w:right w:w="28" w:type="dxa"/>
            </w:tcMar>
            <w:hideMark/>
          </w:tcPr>
          <w:p w:rsidRPr="008F7721" w:rsidR="0063395E" w:rsidP="0092554F" w:rsidRDefault="0063395E" w14:paraId="3B536A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1B064D46"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780C11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21B63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Kommunal konsumentvägledning</w:t>
            </w:r>
          </w:p>
        </w:tc>
        <w:tc>
          <w:tcPr>
            <w:tcW w:w="1418" w:type="dxa"/>
            <w:shd w:val="clear" w:color="auto" w:fill="FFFFFF"/>
            <w:tcMar>
              <w:top w:w="68" w:type="dxa"/>
              <w:left w:w="28" w:type="dxa"/>
              <w:bottom w:w="0" w:type="dxa"/>
              <w:right w:w="28" w:type="dxa"/>
            </w:tcMar>
            <w:hideMark/>
          </w:tcPr>
          <w:p w:rsidRPr="008F7721" w:rsidR="0063395E" w:rsidP="0092554F" w:rsidRDefault="0063395E" w14:paraId="6FC961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8F7721" w:rsidR="0063395E" w:rsidP="0092554F" w:rsidRDefault="0063395E" w14:paraId="1BA16E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50 000</w:t>
            </w:r>
          </w:p>
        </w:tc>
      </w:tr>
      <w:tr w:rsidRPr="008F7721" w:rsidR="0063395E" w:rsidTr="00F821B1" w14:paraId="6E32C46D"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5BCF24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34AFE4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Statlig byggstimulans</w:t>
            </w:r>
          </w:p>
        </w:tc>
        <w:tc>
          <w:tcPr>
            <w:tcW w:w="1418" w:type="dxa"/>
            <w:shd w:val="clear" w:color="auto" w:fill="FFFFFF"/>
            <w:tcMar>
              <w:top w:w="68" w:type="dxa"/>
              <w:left w:w="28" w:type="dxa"/>
              <w:bottom w:w="0" w:type="dxa"/>
              <w:right w:w="28" w:type="dxa"/>
            </w:tcMar>
            <w:hideMark/>
          </w:tcPr>
          <w:p w:rsidRPr="008F7721" w:rsidR="0063395E" w:rsidP="0092554F" w:rsidRDefault="0063395E" w14:paraId="5AE3B6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8F7721" w:rsidR="0063395E" w:rsidP="0092554F" w:rsidRDefault="0063395E" w14:paraId="6CD2CD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6B66F66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92554F" w:rsidRDefault="0063395E" w14:paraId="2CA686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92554F" w:rsidRDefault="0063395E" w14:paraId="0B8E54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6 081 906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92554F" w:rsidRDefault="0063395E" w14:paraId="6E486C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517 000</w:t>
            </w:r>
          </w:p>
        </w:tc>
      </w:tr>
    </w:tbl>
    <w:p w:rsidRPr="004D0948" w:rsidR="0063395E" w:rsidP="00835A35" w:rsidRDefault="0063395E" w14:paraId="6DBB56D8" w14:textId="77777777">
      <w:pPr>
        <w:pStyle w:val="Tabellrubrik"/>
        <w:spacing w:before="360"/>
      </w:pPr>
      <w:r w:rsidRPr="004D0948">
        <w:t>Anslagsförslag 2024 för utgiftsområde 19 Regional utveckling</w:t>
      </w:r>
    </w:p>
    <w:p w:rsidRPr="004D0948" w:rsidR="0063395E" w:rsidP="004D0948" w:rsidRDefault="0063395E" w14:paraId="46FF93C1" w14:textId="77777777">
      <w:pPr>
        <w:pStyle w:val="Tabellunderrubrik"/>
      </w:pPr>
      <w:r w:rsidRPr="004D094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8F7721" w:rsidR="0063395E" w:rsidTr="001331BD" w14:paraId="65C84E35"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92554F" w:rsidRDefault="0063395E" w14:paraId="55D433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92554F" w:rsidRDefault="0063395E" w14:paraId="48CA52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F7721" w:rsidR="0063395E" w:rsidP="0092554F" w:rsidRDefault="0063395E" w14:paraId="14DC62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1331BD" w14:paraId="7B2BE815"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06D36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8F7721" w:rsidR="0063395E" w:rsidP="0092554F" w:rsidRDefault="0063395E" w14:paraId="08CBC2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Regionala utvecklingsåtgärder</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0BF7B9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2 028 337</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399A9A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20 000</w:t>
            </w:r>
          </w:p>
        </w:tc>
      </w:tr>
      <w:tr w:rsidRPr="008F7721" w:rsidR="0063395E" w:rsidTr="001331BD" w14:paraId="238534D2"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E7371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8F7721" w:rsidR="0063395E" w:rsidP="0092554F" w:rsidRDefault="0063395E" w14:paraId="0DDBEF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Transportbidrag</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4983E2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479 864</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638C96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1331BD" w14:paraId="301BF586"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84812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8F7721" w:rsidR="0063395E" w:rsidP="0092554F" w:rsidRDefault="0063395E" w14:paraId="0FED9FBD" w14:textId="0FD209D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Europeiska regionala utvecklingsfonden perioden 2014</w:t>
            </w:r>
            <w:r w:rsidR="0028217B">
              <w:rPr>
                <w:rFonts w:ascii="Times New Roman" w:hAnsi="Times New Roman" w:eastAsia="Times New Roman" w:cs="Times New Roman"/>
                <w:color w:val="000000"/>
                <w:kern w:val="0"/>
                <w:sz w:val="20"/>
                <w:szCs w:val="20"/>
                <w:lang w:eastAsia="sv-SE"/>
                <w14:numSpacing w14:val="default"/>
              </w:rPr>
              <w:t>–</w:t>
            </w:r>
            <w:r w:rsidRPr="008F7721">
              <w:rPr>
                <w:rFonts w:ascii="Times New Roman" w:hAnsi="Times New Roman" w:eastAsia="Times New Roman" w:cs="Times New Roman"/>
                <w:color w:val="000000"/>
                <w:kern w:val="0"/>
                <w:sz w:val="20"/>
                <w:szCs w:val="20"/>
                <w:lang w:eastAsia="sv-SE"/>
                <w14:numSpacing w14:val="default"/>
              </w:rPr>
              <w:t>2020</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A15DE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334 000</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3FCB0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1331BD" w14:paraId="628FF697"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3BA6DA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8F7721" w:rsidR="0063395E" w:rsidP="0092554F" w:rsidRDefault="0063395E" w14:paraId="0B17D755" w14:textId="2B44721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 xml:space="preserve">Europeiska regionala utvecklingsfonden och Fonden för en rättvis </w:t>
            </w:r>
            <w:proofErr w:type="gramStart"/>
            <w:r w:rsidRPr="008F7721">
              <w:rPr>
                <w:rFonts w:ascii="Times New Roman" w:hAnsi="Times New Roman" w:eastAsia="Times New Roman" w:cs="Times New Roman"/>
                <w:color w:val="000000"/>
                <w:kern w:val="0"/>
                <w:sz w:val="20"/>
                <w:szCs w:val="20"/>
                <w:lang w:eastAsia="sv-SE"/>
                <w14:numSpacing w14:val="default"/>
              </w:rPr>
              <w:t>omställning perioden</w:t>
            </w:r>
            <w:proofErr w:type="gramEnd"/>
            <w:r w:rsidRPr="008F7721">
              <w:rPr>
                <w:rFonts w:ascii="Times New Roman" w:hAnsi="Times New Roman" w:eastAsia="Times New Roman" w:cs="Times New Roman"/>
                <w:color w:val="000000"/>
                <w:kern w:val="0"/>
                <w:sz w:val="20"/>
                <w:szCs w:val="20"/>
                <w:lang w:eastAsia="sv-SE"/>
                <w14:numSpacing w14:val="default"/>
              </w:rPr>
              <w:t xml:space="preserve"> 2021</w:t>
            </w:r>
            <w:r w:rsidR="0028217B">
              <w:rPr>
                <w:rFonts w:ascii="Times New Roman" w:hAnsi="Times New Roman" w:eastAsia="Times New Roman" w:cs="Times New Roman"/>
                <w:color w:val="000000"/>
                <w:kern w:val="0"/>
                <w:sz w:val="20"/>
                <w:szCs w:val="20"/>
                <w:lang w:eastAsia="sv-SE"/>
                <w14:numSpacing w14:val="default"/>
              </w:rPr>
              <w:t>–</w:t>
            </w:r>
            <w:r w:rsidRPr="008F7721">
              <w:rPr>
                <w:rFonts w:ascii="Times New Roman" w:hAnsi="Times New Roman" w:eastAsia="Times New Roman" w:cs="Times New Roman"/>
                <w:color w:val="000000"/>
                <w:kern w:val="0"/>
                <w:sz w:val="20"/>
                <w:szCs w:val="20"/>
                <w:lang w:eastAsia="sv-SE"/>
                <w14:numSpacing w14:val="default"/>
              </w:rPr>
              <w:t>2027</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2CAC92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1 080 000</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736AC8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1331BD" w14:paraId="29505DA3"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7F3EE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8F7721" w:rsidR="0063395E" w:rsidP="0092554F" w:rsidRDefault="00C31C64" w14:paraId="74145092" w14:textId="67DCF82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Kompensation för höga drivmedelskostnader</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4A63E2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8F7721" w:rsidR="0063395E" w:rsidP="0092554F" w:rsidRDefault="0063395E" w14:paraId="74FD02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4 860 000</w:t>
            </w:r>
          </w:p>
        </w:tc>
      </w:tr>
      <w:tr w:rsidRPr="008F7721" w:rsidR="0063395E" w:rsidTr="001331BD" w14:paraId="637A9C3D"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92554F" w:rsidRDefault="0063395E" w14:paraId="0B2504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92554F" w:rsidRDefault="0063395E" w14:paraId="26254E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3 922 201</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92554F" w:rsidRDefault="0063395E" w14:paraId="0051F6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4 880 000</w:t>
            </w:r>
          </w:p>
        </w:tc>
      </w:tr>
    </w:tbl>
    <w:p w:rsidRPr="004D0948" w:rsidR="0063395E" w:rsidP="00835A35" w:rsidRDefault="0063395E" w14:paraId="71C8CE90" w14:textId="77777777">
      <w:pPr>
        <w:pStyle w:val="Tabellrubrik"/>
        <w:spacing w:before="360"/>
      </w:pPr>
      <w:r w:rsidRPr="004D0948">
        <w:t>Anslagsförslag 2024 för utgiftsområde 20 Klimat, miljö och natur</w:t>
      </w:r>
    </w:p>
    <w:p w:rsidRPr="004D0948" w:rsidR="0063395E" w:rsidP="004D0948" w:rsidRDefault="0063395E" w14:paraId="6045C8D6" w14:textId="77777777">
      <w:pPr>
        <w:pStyle w:val="Tabellunderrubrik"/>
      </w:pPr>
      <w:r w:rsidRPr="004D094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8F7721" w:rsidR="0063395E" w:rsidTr="0092554F" w14:paraId="1E10AA58"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92554F" w:rsidRDefault="0063395E" w14:paraId="70369B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F7721" w:rsidR="0063395E" w:rsidP="0092554F" w:rsidRDefault="0063395E" w14:paraId="79F09F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92554F" w:rsidRDefault="0063395E" w14:paraId="1F2308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F821B1" w14:paraId="79B35099"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0063AF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B41A7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8F7721" w:rsidR="0063395E" w:rsidP="0092554F" w:rsidRDefault="0063395E" w14:paraId="70BFF9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635 535</w:t>
            </w:r>
          </w:p>
        </w:tc>
        <w:tc>
          <w:tcPr>
            <w:tcW w:w="1418" w:type="dxa"/>
            <w:shd w:val="clear" w:color="auto" w:fill="FFFFFF"/>
            <w:tcMar>
              <w:top w:w="68" w:type="dxa"/>
              <w:left w:w="28" w:type="dxa"/>
              <w:bottom w:w="0" w:type="dxa"/>
              <w:right w:w="28" w:type="dxa"/>
            </w:tcMar>
            <w:hideMark/>
          </w:tcPr>
          <w:p w:rsidRPr="008F7721" w:rsidR="0063395E" w:rsidP="0092554F" w:rsidRDefault="0063395E" w14:paraId="0FCAFF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69E08FE1"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6F27F8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6B6843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8F7721" w:rsidR="0063395E" w:rsidP="0092554F" w:rsidRDefault="0063395E" w14:paraId="19EE2E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417 714</w:t>
            </w:r>
          </w:p>
        </w:tc>
        <w:tc>
          <w:tcPr>
            <w:tcW w:w="1418" w:type="dxa"/>
            <w:shd w:val="clear" w:color="auto" w:fill="FFFFFF"/>
            <w:tcMar>
              <w:top w:w="68" w:type="dxa"/>
              <w:left w:w="28" w:type="dxa"/>
              <w:bottom w:w="0" w:type="dxa"/>
              <w:right w:w="28" w:type="dxa"/>
            </w:tcMar>
            <w:hideMark/>
          </w:tcPr>
          <w:p w:rsidRPr="008F7721" w:rsidR="0063395E" w:rsidP="0092554F" w:rsidRDefault="0063395E" w14:paraId="618C99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30 000</w:t>
            </w:r>
          </w:p>
        </w:tc>
      </w:tr>
      <w:tr w:rsidRPr="008F7721" w:rsidR="0063395E" w:rsidTr="00F821B1" w14:paraId="77771D3D"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66FCA4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533FC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8F7721" w:rsidR="0063395E" w:rsidP="0092554F" w:rsidRDefault="0063395E" w14:paraId="367876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1 212 035</w:t>
            </w:r>
          </w:p>
        </w:tc>
        <w:tc>
          <w:tcPr>
            <w:tcW w:w="1418" w:type="dxa"/>
            <w:shd w:val="clear" w:color="auto" w:fill="FFFFFF"/>
            <w:tcMar>
              <w:top w:w="68" w:type="dxa"/>
              <w:left w:w="28" w:type="dxa"/>
              <w:bottom w:w="0" w:type="dxa"/>
              <w:right w:w="28" w:type="dxa"/>
            </w:tcMar>
            <w:hideMark/>
          </w:tcPr>
          <w:p w:rsidRPr="008F7721" w:rsidR="0063395E" w:rsidP="0092554F" w:rsidRDefault="0063395E" w14:paraId="4677A8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250 000</w:t>
            </w:r>
          </w:p>
        </w:tc>
      </w:tr>
      <w:tr w:rsidRPr="008F7721" w:rsidR="0063395E" w:rsidTr="00F821B1" w14:paraId="17D201A4"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2FA9AC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B4CFB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8F7721" w:rsidR="0063395E" w:rsidP="0092554F" w:rsidRDefault="0063395E" w14:paraId="7367C7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1 064 318</w:t>
            </w:r>
          </w:p>
        </w:tc>
        <w:tc>
          <w:tcPr>
            <w:tcW w:w="1418" w:type="dxa"/>
            <w:shd w:val="clear" w:color="auto" w:fill="FFFFFF"/>
            <w:tcMar>
              <w:top w:w="68" w:type="dxa"/>
              <w:left w:w="28" w:type="dxa"/>
              <w:bottom w:w="0" w:type="dxa"/>
              <w:right w:w="28" w:type="dxa"/>
            </w:tcMar>
            <w:hideMark/>
          </w:tcPr>
          <w:p w:rsidRPr="008F7721" w:rsidR="0063395E" w:rsidP="0092554F" w:rsidRDefault="0063395E" w14:paraId="6F4DD4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−250 000</w:t>
            </w:r>
          </w:p>
        </w:tc>
      </w:tr>
      <w:tr w:rsidRPr="008F7721" w:rsidR="0063395E" w:rsidTr="00F821B1" w14:paraId="253B9B23"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6E95C0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1F68E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hideMark/>
          </w:tcPr>
          <w:p w:rsidRPr="008F7721" w:rsidR="0063395E" w:rsidP="0092554F" w:rsidRDefault="0063395E" w14:paraId="6AC164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96 825</w:t>
            </w:r>
          </w:p>
        </w:tc>
        <w:tc>
          <w:tcPr>
            <w:tcW w:w="1418" w:type="dxa"/>
            <w:shd w:val="clear" w:color="auto" w:fill="FFFFFF"/>
            <w:tcMar>
              <w:top w:w="68" w:type="dxa"/>
              <w:left w:w="28" w:type="dxa"/>
              <w:bottom w:w="0" w:type="dxa"/>
              <w:right w:w="28" w:type="dxa"/>
            </w:tcMar>
            <w:hideMark/>
          </w:tcPr>
          <w:p w:rsidRPr="008F7721" w:rsidR="0063395E" w:rsidP="0092554F" w:rsidRDefault="0063395E" w14:paraId="184B8B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4E006952"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7ABB55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7FC323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hideMark/>
          </w:tcPr>
          <w:p w:rsidRPr="008F7721" w:rsidR="0063395E" w:rsidP="0092554F" w:rsidRDefault="0063395E" w14:paraId="7C41C4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324 678</w:t>
            </w:r>
          </w:p>
        </w:tc>
        <w:tc>
          <w:tcPr>
            <w:tcW w:w="1418" w:type="dxa"/>
            <w:shd w:val="clear" w:color="auto" w:fill="FFFFFF"/>
            <w:tcMar>
              <w:top w:w="68" w:type="dxa"/>
              <w:left w:w="28" w:type="dxa"/>
              <w:bottom w:w="0" w:type="dxa"/>
              <w:right w:w="28" w:type="dxa"/>
            </w:tcMar>
            <w:hideMark/>
          </w:tcPr>
          <w:p w:rsidRPr="008F7721" w:rsidR="0063395E" w:rsidP="0092554F" w:rsidRDefault="0063395E" w14:paraId="02107F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3F0F1848"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00D540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016DF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8F7721" w:rsidR="0063395E" w:rsidP="0092554F" w:rsidRDefault="0063395E" w14:paraId="587FD2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314 431</w:t>
            </w:r>
          </w:p>
        </w:tc>
        <w:tc>
          <w:tcPr>
            <w:tcW w:w="1418" w:type="dxa"/>
            <w:shd w:val="clear" w:color="auto" w:fill="FFFFFF"/>
            <w:tcMar>
              <w:top w:w="68" w:type="dxa"/>
              <w:left w:w="28" w:type="dxa"/>
              <w:bottom w:w="0" w:type="dxa"/>
              <w:right w:w="28" w:type="dxa"/>
            </w:tcMar>
            <w:hideMark/>
          </w:tcPr>
          <w:p w:rsidRPr="008F7721" w:rsidR="0063395E" w:rsidP="0092554F" w:rsidRDefault="0063395E" w14:paraId="3ABB50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459D0929"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12345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13A3D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Klimatbonus</w:t>
            </w:r>
          </w:p>
        </w:tc>
        <w:tc>
          <w:tcPr>
            <w:tcW w:w="1418" w:type="dxa"/>
            <w:shd w:val="clear" w:color="auto" w:fill="FFFFFF"/>
            <w:tcMar>
              <w:top w:w="68" w:type="dxa"/>
              <w:left w:w="28" w:type="dxa"/>
              <w:bottom w:w="0" w:type="dxa"/>
              <w:right w:w="28" w:type="dxa"/>
            </w:tcMar>
            <w:hideMark/>
          </w:tcPr>
          <w:p w:rsidRPr="008F7721" w:rsidR="0063395E" w:rsidP="0092554F" w:rsidRDefault="0063395E" w14:paraId="32599B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1 300 000</w:t>
            </w:r>
          </w:p>
        </w:tc>
        <w:tc>
          <w:tcPr>
            <w:tcW w:w="1418" w:type="dxa"/>
            <w:shd w:val="clear" w:color="auto" w:fill="FFFFFF"/>
            <w:tcMar>
              <w:top w:w="68" w:type="dxa"/>
              <w:left w:w="28" w:type="dxa"/>
              <w:bottom w:w="0" w:type="dxa"/>
              <w:right w:w="28" w:type="dxa"/>
            </w:tcMar>
            <w:hideMark/>
          </w:tcPr>
          <w:p w:rsidRPr="008F7721" w:rsidR="0063395E" w:rsidP="0092554F" w:rsidRDefault="0063395E" w14:paraId="32AD83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66BD3180"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47543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1BB84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hideMark/>
          </w:tcPr>
          <w:p w:rsidRPr="008F7721" w:rsidR="0063395E" w:rsidP="0092554F" w:rsidRDefault="0063395E" w14:paraId="61DB20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292 107</w:t>
            </w:r>
          </w:p>
        </w:tc>
        <w:tc>
          <w:tcPr>
            <w:tcW w:w="1418" w:type="dxa"/>
            <w:shd w:val="clear" w:color="auto" w:fill="FFFFFF"/>
            <w:tcMar>
              <w:top w:w="68" w:type="dxa"/>
              <w:left w:w="28" w:type="dxa"/>
              <w:bottom w:w="0" w:type="dxa"/>
              <w:right w:w="28" w:type="dxa"/>
            </w:tcMar>
            <w:hideMark/>
          </w:tcPr>
          <w:p w:rsidRPr="008F7721" w:rsidR="0063395E" w:rsidP="0092554F" w:rsidRDefault="0063395E" w14:paraId="2E7201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0E958C10"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0320F5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227C24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hideMark/>
          </w:tcPr>
          <w:p w:rsidRPr="008F7721" w:rsidR="0063395E" w:rsidP="0092554F" w:rsidRDefault="0063395E" w14:paraId="0F9290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89 500</w:t>
            </w:r>
          </w:p>
        </w:tc>
        <w:tc>
          <w:tcPr>
            <w:tcW w:w="1418" w:type="dxa"/>
            <w:shd w:val="clear" w:color="auto" w:fill="FFFFFF"/>
            <w:tcMar>
              <w:top w:w="68" w:type="dxa"/>
              <w:left w:w="28" w:type="dxa"/>
              <w:bottom w:w="0" w:type="dxa"/>
              <w:right w:w="28" w:type="dxa"/>
            </w:tcMar>
            <w:hideMark/>
          </w:tcPr>
          <w:p w:rsidRPr="008F7721" w:rsidR="0063395E" w:rsidP="0092554F" w:rsidRDefault="0063395E" w14:paraId="04AD7C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100 000</w:t>
            </w:r>
          </w:p>
        </w:tc>
      </w:tr>
      <w:tr w:rsidRPr="008F7721" w:rsidR="0063395E" w:rsidTr="00F821B1" w14:paraId="37C49838"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1A2AFB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7E053E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hideMark/>
          </w:tcPr>
          <w:p w:rsidRPr="008F7721" w:rsidR="0063395E" w:rsidP="0092554F" w:rsidRDefault="0063395E" w14:paraId="2A3DEE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1 367 565</w:t>
            </w:r>
          </w:p>
        </w:tc>
        <w:tc>
          <w:tcPr>
            <w:tcW w:w="1418" w:type="dxa"/>
            <w:shd w:val="clear" w:color="auto" w:fill="FFFFFF"/>
            <w:tcMar>
              <w:top w:w="68" w:type="dxa"/>
              <w:left w:w="28" w:type="dxa"/>
              <w:bottom w:w="0" w:type="dxa"/>
              <w:right w:w="28" w:type="dxa"/>
            </w:tcMar>
            <w:hideMark/>
          </w:tcPr>
          <w:p w:rsidRPr="008F7721" w:rsidR="0063395E" w:rsidP="0092554F" w:rsidRDefault="0063395E" w14:paraId="24FA77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50914E66"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0C106D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6D3F8A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hideMark/>
          </w:tcPr>
          <w:p w:rsidRPr="008F7721" w:rsidR="0063395E" w:rsidP="0092554F" w:rsidRDefault="0063395E" w14:paraId="399E3B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262 900</w:t>
            </w:r>
          </w:p>
        </w:tc>
        <w:tc>
          <w:tcPr>
            <w:tcW w:w="1418" w:type="dxa"/>
            <w:shd w:val="clear" w:color="auto" w:fill="FFFFFF"/>
            <w:tcMar>
              <w:top w:w="68" w:type="dxa"/>
              <w:left w:w="28" w:type="dxa"/>
              <w:bottom w:w="0" w:type="dxa"/>
              <w:right w:w="28" w:type="dxa"/>
            </w:tcMar>
            <w:hideMark/>
          </w:tcPr>
          <w:p w:rsidRPr="008F7721" w:rsidR="0063395E" w:rsidP="0092554F" w:rsidRDefault="0063395E" w14:paraId="06644A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7A5D71D4"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717975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5B9B80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hideMark/>
          </w:tcPr>
          <w:p w:rsidRPr="008F7721" w:rsidR="0063395E" w:rsidP="0092554F" w:rsidRDefault="0063395E" w14:paraId="77A982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37 400</w:t>
            </w:r>
          </w:p>
        </w:tc>
        <w:tc>
          <w:tcPr>
            <w:tcW w:w="1418" w:type="dxa"/>
            <w:shd w:val="clear" w:color="auto" w:fill="FFFFFF"/>
            <w:tcMar>
              <w:top w:w="68" w:type="dxa"/>
              <w:left w:w="28" w:type="dxa"/>
              <w:bottom w:w="0" w:type="dxa"/>
              <w:right w:w="28" w:type="dxa"/>
            </w:tcMar>
            <w:hideMark/>
          </w:tcPr>
          <w:p w:rsidRPr="008F7721" w:rsidR="0063395E" w:rsidP="0092554F" w:rsidRDefault="0063395E" w14:paraId="3D0816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24FD069B"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6DE4C7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7CB533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8F7721" w:rsidR="0063395E" w:rsidP="0092554F" w:rsidRDefault="0063395E" w14:paraId="4E8310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1 670 500</w:t>
            </w:r>
          </w:p>
        </w:tc>
        <w:tc>
          <w:tcPr>
            <w:tcW w:w="1418" w:type="dxa"/>
            <w:shd w:val="clear" w:color="auto" w:fill="FFFFFF"/>
            <w:tcMar>
              <w:top w:w="68" w:type="dxa"/>
              <w:left w:w="28" w:type="dxa"/>
              <w:bottom w:w="0" w:type="dxa"/>
              <w:right w:w="28" w:type="dxa"/>
            </w:tcMar>
            <w:hideMark/>
          </w:tcPr>
          <w:p w:rsidRPr="008F7721" w:rsidR="0063395E" w:rsidP="0092554F" w:rsidRDefault="0063395E" w14:paraId="152E1C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250 000</w:t>
            </w:r>
          </w:p>
        </w:tc>
      </w:tr>
      <w:tr w:rsidRPr="008F7721" w:rsidR="0063395E" w:rsidTr="00F821B1" w14:paraId="76026FDB"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19F32A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20B6E6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hideMark/>
          </w:tcPr>
          <w:p w:rsidRPr="008F7721" w:rsidR="0063395E" w:rsidP="0092554F" w:rsidRDefault="0063395E" w14:paraId="23A5A9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321 930</w:t>
            </w:r>
          </w:p>
        </w:tc>
        <w:tc>
          <w:tcPr>
            <w:tcW w:w="1418" w:type="dxa"/>
            <w:shd w:val="clear" w:color="auto" w:fill="FFFFFF"/>
            <w:tcMar>
              <w:top w:w="68" w:type="dxa"/>
              <w:left w:w="28" w:type="dxa"/>
              <w:bottom w:w="0" w:type="dxa"/>
              <w:right w:w="28" w:type="dxa"/>
            </w:tcMar>
            <w:hideMark/>
          </w:tcPr>
          <w:p w:rsidRPr="008F7721" w:rsidR="0063395E" w:rsidP="0092554F" w:rsidRDefault="0063395E" w14:paraId="2552D6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37B563F4"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568A09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lastRenderedPageBreak/>
              <w:t>1:16</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89DAD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8F7721" w:rsidR="0063395E" w:rsidP="0092554F" w:rsidRDefault="0063395E" w14:paraId="24143A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4 950 000</w:t>
            </w:r>
          </w:p>
        </w:tc>
        <w:tc>
          <w:tcPr>
            <w:tcW w:w="1418" w:type="dxa"/>
            <w:shd w:val="clear" w:color="auto" w:fill="FFFFFF"/>
            <w:tcMar>
              <w:top w:w="68" w:type="dxa"/>
              <w:left w:w="28" w:type="dxa"/>
              <w:bottom w:w="0" w:type="dxa"/>
              <w:right w:w="28" w:type="dxa"/>
            </w:tcMar>
            <w:hideMark/>
          </w:tcPr>
          <w:p w:rsidRPr="008F7721" w:rsidR="0063395E" w:rsidP="0092554F" w:rsidRDefault="0063395E" w14:paraId="371B91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2E5C1F51"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4C852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541197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8F7721" w:rsidR="0063395E" w:rsidP="0092554F" w:rsidRDefault="0063395E" w14:paraId="41E32B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2 122 000</w:t>
            </w:r>
          </w:p>
        </w:tc>
        <w:tc>
          <w:tcPr>
            <w:tcW w:w="1418" w:type="dxa"/>
            <w:shd w:val="clear" w:color="auto" w:fill="FFFFFF"/>
            <w:tcMar>
              <w:top w:w="68" w:type="dxa"/>
              <w:left w:w="28" w:type="dxa"/>
              <w:bottom w:w="0" w:type="dxa"/>
              <w:right w:w="28" w:type="dxa"/>
            </w:tcMar>
            <w:hideMark/>
          </w:tcPr>
          <w:p w:rsidRPr="008F7721" w:rsidR="0063395E" w:rsidP="0092554F" w:rsidRDefault="0063395E" w14:paraId="430192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69A836A6"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1F2A42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33495E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hideMark/>
          </w:tcPr>
          <w:p w:rsidRPr="008F7721" w:rsidR="0063395E" w:rsidP="0092554F" w:rsidRDefault="0063395E" w14:paraId="20B608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1 457 000</w:t>
            </w:r>
          </w:p>
        </w:tc>
        <w:tc>
          <w:tcPr>
            <w:tcW w:w="1418" w:type="dxa"/>
            <w:shd w:val="clear" w:color="auto" w:fill="FFFFFF"/>
            <w:tcMar>
              <w:top w:w="68" w:type="dxa"/>
              <w:left w:w="28" w:type="dxa"/>
              <w:bottom w:w="0" w:type="dxa"/>
              <w:right w:w="28" w:type="dxa"/>
            </w:tcMar>
            <w:hideMark/>
          </w:tcPr>
          <w:p w:rsidRPr="008F7721" w:rsidR="0063395E" w:rsidP="0092554F" w:rsidRDefault="0063395E" w14:paraId="027F53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500 000</w:t>
            </w:r>
          </w:p>
        </w:tc>
      </w:tr>
      <w:tr w:rsidRPr="008F7721" w:rsidR="0063395E" w:rsidTr="00F821B1" w14:paraId="503C70C2"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75457E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601EA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hideMark/>
          </w:tcPr>
          <w:p w:rsidRPr="008F7721" w:rsidR="0063395E" w:rsidP="0092554F" w:rsidRDefault="0063395E" w14:paraId="1294D7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115 000</w:t>
            </w:r>
          </w:p>
        </w:tc>
        <w:tc>
          <w:tcPr>
            <w:tcW w:w="1418" w:type="dxa"/>
            <w:shd w:val="clear" w:color="auto" w:fill="FFFFFF"/>
            <w:tcMar>
              <w:top w:w="68" w:type="dxa"/>
              <w:left w:w="28" w:type="dxa"/>
              <w:bottom w:w="0" w:type="dxa"/>
              <w:right w:w="28" w:type="dxa"/>
            </w:tcMar>
            <w:hideMark/>
          </w:tcPr>
          <w:p w:rsidRPr="008F7721" w:rsidR="0063395E" w:rsidP="0092554F" w:rsidRDefault="0063395E" w14:paraId="732E3F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29319787"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9BE90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5EB975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hideMark/>
          </w:tcPr>
          <w:p w:rsidRPr="008F7721" w:rsidR="0063395E" w:rsidP="0092554F" w:rsidRDefault="0063395E" w14:paraId="0BDEBA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hideMark/>
          </w:tcPr>
          <w:p w:rsidRPr="008F7721" w:rsidR="0063395E" w:rsidP="0092554F" w:rsidRDefault="0063395E" w14:paraId="7AAF11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6F374459"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6E8EDC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79BB63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4E9AF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133 513</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3EEE7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7CD9D5A0"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64608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37CFBE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7C6BD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1 107 408</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5E68FD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0AF653D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92554F" w:rsidRDefault="0063395E" w14:paraId="4BE569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92554F" w:rsidRDefault="0063395E" w14:paraId="3B041F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19 307 359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92554F" w:rsidRDefault="0063395E" w14:paraId="282E15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880 000</w:t>
            </w:r>
          </w:p>
        </w:tc>
      </w:tr>
    </w:tbl>
    <w:p w:rsidRPr="004D0948" w:rsidR="0063395E" w:rsidP="0092554F" w:rsidRDefault="0063395E" w14:paraId="17C8A5BD" w14:textId="77777777">
      <w:pPr>
        <w:pStyle w:val="Tabellrubrik"/>
        <w:spacing w:before="360"/>
      </w:pPr>
      <w:r w:rsidRPr="004D0948">
        <w:t>Anslagsförslag 2024 för utgiftsområde 21 Energi</w:t>
      </w:r>
    </w:p>
    <w:p w:rsidRPr="004D0948" w:rsidR="0063395E" w:rsidP="004D0948" w:rsidRDefault="0063395E" w14:paraId="078B1317" w14:textId="7E81C325">
      <w:pPr>
        <w:pStyle w:val="Tabellunderrubrik"/>
      </w:pPr>
      <w:r w:rsidRPr="004D094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8F7721" w:rsidR="0063395E" w:rsidTr="00F821B1" w14:paraId="1876B3A7"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92554F" w:rsidRDefault="0063395E" w14:paraId="7D67FB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F7721" w:rsidR="0063395E" w:rsidP="0092554F" w:rsidRDefault="0063395E" w14:paraId="191AB7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92554F" w:rsidRDefault="0063395E" w14:paraId="310143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F821B1" w14:paraId="58E41659"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1CD6C4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8F7721" w:rsidR="0063395E" w:rsidP="0092554F" w:rsidRDefault="0063395E" w14:paraId="763534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Statens energimyndighet</w:t>
            </w:r>
          </w:p>
        </w:tc>
        <w:tc>
          <w:tcPr>
            <w:tcW w:w="1711" w:type="dxa"/>
            <w:shd w:val="clear" w:color="auto" w:fill="FFFFFF"/>
            <w:tcMar>
              <w:top w:w="68" w:type="dxa"/>
              <w:left w:w="28" w:type="dxa"/>
              <w:bottom w:w="0" w:type="dxa"/>
              <w:right w:w="28" w:type="dxa"/>
            </w:tcMar>
            <w:hideMark/>
          </w:tcPr>
          <w:p w:rsidRPr="008F7721" w:rsidR="0063395E" w:rsidP="0092554F" w:rsidRDefault="0063395E" w14:paraId="7232E3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500 405</w:t>
            </w:r>
          </w:p>
        </w:tc>
        <w:tc>
          <w:tcPr>
            <w:tcW w:w="1711" w:type="dxa"/>
            <w:shd w:val="clear" w:color="auto" w:fill="FFFFFF"/>
            <w:tcMar>
              <w:top w:w="68" w:type="dxa"/>
              <w:left w:w="28" w:type="dxa"/>
              <w:bottom w:w="0" w:type="dxa"/>
              <w:right w:w="28" w:type="dxa"/>
            </w:tcMar>
            <w:hideMark/>
          </w:tcPr>
          <w:p w:rsidRPr="008F7721" w:rsidR="0063395E" w:rsidP="0092554F" w:rsidRDefault="0063395E" w14:paraId="254811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508A2AC5"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13A34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8F7721" w:rsidR="0063395E" w:rsidP="0092554F" w:rsidRDefault="0063395E" w14:paraId="70ED35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Insatser för energieffektivisering</w:t>
            </w:r>
          </w:p>
        </w:tc>
        <w:tc>
          <w:tcPr>
            <w:tcW w:w="1711" w:type="dxa"/>
            <w:shd w:val="clear" w:color="auto" w:fill="FFFFFF"/>
            <w:tcMar>
              <w:top w:w="68" w:type="dxa"/>
              <w:left w:w="28" w:type="dxa"/>
              <w:bottom w:w="0" w:type="dxa"/>
              <w:right w:w="28" w:type="dxa"/>
            </w:tcMar>
            <w:hideMark/>
          </w:tcPr>
          <w:p w:rsidRPr="008F7721" w:rsidR="0063395E" w:rsidP="0092554F" w:rsidRDefault="0063395E" w14:paraId="5727F6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418 000</w:t>
            </w:r>
          </w:p>
        </w:tc>
        <w:tc>
          <w:tcPr>
            <w:tcW w:w="1711" w:type="dxa"/>
            <w:shd w:val="clear" w:color="auto" w:fill="FFFFFF"/>
            <w:tcMar>
              <w:top w:w="68" w:type="dxa"/>
              <w:left w:w="28" w:type="dxa"/>
              <w:bottom w:w="0" w:type="dxa"/>
              <w:right w:w="28" w:type="dxa"/>
            </w:tcMar>
            <w:hideMark/>
          </w:tcPr>
          <w:p w:rsidRPr="008F7721" w:rsidR="0063395E" w:rsidP="0092554F" w:rsidRDefault="0063395E" w14:paraId="333342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50 000</w:t>
            </w:r>
          </w:p>
        </w:tc>
      </w:tr>
      <w:tr w:rsidRPr="008F7721" w:rsidR="0063395E" w:rsidTr="00F821B1" w14:paraId="0CA919DF"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F97A9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8F7721" w:rsidR="0063395E" w:rsidP="0092554F" w:rsidRDefault="0063395E" w14:paraId="584896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Energiforskning</w:t>
            </w:r>
          </w:p>
        </w:tc>
        <w:tc>
          <w:tcPr>
            <w:tcW w:w="1711" w:type="dxa"/>
            <w:shd w:val="clear" w:color="auto" w:fill="FFFFFF"/>
            <w:tcMar>
              <w:top w:w="68" w:type="dxa"/>
              <w:left w:w="28" w:type="dxa"/>
              <w:bottom w:w="0" w:type="dxa"/>
              <w:right w:w="28" w:type="dxa"/>
            </w:tcMar>
            <w:hideMark/>
          </w:tcPr>
          <w:p w:rsidRPr="008F7721" w:rsidR="0063395E" w:rsidP="0092554F" w:rsidRDefault="0063395E" w14:paraId="73CBE7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1 447 723</w:t>
            </w:r>
          </w:p>
        </w:tc>
        <w:tc>
          <w:tcPr>
            <w:tcW w:w="1711" w:type="dxa"/>
            <w:shd w:val="clear" w:color="auto" w:fill="FFFFFF"/>
            <w:tcMar>
              <w:top w:w="68" w:type="dxa"/>
              <w:left w:w="28" w:type="dxa"/>
              <w:bottom w:w="0" w:type="dxa"/>
              <w:right w:w="28" w:type="dxa"/>
            </w:tcMar>
            <w:hideMark/>
          </w:tcPr>
          <w:p w:rsidRPr="008F7721" w:rsidR="0063395E" w:rsidP="0092554F" w:rsidRDefault="0063395E" w14:paraId="708DD8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78E5EC07"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4E5236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8F7721" w:rsidR="0063395E" w:rsidP="0092554F" w:rsidRDefault="0063395E" w14:paraId="42F58F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Energimarknadsinspektionen</w:t>
            </w:r>
          </w:p>
        </w:tc>
        <w:tc>
          <w:tcPr>
            <w:tcW w:w="1711" w:type="dxa"/>
            <w:shd w:val="clear" w:color="auto" w:fill="FFFFFF"/>
            <w:tcMar>
              <w:top w:w="68" w:type="dxa"/>
              <w:left w:w="28" w:type="dxa"/>
              <w:bottom w:w="0" w:type="dxa"/>
              <w:right w:w="28" w:type="dxa"/>
            </w:tcMar>
            <w:hideMark/>
          </w:tcPr>
          <w:p w:rsidRPr="008F7721" w:rsidR="0063395E" w:rsidP="0092554F" w:rsidRDefault="0063395E" w14:paraId="618C27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213 848</w:t>
            </w:r>
          </w:p>
        </w:tc>
        <w:tc>
          <w:tcPr>
            <w:tcW w:w="1711" w:type="dxa"/>
            <w:shd w:val="clear" w:color="auto" w:fill="FFFFFF"/>
            <w:tcMar>
              <w:top w:w="68" w:type="dxa"/>
              <w:left w:w="28" w:type="dxa"/>
              <w:bottom w:w="0" w:type="dxa"/>
              <w:right w:w="28" w:type="dxa"/>
            </w:tcMar>
            <w:hideMark/>
          </w:tcPr>
          <w:p w:rsidRPr="008F7721" w:rsidR="0063395E" w:rsidP="0092554F" w:rsidRDefault="0063395E" w14:paraId="58C42C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10 000</w:t>
            </w:r>
          </w:p>
        </w:tc>
      </w:tr>
      <w:tr w:rsidRPr="008F7721" w:rsidR="0063395E" w:rsidTr="00F821B1" w14:paraId="7574124E"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79CD4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8F7721" w:rsidR="0063395E" w:rsidP="0092554F" w:rsidRDefault="0063395E" w14:paraId="468BA5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Energiplanering</w:t>
            </w:r>
          </w:p>
        </w:tc>
        <w:tc>
          <w:tcPr>
            <w:tcW w:w="1711" w:type="dxa"/>
            <w:shd w:val="clear" w:color="auto" w:fill="FFFFFF"/>
            <w:tcMar>
              <w:top w:w="68" w:type="dxa"/>
              <w:left w:w="28" w:type="dxa"/>
              <w:bottom w:w="0" w:type="dxa"/>
              <w:right w:w="28" w:type="dxa"/>
            </w:tcMar>
            <w:hideMark/>
          </w:tcPr>
          <w:p w:rsidRPr="008F7721" w:rsidR="0063395E" w:rsidP="0092554F" w:rsidRDefault="0063395E" w14:paraId="764C0A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265 000</w:t>
            </w:r>
          </w:p>
        </w:tc>
        <w:tc>
          <w:tcPr>
            <w:tcW w:w="1711" w:type="dxa"/>
            <w:shd w:val="clear" w:color="auto" w:fill="FFFFFF"/>
            <w:tcMar>
              <w:top w:w="68" w:type="dxa"/>
              <w:left w:w="28" w:type="dxa"/>
              <w:bottom w:w="0" w:type="dxa"/>
              <w:right w:w="28" w:type="dxa"/>
            </w:tcMar>
            <w:hideMark/>
          </w:tcPr>
          <w:p w:rsidRPr="008F7721" w:rsidR="0063395E" w:rsidP="0092554F" w:rsidRDefault="0063395E" w14:paraId="5E40C2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04424A37"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00EF22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8F7721" w:rsidR="0063395E" w:rsidP="0092554F" w:rsidRDefault="0063395E" w14:paraId="711C1A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11" w:type="dxa"/>
            <w:shd w:val="clear" w:color="auto" w:fill="FFFFFF"/>
            <w:tcMar>
              <w:top w:w="68" w:type="dxa"/>
              <w:left w:w="28" w:type="dxa"/>
              <w:bottom w:w="0" w:type="dxa"/>
              <w:right w:w="28" w:type="dxa"/>
            </w:tcMar>
            <w:hideMark/>
          </w:tcPr>
          <w:p w:rsidRPr="008F7721" w:rsidR="0063395E" w:rsidP="0092554F" w:rsidRDefault="0063395E" w14:paraId="5E3319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25 328</w:t>
            </w:r>
          </w:p>
        </w:tc>
        <w:tc>
          <w:tcPr>
            <w:tcW w:w="1711" w:type="dxa"/>
            <w:shd w:val="clear" w:color="auto" w:fill="FFFFFF"/>
            <w:tcMar>
              <w:top w:w="68" w:type="dxa"/>
              <w:left w:w="28" w:type="dxa"/>
              <w:bottom w:w="0" w:type="dxa"/>
              <w:right w:w="28" w:type="dxa"/>
            </w:tcMar>
            <w:hideMark/>
          </w:tcPr>
          <w:p w:rsidRPr="008F7721" w:rsidR="0063395E" w:rsidP="0092554F" w:rsidRDefault="0063395E" w14:paraId="696C8B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3E24D817"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7E25DE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8F7721" w:rsidR="0063395E" w:rsidP="0092554F" w:rsidRDefault="0063395E" w14:paraId="0DD1AE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Elsäkerhetsverket</w:t>
            </w:r>
          </w:p>
        </w:tc>
        <w:tc>
          <w:tcPr>
            <w:tcW w:w="1711" w:type="dxa"/>
            <w:shd w:val="clear" w:color="auto" w:fill="FFFFFF"/>
            <w:tcMar>
              <w:top w:w="68" w:type="dxa"/>
              <w:left w:w="28" w:type="dxa"/>
              <w:bottom w:w="0" w:type="dxa"/>
              <w:right w:w="28" w:type="dxa"/>
            </w:tcMar>
            <w:hideMark/>
          </w:tcPr>
          <w:p w:rsidRPr="008F7721" w:rsidR="0063395E" w:rsidP="0092554F" w:rsidRDefault="0063395E" w14:paraId="401858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77 016</w:t>
            </w:r>
          </w:p>
        </w:tc>
        <w:tc>
          <w:tcPr>
            <w:tcW w:w="1711" w:type="dxa"/>
            <w:shd w:val="clear" w:color="auto" w:fill="FFFFFF"/>
            <w:tcMar>
              <w:top w:w="68" w:type="dxa"/>
              <w:left w:w="28" w:type="dxa"/>
              <w:bottom w:w="0" w:type="dxa"/>
              <w:right w:w="28" w:type="dxa"/>
            </w:tcMar>
            <w:hideMark/>
          </w:tcPr>
          <w:p w:rsidRPr="008F7721" w:rsidR="0063395E" w:rsidP="0092554F" w:rsidRDefault="0063395E" w14:paraId="011282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62E1B03D"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2682CC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8F7721" w:rsidR="0063395E" w:rsidP="0092554F" w:rsidRDefault="0063395E" w14:paraId="02F260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Laddinfrastruktur</w:t>
            </w:r>
          </w:p>
        </w:tc>
        <w:tc>
          <w:tcPr>
            <w:tcW w:w="1711" w:type="dxa"/>
            <w:shd w:val="clear" w:color="auto" w:fill="FFFFFF"/>
            <w:tcMar>
              <w:top w:w="68" w:type="dxa"/>
              <w:left w:w="28" w:type="dxa"/>
              <w:bottom w:w="0" w:type="dxa"/>
              <w:right w:w="28" w:type="dxa"/>
            </w:tcMar>
            <w:hideMark/>
          </w:tcPr>
          <w:p w:rsidRPr="008F7721" w:rsidR="0063395E" w:rsidP="0092554F" w:rsidRDefault="0063395E" w14:paraId="27740B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995 000</w:t>
            </w:r>
          </w:p>
        </w:tc>
        <w:tc>
          <w:tcPr>
            <w:tcW w:w="1711" w:type="dxa"/>
            <w:shd w:val="clear" w:color="auto" w:fill="FFFFFF"/>
            <w:tcMar>
              <w:top w:w="68" w:type="dxa"/>
              <w:left w:w="28" w:type="dxa"/>
              <w:bottom w:w="0" w:type="dxa"/>
              <w:right w:w="28" w:type="dxa"/>
            </w:tcMar>
            <w:hideMark/>
          </w:tcPr>
          <w:p w:rsidRPr="008F7721" w:rsidR="0063395E" w:rsidP="0092554F" w:rsidRDefault="0063395E" w14:paraId="29FCD0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0C48A629"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073307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8F7721" w:rsidR="0063395E" w:rsidP="0092554F" w:rsidRDefault="0063395E" w14:paraId="4BB29B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Biogasstöd</w:t>
            </w:r>
          </w:p>
        </w:tc>
        <w:tc>
          <w:tcPr>
            <w:tcW w:w="1711" w:type="dxa"/>
            <w:shd w:val="clear" w:color="auto" w:fill="FFFFFF"/>
            <w:tcMar>
              <w:top w:w="68" w:type="dxa"/>
              <w:left w:w="28" w:type="dxa"/>
              <w:bottom w:w="0" w:type="dxa"/>
              <w:right w:w="28" w:type="dxa"/>
            </w:tcMar>
            <w:hideMark/>
          </w:tcPr>
          <w:p w:rsidRPr="008F7721" w:rsidR="0063395E" w:rsidP="0092554F" w:rsidRDefault="0063395E" w14:paraId="1E0C0D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933 000</w:t>
            </w:r>
          </w:p>
        </w:tc>
        <w:tc>
          <w:tcPr>
            <w:tcW w:w="1711" w:type="dxa"/>
            <w:shd w:val="clear" w:color="auto" w:fill="FFFFFF"/>
            <w:tcMar>
              <w:top w:w="68" w:type="dxa"/>
              <w:left w:w="28" w:type="dxa"/>
              <w:bottom w:w="0" w:type="dxa"/>
              <w:right w:w="28" w:type="dxa"/>
            </w:tcMar>
            <w:hideMark/>
          </w:tcPr>
          <w:p w:rsidRPr="008F7721" w:rsidR="0063395E" w:rsidP="0092554F" w:rsidRDefault="0063395E" w14:paraId="4F7666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49381C51"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5A1B27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8F7721" w:rsidR="0063395E" w:rsidP="0092554F" w:rsidRDefault="0063395E" w14:paraId="5EBB7A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Energiberedskap</w:t>
            </w:r>
          </w:p>
        </w:tc>
        <w:tc>
          <w:tcPr>
            <w:tcW w:w="1711" w:type="dxa"/>
            <w:shd w:val="clear" w:color="auto" w:fill="FFFFFF"/>
            <w:tcMar>
              <w:top w:w="68" w:type="dxa"/>
              <w:left w:w="28" w:type="dxa"/>
              <w:bottom w:w="0" w:type="dxa"/>
              <w:right w:w="28" w:type="dxa"/>
            </w:tcMar>
            <w:hideMark/>
          </w:tcPr>
          <w:p w:rsidRPr="008F7721" w:rsidR="0063395E" w:rsidP="0092554F" w:rsidRDefault="0063395E" w14:paraId="59615D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54 000</w:t>
            </w:r>
          </w:p>
        </w:tc>
        <w:tc>
          <w:tcPr>
            <w:tcW w:w="1711" w:type="dxa"/>
            <w:shd w:val="clear" w:color="auto" w:fill="FFFFFF"/>
            <w:tcMar>
              <w:top w:w="68" w:type="dxa"/>
              <w:left w:w="28" w:type="dxa"/>
              <w:bottom w:w="0" w:type="dxa"/>
              <w:right w:w="28" w:type="dxa"/>
            </w:tcMar>
            <w:hideMark/>
          </w:tcPr>
          <w:p w:rsidRPr="008F7721" w:rsidR="0063395E" w:rsidP="0092554F" w:rsidRDefault="0063395E" w14:paraId="0743A5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6AF22229" w14:textId="77777777">
        <w:trPr>
          <w:trHeight w:val="170"/>
        </w:trPr>
        <w:tc>
          <w:tcPr>
            <w:tcW w:w="498" w:type="dxa"/>
            <w:shd w:val="clear" w:color="auto" w:fill="FFFFFF"/>
            <w:tcMar>
              <w:top w:w="68" w:type="dxa"/>
              <w:left w:w="28" w:type="dxa"/>
              <w:bottom w:w="0" w:type="dxa"/>
              <w:right w:w="28" w:type="dxa"/>
            </w:tcMar>
            <w:hideMark/>
          </w:tcPr>
          <w:p w:rsidRPr="008F7721" w:rsidR="0063395E" w:rsidP="0092554F" w:rsidRDefault="0063395E" w14:paraId="08A31E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8F7721" w:rsidR="0063395E" w:rsidP="0092554F" w:rsidRDefault="0063395E" w14:paraId="74E639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Elberedskap</w:t>
            </w:r>
          </w:p>
        </w:tc>
        <w:tc>
          <w:tcPr>
            <w:tcW w:w="1711" w:type="dxa"/>
            <w:shd w:val="clear" w:color="auto" w:fill="FFFFFF"/>
            <w:tcMar>
              <w:top w:w="68" w:type="dxa"/>
              <w:left w:w="28" w:type="dxa"/>
              <w:bottom w:w="0" w:type="dxa"/>
              <w:right w:w="28" w:type="dxa"/>
            </w:tcMar>
            <w:hideMark/>
          </w:tcPr>
          <w:p w:rsidRPr="008F7721" w:rsidR="0063395E" w:rsidP="0092554F" w:rsidRDefault="0063395E" w14:paraId="3F2E12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675 000</w:t>
            </w:r>
          </w:p>
        </w:tc>
        <w:tc>
          <w:tcPr>
            <w:tcW w:w="1711" w:type="dxa"/>
            <w:shd w:val="clear" w:color="auto" w:fill="FFFFFF"/>
            <w:tcMar>
              <w:top w:w="68" w:type="dxa"/>
              <w:left w:w="28" w:type="dxa"/>
              <w:bottom w:w="0" w:type="dxa"/>
              <w:right w:w="28" w:type="dxa"/>
            </w:tcMar>
            <w:hideMark/>
          </w:tcPr>
          <w:p w:rsidRPr="008F7721" w:rsidR="0063395E" w:rsidP="0092554F" w:rsidRDefault="0063395E" w14:paraId="6582EE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30B5E4E3"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92554F" w:rsidRDefault="0063395E" w14:paraId="661571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92554F" w:rsidRDefault="0063395E" w14:paraId="5FBA0A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5 604 320</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92554F" w:rsidRDefault="0063395E" w14:paraId="7F3F0B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60 000</w:t>
            </w:r>
          </w:p>
        </w:tc>
      </w:tr>
    </w:tbl>
    <w:p w:rsidRPr="004D0948" w:rsidR="0063395E" w:rsidP="00835A35" w:rsidRDefault="0063395E" w14:paraId="4D1AB1B4" w14:textId="704B5995">
      <w:pPr>
        <w:pStyle w:val="Tabellrubrik"/>
        <w:spacing w:before="360"/>
      </w:pPr>
      <w:r w:rsidRPr="004D0948">
        <w:t>Anslagsförslag 2024 för utgiftsområde 22 Kommunikationer</w:t>
      </w:r>
    </w:p>
    <w:p w:rsidRPr="004D0948" w:rsidR="0063395E" w:rsidP="004D0948" w:rsidRDefault="0063395E" w14:paraId="316CD2FE" w14:textId="77777777">
      <w:pPr>
        <w:pStyle w:val="Tabellunderrubrik"/>
      </w:pPr>
      <w:r w:rsidRPr="004D094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8F7721" w:rsidR="0063395E" w:rsidTr="005A25E9" w14:paraId="562DD0A0"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92554F" w:rsidRDefault="0063395E" w14:paraId="36E725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92554F" w:rsidRDefault="0063395E" w14:paraId="5C9687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F7721" w:rsidR="0063395E" w:rsidP="0092554F" w:rsidRDefault="0063395E" w14:paraId="15D637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5A25E9" w14:paraId="1BBCF817"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6A978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E7D89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510150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36 867 072</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A8BAE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7370DA11"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B863E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280A65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1E601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33 974 215</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5FDB19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500 000</w:t>
            </w:r>
          </w:p>
        </w:tc>
      </w:tr>
      <w:tr w:rsidRPr="008F7721" w:rsidR="0063395E" w:rsidTr="005A25E9" w14:paraId="7E4FCFFC"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B6AAA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562822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5CCC6E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1 487 566</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9B0CA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172085C2"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56EAE8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CF80D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322CD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533 308</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936D1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5DFCBEBF"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55B825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47D47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52C21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62 284</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90C75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42F7C518"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42E92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49C7A3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AE10C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298 313</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6AF6D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456BA3C4"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65112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5F35BD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BAAFD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958 000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59D46D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6B7786C1"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D767E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55CEAF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52EFE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6D599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1FBFD243"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637982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4792B0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18023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86 797</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BED0A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24E75F1E"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1CF223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0447F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EC934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550 000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7F8F5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5342040C"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5B38DB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2F3BB4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0834E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1 521 285</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859AC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305A7429"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26A217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33750C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C6C1F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2 535 914</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4B023F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4CEF0BE4"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19270A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lastRenderedPageBreak/>
              <w:t>1:13</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9C342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2CCC6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72 828</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4D9A7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7007877C"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09A7F9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C1D7A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1E7D5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760 435</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16059A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2B988D16"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6BE5A5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641BFF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118EE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1 500 000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548C76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0FD0DADB"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166954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61E3D4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C5C6B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95 000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0A332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20A9E3DD"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5A68C3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0287B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C1A0B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332 000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E3DB7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1F17D6E2"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09761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3A9507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23CA0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51 466</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ADC43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50 000</w:t>
            </w:r>
          </w:p>
        </w:tc>
      </w:tr>
      <w:tr w:rsidRPr="008F7721" w:rsidR="0063395E" w:rsidTr="005A25E9" w14:paraId="5C3049E9"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709B6D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5B53F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Obemannad luftfart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55144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30 000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9D0D9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26799AC6"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3904A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17CAA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6A2EE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152 689</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396AD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2FEA58DE"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223369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29674A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AA8DA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131 278</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AC844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15B414ED"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C5FFC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97757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125871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25 037</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5FF7E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6CBB2998"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89373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BC7D5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C6141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67 844</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A2947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3F0F490F"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63379C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6768F9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412E13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365 414</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1FB35D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474C993E"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872A8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71B63C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74DB8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171 784</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B9CBE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71A009E5"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609FAC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68AE4C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1B76E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213 894</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5163F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6053CE6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92554F" w:rsidRDefault="0063395E" w14:paraId="23A885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92554F" w:rsidRDefault="0063395E" w14:paraId="130390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82 874 980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92554F" w:rsidRDefault="0063395E" w14:paraId="0AC91C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550 000</w:t>
            </w:r>
          </w:p>
        </w:tc>
      </w:tr>
    </w:tbl>
    <w:p w:rsidRPr="004D0948" w:rsidR="0063395E" w:rsidP="00835A35" w:rsidRDefault="0063395E" w14:paraId="5B9B8981" w14:textId="77777777">
      <w:pPr>
        <w:pStyle w:val="Tabellrubrik"/>
        <w:spacing w:before="360"/>
      </w:pPr>
      <w:r w:rsidRPr="004D0948">
        <w:t>Anslagsförslag 2024 för utgiftsområde 23 Areella näringar, landsbygd och livsmedel</w:t>
      </w:r>
    </w:p>
    <w:p w:rsidRPr="004D0948" w:rsidR="0063395E" w:rsidP="004D0948" w:rsidRDefault="0063395E" w14:paraId="379393AC" w14:textId="2BD214A7">
      <w:pPr>
        <w:pStyle w:val="Tabellunderrubrik"/>
      </w:pPr>
      <w:r w:rsidRPr="004D094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8F7721" w:rsidR="0063395E" w:rsidTr="005A25E9" w14:paraId="06777DF1"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92554F" w:rsidRDefault="0063395E" w14:paraId="3394FD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92554F" w:rsidRDefault="0063395E" w14:paraId="75D11D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F7721" w:rsidR="0063395E" w:rsidP="0092554F" w:rsidRDefault="0063395E" w14:paraId="726ACE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5A25E9" w14:paraId="25A7D02F"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12730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477A00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E7C55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545 123</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2E3BB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24016C9D"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1EA5D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7132F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6000C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594 373</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4AF494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5EB1269B"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65B07E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3EFE62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40253A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191 847</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F45AA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5A165226"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D22E3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4E6D1B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4AD521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124 496</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D6F18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0D7DBE4F"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255A5D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6B3DF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D98F9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40A824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36C6FDC9"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2BFA8D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460F84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5C66AB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9C49C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100 000</w:t>
            </w:r>
          </w:p>
        </w:tc>
      </w:tr>
      <w:tr w:rsidRPr="008F7721" w:rsidR="0063395E" w:rsidTr="005A25E9" w14:paraId="16FBE510"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0B02CF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5D0E6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A37E5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67 778</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D7D32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556F8E3F"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588F47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BA630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190B9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744 465</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83006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180B7D9C"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3B0E2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23DC5F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5835FD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A5B9F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4E1D6CCA"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0BDE97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75705E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2E8B4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9 640 894</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47095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4964E6E9"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59E360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30701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ED847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159 000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A390A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6B85DB70"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EFB57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4B4788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125917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2 800 000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EE9D4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3ACF446D"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094053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3C09F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FC149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1 913 900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5376F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7DEE665F"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C80E0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372F16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48044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388 770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7C4A4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762E4F7E"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DDA4F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7B2638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44520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166 160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AF939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38 000</w:t>
            </w:r>
          </w:p>
        </w:tc>
      </w:tr>
      <w:tr w:rsidRPr="008F7721" w:rsidR="0063395E" w:rsidTr="005A25E9" w14:paraId="06B714D5"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69AC7E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97233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4D3D38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46 913</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40A4A0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0F7277E5"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8A6DC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745CC8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688F3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1 553 187</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EF030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3C7C97EE"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56E37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606262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95FC4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1 108 862</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A027C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390EE1CE"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12DD4C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4EBB1F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BC2EB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29 830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FCEBB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100 000</w:t>
            </w:r>
          </w:p>
        </w:tc>
      </w:tr>
      <w:tr w:rsidRPr="008F7721" w:rsidR="0063395E" w:rsidTr="005A25E9" w14:paraId="5B39695E"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0AF970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E5548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48D7E2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1D1C21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6728FFEB"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48C20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4ED70B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ACE95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523C1C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121DCBCE"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2AEEBD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lastRenderedPageBreak/>
              <w:t>1:22</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23E2FD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56245F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135 915</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4C8129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633DD50B"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1C2055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F8014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F9A08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2 240 063</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3432D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608E0FD6"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5622E1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33AC1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502C09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738 664</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447892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10A4C2E0"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50266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80FDF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3EAC4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406F80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53960EA5"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1BD4D0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4E56A4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CE1CA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179 837</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D0FD6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5E539428"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EBCB0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67C444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F747F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58 000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3480E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76BCBB99"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7679F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6D6DD4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96EE7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164 000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1EAD3A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4F89F19C"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175C5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1:29</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5E28C4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5D14F1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196 000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77FDE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6EE69E8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92554F" w:rsidRDefault="0063395E" w14:paraId="7A06C9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92554F" w:rsidRDefault="0063395E" w14:paraId="716B7A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23 973 181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92554F" w:rsidRDefault="0063395E" w14:paraId="4356AA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238 000</w:t>
            </w:r>
          </w:p>
        </w:tc>
      </w:tr>
    </w:tbl>
    <w:p w:rsidRPr="004D0948" w:rsidR="0063395E" w:rsidP="0092554F" w:rsidRDefault="0063395E" w14:paraId="66A3BF9B" w14:textId="77777777">
      <w:pPr>
        <w:pStyle w:val="Tabellrubrik"/>
        <w:spacing w:before="360"/>
      </w:pPr>
      <w:r w:rsidRPr="004D0948">
        <w:t>Anslagsförslag 2024 för utgiftsområde 24 Näringsliv</w:t>
      </w:r>
    </w:p>
    <w:p w:rsidRPr="004D0948" w:rsidR="0063395E" w:rsidP="004D0948" w:rsidRDefault="0063395E" w14:paraId="514055DE" w14:textId="77777777">
      <w:pPr>
        <w:pStyle w:val="Tabellunderrubrik"/>
      </w:pPr>
      <w:r w:rsidRPr="004D094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8F7721" w:rsidR="0063395E" w:rsidTr="005A25E9" w14:paraId="6DFE3BC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92554F" w:rsidRDefault="0063395E" w14:paraId="2C2B09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92554F" w:rsidRDefault="0063395E" w14:paraId="0A139F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F7721" w:rsidR="0063395E" w:rsidP="0092554F" w:rsidRDefault="0063395E" w14:paraId="2DC808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5A25E9" w14:paraId="054EB78F"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D493B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D7AC7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Verket för innovationssystem</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A427F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286 753</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42A49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689C2F74"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7E492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56E1E3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2EDE5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3 462 255</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B8857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175 000</w:t>
            </w:r>
          </w:p>
        </w:tc>
      </w:tr>
      <w:tr w:rsidRPr="008F7721" w:rsidR="0063395E" w:rsidTr="005A25E9" w14:paraId="1DCBE84A"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AD55D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7682AA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DE699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834 268</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28B87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62008379"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29B16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2BD1D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Tillväxtverket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C2F0C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458 702</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41202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−5 000</w:t>
            </w:r>
          </w:p>
        </w:tc>
      </w:tr>
      <w:tr w:rsidRPr="008F7721" w:rsidR="0063395E" w:rsidTr="005A25E9" w14:paraId="2C67E280"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8C09F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20A998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Näringslivsutveckling</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54514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402 942</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63F7B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−25 000</w:t>
            </w:r>
          </w:p>
        </w:tc>
      </w:tr>
      <w:tr w:rsidRPr="008F7721" w:rsidR="0063395E" w:rsidTr="005A25E9" w14:paraId="1F99B948"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28690E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6157B7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D334D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72 826</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42C39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51FCC134"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6765BB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44D313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Turismfrämjande</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09BCD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104 613</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41EF0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10 000</w:t>
            </w:r>
          </w:p>
        </w:tc>
      </w:tr>
      <w:tr w:rsidRPr="008F7721" w:rsidR="0063395E" w:rsidTr="005A25E9" w14:paraId="712D340C"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688CC0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7AD15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Sveriges geologiska undersökning</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4BDE2A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377 081</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520AA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10 000</w:t>
            </w:r>
          </w:p>
        </w:tc>
      </w:tr>
      <w:tr w:rsidRPr="008F7721" w:rsidR="0063395E" w:rsidTr="005A25E9" w14:paraId="6D736628"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6E3296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25D542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Geovetenskaplig forskning</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15CE7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5 923</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42152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0B63C48B"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7F22FB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7C1178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453741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3E3F6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7370DFCA"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0D77BE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45CF0C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Bolagsverket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33234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124 581</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82375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5AB624E0"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C4633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3C33B8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73FCD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8 327</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55ACA1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70F40FCB"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18B18D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6E9D99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Konkurrensverket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F0F1C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208 313</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1CA17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329E77D0"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5E0EC2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774793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Konkurrensforskning</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FE5B2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10 804</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9EDCB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36F70985"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04672A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4E2A6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Upprustning och drift av Göta kanal</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61408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39 910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498CBB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4C2CE60D"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E34F3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066D5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5425B5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40 850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459DA7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1156F132"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718258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3082DB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7398F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173 000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6381A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2CF816CD"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F6FB5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B845B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FBDC7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16 860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5E9C4B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7F479D48"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48F91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52D0FC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Finansiering av rättegångskostnader</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674F3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FBAE0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788299E9"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7969C0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6909E2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B4D0F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679 472</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165C93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794C7383"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5577C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48495F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Patent- och registreringsverket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41E4B2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345 518</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D9C89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1DC55F92"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04F864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482C8D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Stöd vid korttidsarbete</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7033C1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365 000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C9A7D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5EDA43FA"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7F015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080D7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8F7721">
              <w:rPr>
                <w:rFonts w:ascii="Times New Roman" w:hAnsi="Times New Roman" w:eastAsia="Times New Roman" w:cs="Times New Roman"/>
                <w:color w:val="000000"/>
                <w:kern w:val="0"/>
                <w:sz w:val="20"/>
                <w:szCs w:val="20"/>
                <w:lang w:eastAsia="sv-SE"/>
                <w14:numSpacing w14:val="default"/>
              </w:rPr>
              <w:t>Brexitjusteringsreserven</w:t>
            </w:r>
            <w:proofErr w:type="spellEnd"/>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9DBF4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234 000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462D9C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39C9A4FA"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766EA7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E1750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8F7721">
              <w:rPr>
                <w:rFonts w:ascii="Times New Roman" w:hAnsi="Times New Roman" w:eastAsia="Times New Roman" w:cs="Times New Roman"/>
                <w:color w:val="000000"/>
                <w:kern w:val="0"/>
                <w:sz w:val="20"/>
                <w:szCs w:val="20"/>
                <w:lang w:eastAsia="sv-SE"/>
                <w14:numSpacing w14:val="default"/>
              </w:rPr>
              <w:t>Elstöd</w:t>
            </w:r>
            <w:proofErr w:type="spellEnd"/>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F7B4E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500 000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87208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5065B224"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07CADD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C9665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0CEE7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26 760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1C8FB6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440E8B5F"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686FED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lastRenderedPageBreak/>
              <w:t>2:2</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28EC99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Kommerskollegium</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17CF25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105 055</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0CC98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539D3A76"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7D059D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5B730C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Exportfrämjande verksamhet</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7C651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402 367</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E2605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10 000</w:t>
            </w:r>
          </w:p>
        </w:tc>
      </w:tr>
      <w:tr w:rsidRPr="008F7721" w:rsidR="0063395E" w:rsidTr="005A25E9" w14:paraId="256C9939"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51D8A0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7E85B9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Investeringsfrämjande</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B3CD8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77 772</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183788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10 000</w:t>
            </w:r>
          </w:p>
        </w:tc>
      </w:tr>
      <w:tr w:rsidRPr="008F7721" w:rsidR="0063395E" w:rsidTr="005A25E9" w14:paraId="338168FA"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523EE2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518009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7F907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25 017</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67A4AC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00BF7F23"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06A509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46B37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standardiseringen</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203120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31 336</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17BE75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3F08A870"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D7D1A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536921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0338F3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8F7721" w:rsidR="0063395E" w:rsidP="0092554F" w:rsidRDefault="0063395E" w14:paraId="3AD957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5A25E9" w14:paraId="1594662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92554F" w:rsidRDefault="0063395E" w14:paraId="4A329D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92554F" w:rsidRDefault="0063395E" w14:paraId="12E1E4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9 552 305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92554F" w:rsidRDefault="0063395E" w14:paraId="7F059E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185 000</w:t>
            </w:r>
          </w:p>
        </w:tc>
      </w:tr>
    </w:tbl>
    <w:p w:rsidRPr="004D0948" w:rsidR="0063395E" w:rsidP="0092554F" w:rsidRDefault="0063395E" w14:paraId="32CC7AE5" w14:textId="33C81E20">
      <w:pPr>
        <w:pStyle w:val="Tabellrubrik"/>
        <w:spacing w:before="360"/>
      </w:pPr>
      <w:r w:rsidRPr="004D0948">
        <w:t>Anslagsförslag 2024 för utgiftsområde 25 Allmänna bidrag till kommuner</w:t>
      </w:r>
    </w:p>
    <w:p w:rsidRPr="004D0948" w:rsidR="0063395E" w:rsidP="004D0948" w:rsidRDefault="0063395E" w14:paraId="55FD5DF2" w14:textId="77777777">
      <w:pPr>
        <w:pStyle w:val="Tabellunderrubrik"/>
      </w:pPr>
      <w:r w:rsidRPr="004D094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8F7721" w:rsidR="0063395E" w:rsidTr="00F821B1" w14:paraId="28C89625"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92554F" w:rsidRDefault="0063395E" w14:paraId="7409ED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F7721" w:rsidR="0063395E" w:rsidP="0092554F" w:rsidRDefault="0063395E" w14:paraId="3BD7C0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92554F" w:rsidRDefault="0063395E" w14:paraId="5F10F6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F821B1" w14:paraId="4FB5A321"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3234D8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3050E6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hideMark/>
          </w:tcPr>
          <w:p w:rsidRPr="008F7721" w:rsidR="0063395E" w:rsidP="0092554F" w:rsidRDefault="0063395E" w14:paraId="2A9D1C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167 870 852</w:t>
            </w:r>
          </w:p>
        </w:tc>
        <w:tc>
          <w:tcPr>
            <w:tcW w:w="1418" w:type="dxa"/>
            <w:shd w:val="clear" w:color="auto" w:fill="FFFFFF"/>
            <w:tcMar>
              <w:top w:w="68" w:type="dxa"/>
              <w:left w:w="28" w:type="dxa"/>
              <w:bottom w:w="0" w:type="dxa"/>
              <w:right w:w="28" w:type="dxa"/>
            </w:tcMar>
            <w:hideMark/>
          </w:tcPr>
          <w:p w:rsidRPr="008F7721" w:rsidR="0063395E" w:rsidP="0092554F" w:rsidRDefault="0063395E" w14:paraId="6866ED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6 000 000</w:t>
            </w:r>
          </w:p>
        </w:tc>
      </w:tr>
      <w:tr w:rsidRPr="008F7721" w:rsidR="0063395E" w:rsidTr="00F821B1" w14:paraId="58323F98"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06400A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61E723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Utjämningsbidrag för LSS-kostnader</w:t>
            </w:r>
          </w:p>
        </w:tc>
        <w:tc>
          <w:tcPr>
            <w:tcW w:w="1418" w:type="dxa"/>
            <w:shd w:val="clear" w:color="auto" w:fill="FFFFFF"/>
            <w:tcMar>
              <w:top w:w="68" w:type="dxa"/>
              <w:left w:w="28" w:type="dxa"/>
              <w:bottom w:w="0" w:type="dxa"/>
              <w:right w:w="28" w:type="dxa"/>
            </w:tcMar>
            <w:hideMark/>
          </w:tcPr>
          <w:p w:rsidRPr="008F7721" w:rsidR="0063395E" w:rsidP="0092554F" w:rsidRDefault="0063395E" w14:paraId="7B3AB7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5 727 268</w:t>
            </w:r>
          </w:p>
        </w:tc>
        <w:tc>
          <w:tcPr>
            <w:tcW w:w="1418" w:type="dxa"/>
            <w:shd w:val="clear" w:color="auto" w:fill="FFFFFF"/>
            <w:tcMar>
              <w:top w:w="68" w:type="dxa"/>
              <w:left w:w="28" w:type="dxa"/>
              <w:bottom w:w="0" w:type="dxa"/>
              <w:right w:w="28" w:type="dxa"/>
            </w:tcMar>
            <w:hideMark/>
          </w:tcPr>
          <w:p w:rsidRPr="008F7721" w:rsidR="0063395E" w:rsidP="0092554F" w:rsidRDefault="0063395E" w14:paraId="16ABCF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2CB6B704"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1ABE94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C4CC9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418" w:type="dxa"/>
            <w:shd w:val="clear" w:color="auto" w:fill="FFFFFF"/>
            <w:tcMar>
              <w:top w:w="68" w:type="dxa"/>
              <w:left w:w="28" w:type="dxa"/>
              <w:bottom w:w="0" w:type="dxa"/>
              <w:right w:w="28" w:type="dxa"/>
            </w:tcMar>
            <w:hideMark/>
          </w:tcPr>
          <w:p w:rsidRPr="008F7721" w:rsidR="0063395E" w:rsidP="0092554F" w:rsidRDefault="0063395E" w14:paraId="48CA11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7 150</w:t>
            </w:r>
          </w:p>
        </w:tc>
        <w:tc>
          <w:tcPr>
            <w:tcW w:w="1418" w:type="dxa"/>
            <w:shd w:val="clear" w:color="auto" w:fill="FFFFFF"/>
            <w:tcMar>
              <w:top w:w="68" w:type="dxa"/>
              <w:left w:w="28" w:type="dxa"/>
              <w:bottom w:w="0" w:type="dxa"/>
              <w:right w:w="28" w:type="dxa"/>
            </w:tcMar>
            <w:hideMark/>
          </w:tcPr>
          <w:p w:rsidRPr="008F7721" w:rsidR="0063395E" w:rsidP="0092554F" w:rsidRDefault="0063395E" w14:paraId="0B1E83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2C52BED1"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7897F1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781BFF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Tillfälligt stöd till enskilda kommuner och regioner</w:t>
            </w:r>
          </w:p>
        </w:tc>
        <w:tc>
          <w:tcPr>
            <w:tcW w:w="1418" w:type="dxa"/>
            <w:shd w:val="clear" w:color="auto" w:fill="FFFFFF"/>
            <w:tcMar>
              <w:top w:w="68" w:type="dxa"/>
              <w:left w:w="28" w:type="dxa"/>
              <w:bottom w:w="0" w:type="dxa"/>
              <w:right w:w="28" w:type="dxa"/>
            </w:tcMar>
            <w:hideMark/>
          </w:tcPr>
          <w:p w:rsidRPr="008F7721" w:rsidR="0063395E" w:rsidP="0092554F" w:rsidRDefault="0063395E" w14:paraId="651B38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375 000</w:t>
            </w:r>
          </w:p>
        </w:tc>
        <w:tc>
          <w:tcPr>
            <w:tcW w:w="1418" w:type="dxa"/>
            <w:shd w:val="clear" w:color="auto" w:fill="FFFFFF"/>
            <w:tcMar>
              <w:top w:w="68" w:type="dxa"/>
              <w:left w:w="28" w:type="dxa"/>
              <w:bottom w:w="0" w:type="dxa"/>
              <w:right w:w="28" w:type="dxa"/>
            </w:tcMar>
            <w:hideMark/>
          </w:tcPr>
          <w:p w:rsidRPr="008F7721" w:rsidR="0063395E" w:rsidP="0092554F" w:rsidRDefault="0063395E" w14:paraId="604403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293E7638"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7D6F2E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2D5C43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Medel till befolkningsmässigt mindre kommuner</w:t>
            </w:r>
          </w:p>
        </w:tc>
        <w:tc>
          <w:tcPr>
            <w:tcW w:w="1418" w:type="dxa"/>
            <w:shd w:val="clear" w:color="auto" w:fill="FFFFFF"/>
            <w:tcMar>
              <w:top w:w="68" w:type="dxa"/>
              <w:left w:w="28" w:type="dxa"/>
              <w:bottom w:w="0" w:type="dxa"/>
              <w:right w:w="28" w:type="dxa"/>
            </w:tcMar>
            <w:hideMark/>
          </w:tcPr>
          <w:p w:rsidRPr="008F7721" w:rsidR="0063395E" w:rsidP="0092554F" w:rsidRDefault="0063395E" w14:paraId="478EF4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300 000</w:t>
            </w:r>
          </w:p>
        </w:tc>
        <w:tc>
          <w:tcPr>
            <w:tcW w:w="1418" w:type="dxa"/>
            <w:shd w:val="clear" w:color="auto" w:fill="FFFFFF"/>
            <w:tcMar>
              <w:top w:w="68" w:type="dxa"/>
              <w:left w:w="28" w:type="dxa"/>
              <w:bottom w:w="0" w:type="dxa"/>
              <w:right w:w="28" w:type="dxa"/>
            </w:tcMar>
            <w:hideMark/>
          </w:tcPr>
          <w:p w:rsidRPr="008F7721" w:rsidR="0063395E" w:rsidP="0092554F" w:rsidRDefault="0063395E" w14:paraId="52412B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2B52756A"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5C49FD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D8A9D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Bidrag till kommuner för akuta insatser mot gängvåld</w:t>
            </w:r>
          </w:p>
        </w:tc>
        <w:tc>
          <w:tcPr>
            <w:tcW w:w="1418" w:type="dxa"/>
            <w:shd w:val="clear" w:color="auto" w:fill="FFFFFF"/>
            <w:tcMar>
              <w:top w:w="68" w:type="dxa"/>
              <w:left w:w="28" w:type="dxa"/>
              <w:bottom w:w="0" w:type="dxa"/>
              <w:right w:w="28" w:type="dxa"/>
            </w:tcMar>
            <w:hideMark/>
          </w:tcPr>
          <w:p w:rsidRPr="008F7721" w:rsidR="0063395E" w:rsidP="0092554F" w:rsidRDefault="0063395E" w14:paraId="69D85F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8F7721" w:rsidR="0063395E" w:rsidP="0092554F" w:rsidRDefault="0063395E" w14:paraId="2CDCBD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1 000 000</w:t>
            </w:r>
          </w:p>
        </w:tc>
      </w:tr>
      <w:tr w:rsidRPr="008F7721" w:rsidR="0063395E" w:rsidTr="00F821B1" w14:paraId="60A0371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92554F" w:rsidRDefault="0063395E" w14:paraId="156F25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92554F" w:rsidRDefault="0063395E" w14:paraId="641079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174 280 270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92554F" w:rsidRDefault="0063395E" w14:paraId="670C5E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7 000 000</w:t>
            </w:r>
          </w:p>
        </w:tc>
      </w:tr>
    </w:tbl>
    <w:p w:rsidRPr="004D0948" w:rsidR="0063395E" w:rsidP="00835A35" w:rsidRDefault="0063395E" w14:paraId="75419196" w14:textId="77777777">
      <w:pPr>
        <w:pStyle w:val="Tabellrubrik"/>
        <w:spacing w:before="360"/>
      </w:pPr>
      <w:r w:rsidRPr="004D0948">
        <w:t>Anslagsförslag 2024 för utgiftsområde 26 Statsskuldsräntor m.m.</w:t>
      </w:r>
    </w:p>
    <w:p w:rsidRPr="004D0948" w:rsidR="0063395E" w:rsidP="004D0948" w:rsidRDefault="0063395E" w14:paraId="6269AC83" w14:textId="77777777">
      <w:pPr>
        <w:pStyle w:val="Tabellunderrubrik"/>
      </w:pPr>
      <w:r w:rsidRPr="004D094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8F7721" w:rsidR="0063395E" w:rsidTr="00F821B1" w14:paraId="70D94E9C"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92554F" w:rsidRDefault="0063395E" w14:paraId="0B0C14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F7721" w:rsidR="0063395E" w:rsidP="0092554F" w:rsidRDefault="0063395E" w14:paraId="696FD6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92554F" w:rsidRDefault="0063395E" w14:paraId="0296DE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F821B1" w14:paraId="50711138"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5BA99F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154D40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Räntor på statsskulden</w:t>
            </w:r>
          </w:p>
        </w:tc>
        <w:tc>
          <w:tcPr>
            <w:tcW w:w="1418" w:type="dxa"/>
            <w:shd w:val="clear" w:color="auto" w:fill="FFFFFF"/>
            <w:tcMar>
              <w:top w:w="68" w:type="dxa"/>
              <w:left w:w="28" w:type="dxa"/>
              <w:bottom w:w="0" w:type="dxa"/>
              <w:right w:w="28" w:type="dxa"/>
            </w:tcMar>
            <w:hideMark/>
          </w:tcPr>
          <w:p w:rsidRPr="008F7721" w:rsidR="0063395E" w:rsidP="0092554F" w:rsidRDefault="0063395E" w14:paraId="4FC045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20 300 000</w:t>
            </w:r>
          </w:p>
        </w:tc>
        <w:tc>
          <w:tcPr>
            <w:tcW w:w="1418" w:type="dxa"/>
            <w:shd w:val="clear" w:color="auto" w:fill="FFFFFF"/>
            <w:tcMar>
              <w:top w:w="68" w:type="dxa"/>
              <w:left w:w="28" w:type="dxa"/>
              <w:bottom w:w="0" w:type="dxa"/>
              <w:right w:w="28" w:type="dxa"/>
            </w:tcMar>
            <w:hideMark/>
          </w:tcPr>
          <w:p w:rsidRPr="008F7721" w:rsidR="0063395E" w:rsidP="0092554F" w:rsidRDefault="0063395E" w14:paraId="1E3ACA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0C4BADA1"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1CAE72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6B60EF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Oförutsedda utgifter</w:t>
            </w:r>
          </w:p>
        </w:tc>
        <w:tc>
          <w:tcPr>
            <w:tcW w:w="1418" w:type="dxa"/>
            <w:shd w:val="clear" w:color="auto" w:fill="FFFFFF"/>
            <w:tcMar>
              <w:top w:w="68" w:type="dxa"/>
              <w:left w:w="28" w:type="dxa"/>
              <w:bottom w:w="0" w:type="dxa"/>
              <w:right w:w="28" w:type="dxa"/>
            </w:tcMar>
            <w:hideMark/>
          </w:tcPr>
          <w:p w:rsidRPr="008F7721" w:rsidR="0063395E" w:rsidP="0092554F" w:rsidRDefault="0063395E" w14:paraId="00D449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10 000</w:t>
            </w:r>
          </w:p>
        </w:tc>
        <w:tc>
          <w:tcPr>
            <w:tcW w:w="1418" w:type="dxa"/>
            <w:shd w:val="clear" w:color="auto" w:fill="FFFFFF"/>
            <w:tcMar>
              <w:top w:w="68" w:type="dxa"/>
              <w:left w:w="28" w:type="dxa"/>
              <w:bottom w:w="0" w:type="dxa"/>
              <w:right w:w="28" w:type="dxa"/>
            </w:tcMar>
            <w:hideMark/>
          </w:tcPr>
          <w:p w:rsidRPr="008F7721" w:rsidR="0063395E" w:rsidP="0092554F" w:rsidRDefault="0063395E" w14:paraId="6B147E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56BCF64B" w14:textId="77777777">
        <w:trPr>
          <w:trHeight w:val="170"/>
        </w:trPr>
        <w:tc>
          <w:tcPr>
            <w:tcW w:w="340" w:type="dxa"/>
            <w:shd w:val="clear" w:color="auto" w:fill="FFFFFF"/>
            <w:tcMar>
              <w:top w:w="68" w:type="dxa"/>
              <w:left w:w="28" w:type="dxa"/>
              <w:bottom w:w="0" w:type="dxa"/>
              <w:right w:w="28" w:type="dxa"/>
            </w:tcMar>
            <w:hideMark/>
          </w:tcPr>
          <w:p w:rsidRPr="008F7721" w:rsidR="0063395E" w:rsidP="0092554F" w:rsidRDefault="0063395E" w14:paraId="4E50BA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F7721" w:rsidR="0063395E" w:rsidP="0092554F" w:rsidRDefault="0063395E" w14:paraId="0A023A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Riksgäldskontorets provisionsutgifter</w:t>
            </w:r>
          </w:p>
        </w:tc>
        <w:tc>
          <w:tcPr>
            <w:tcW w:w="1418" w:type="dxa"/>
            <w:shd w:val="clear" w:color="auto" w:fill="FFFFFF"/>
            <w:tcMar>
              <w:top w:w="68" w:type="dxa"/>
              <w:left w:w="28" w:type="dxa"/>
              <w:bottom w:w="0" w:type="dxa"/>
              <w:right w:w="28" w:type="dxa"/>
            </w:tcMar>
            <w:hideMark/>
          </w:tcPr>
          <w:p w:rsidRPr="008F7721" w:rsidR="0063395E" w:rsidP="0092554F" w:rsidRDefault="0063395E" w14:paraId="129082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145 200</w:t>
            </w:r>
          </w:p>
        </w:tc>
        <w:tc>
          <w:tcPr>
            <w:tcW w:w="1418" w:type="dxa"/>
            <w:shd w:val="clear" w:color="auto" w:fill="FFFFFF"/>
            <w:tcMar>
              <w:top w:w="68" w:type="dxa"/>
              <w:left w:w="28" w:type="dxa"/>
              <w:bottom w:w="0" w:type="dxa"/>
              <w:right w:w="28" w:type="dxa"/>
            </w:tcMar>
            <w:hideMark/>
          </w:tcPr>
          <w:p w:rsidRPr="008F7721" w:rsidR="0063395E" w:rsidP="0092554F" w:rsidRDefault="0063395E" w14:paraId="4CEDB8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0B74F02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92554F" w:rsidRDefault="0063395E" w14:paraId="2A4179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92554F" w:rsidRDefault="0063395E" w14:paraId="2CD3B7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20 455 200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92554F" w:rsidRDefault="0063395E" w14:paraId="513579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bl>
    <w:p w:rsidRPr="004D0948" w:rsidR="0063395E" w:rsidP="00835A35" w:rsidRDefault="0063395E" w14:paraId="46DDE23A" w14:textId="5F824F6E">
      <w:pPr>
        <w:pStyle w:val="Tabellrubrik"/>
        <w:spacing w:before="360"/>
      </w:pPr>
      <w:r w:rsidRPr="004D0948">
        <w:t>Anslagsförslag 2024 för utgiftsområde 27 Avgiften till Europeiska unionen</w:t>
      </w:r>
    </w:p>
    <w:p w:rsidRPr="004D0948" w:rsidR="0063395E" w:rsidP="004D0948" w:rsidRDefault="0063395E" w14:paraId="35CEB8FB" w14:textId="77777777">
      <w:pPr>
        <w:pStyle w:val="Tabellunderrubrik"/>
      </w:pPr>
      <w:r w:rsidRPr="004D094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8F7721" w:rsidR="0063395E" w:rsidTr="00F821B1" w14:paraId="003639FC"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6010F1" w:rsidRDefault="0063395E" w14:paraId="569B56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F7721" w:rsidR="0063395E" w:rsidP="006010F1" w:rsidRDefault="0063395E" w14:paraId="20447E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F7721" w:rsidR="0063395E" w:rsidP="006010F1" w:rsidRDefault="0063395E" w14:paraId="7EB852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F821B1" w14:paraId="6964105E" w14:textId="77777777">
        <w:trPr>
          <w:trHeight w:val="170"/>
        </w:trPr>
        <w:tc>
          <w:tcPr>
            <w:tcW w:w="340" w:type="dxa"/>
            <w:shd w:val="clear" w:color="auto" w:fill="FFFFFF"/>
            <w:tcMar>
              <w:top w:w="68" w:type="dxa"/>
              <w:left w:w="28" w:type="dxa"/>
              <w:bottom w:w="0" w:type="dxa"/>
              <w:right w:w="28" w:type="dxa"/>
            </w:tcMar>
            <w:hideMark/>
          </w:tcPr>
          <w:p w:rsidRPr="008F7721" w:rsidR="0063395E" w:rsidP="006010F1" w:rsidRDefault="0063395E" w14:paraId="3B5B28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F7721" w:rsidR="0063395E" w:rsidP="006010F1" w:rsidRDefault="0063395E" w14:paraId="333639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hideMark/>
          </w:tcPr>
          <w:p w:rsidRPr="008F7721" w:rsidR="0063395E" w:rsidP="006010F1" w:rsidRDefault="0063395E" w14:paraId="424A66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40 759 809</w:t>
            </w:r>
          </w:p>
        </w:tc>
        <w:tc>
          <w:tcPr>
            <w:tcW w:w="1418" w:type="dxa"/>
            <w:shd w:val="clear" w:color="auto" w:fill="FFFFFF"/>
            <w:tcMar>
              <w:top w:w="68" w:type="dxa"/>
              <w:left w:w="28" w:type="dxa"/>
              <w:bottom w:w="0" w:type="dxa"/>
              <w:right w:w="28" w:type="dxa"/>
            </w:tcMar>
            <w:hideMark/>
          </w:tcPr>
          <w:p w:rsidRPr="008F7721" w:rsidR="0063395E" w:rsidP="006010F1" w:rsidRDefault="0063395E" w14:paraId="3B55E5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F821B1" w14:paraId="573522B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6010F1" w:rsidRDefault="0063395E" w14:paraId="3ED4C5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6010F1" w:rsidRDefault="0063395E" w14:paraId="03ADB4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40 759 809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6010F1" w:rsidRDefault="0063395E" w14:paraId="3A0119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±0</w:t>
            </w:r>
          </w:p>
        </w:tc>
      </w:tr>
    </w:tbl>
    <w:p w:rsidR="006010F1" w:rsidRDefault="006010F1" w14:paraId="4AE9918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4D0948" w:rsidR="0063395E" w:rsidP="00835A35" w:rsidRDefault="0063395E" w14:paraId="2913B428" w14:textId="03616843">
      <w:pPr>
        <w:pStyle w:val="Tabellrubrik"/>
        <w:spacing w:before="360"/>
      </w:pPr>
      <w:r w:rsidRPr="004D0948">
        <w:lastRenderedPageBreak/>
        <w:t>Förslag till utgiftsramar 2025</w:t>
      </w:r>
      <w:r w:rsidRPr="004D0948" w:rsidR="001B7E78">
        <w:t>–</w:t>
      </w:r>
      <w:r w:rsidRPr="004D0948">
        <w:t>2026</w:t>
      </w:r>
    </w:p>
    <w:p w:rsidRPr="004D0948" w:rsidR="0063395E" w:rsidP="004D0948" w:rsidRDefault="0063395E" w14:paraId="51A5851E" w14:textId="77777777">
      <w:pPr>
        <w:pStyle w:val="Tabellunderrubrik"/>
      </w:pPr>
      <w:r w:rsidRPr="004D0948">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8F7721" w:rsidR="0063395E" w:rsidTr="00F821B1" w14:paraId="0E885689" w14:textId="77777777">
        <w:trPr>
          <w:trHeight w:val="170"/>
        </w:trPr>
        <w:tc>
          <w:tcPr>
            <w:tcW w:w="4139" w:type="dxa"/>
            <w:gridSpan w:val="2"/>
            <w:tcBorders>
              <w:top w:val="single" w:color="auto" w:sz="6" w:space="0"/>
              <w:left w:val="nil"/>
              <w:bottom w:val="nil"/>
              <w:right w:val="nil"/>
            </w:tcBorders>
            <w:shd w:val="clear" w:color="auto" w:fill="FFFFFF"/>
            <w:tcMar>
              <w:top w:w="68" w:type="dxa"/>
              <w:left w:w="28" w:type="dxa"/>
              <w:bottom w:w="20" w:type="dxa"/>
              <w:right w:w="85" w:type="dxa"/>
            </w:tcMar>
            <w:hideMark/>
          </w:tcPr>
          <w:p w:rsidRPr="008F7721" w:rsidR="0063395E" w:rsidP="006010F1" w:rsidRDefault="0063395E" w14:paraId="55F0C2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Utgiftsområde</w:t>
            </w:r>
          </w:p>
        </w:tc>
        <w:tc>
          <w:tcPr>
            <w:tcW w:w="1418" w:type="dxa"/>
            <w:gridSpan w:val="2"/>
            <w:tcBorders>
              <w:top w:val="single" w:color="auto" w:sz="6" w:space="0"/>
              <w:left w:val="nil"/>
              <w:bottom w:val="nil"/>
              <w:right w:val="nil"/>
            </w:tcBorders>
            <w:shd w:val="clear" w:color="auto" w:fill="FFFFFF"/>
            <w:tcMar>
              <w:top w:w="68" w:type="dxa"/>
              <w:left w:w="28" w:type="dxa"/>
              <w:bottom w:w="20" w:type="dxa"/>
              <w:right w:w="28" w:type="dxa"/>
            </w:tcMar>
            <w:hideMark/>
          </w:tcPr>
          <w:p w:rsidRPr="008F7721" w:rsidR="0063395E" w:rsidP="006010F1" w:rsidRDefault="0063395E" w14:paraId="10725D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Avvikelse från regeringen</w:t>
            </w:r>
          </w:p>
        </w:tc>
      </w:tr>
      <w:tr w:rsidRPr="008F7721" w:rsidR="0063395E" w:rsidTr="00E10361" w14:paraId="70AA5F99" w14:textId="77777777">
        <w:trPr>
          <w:trHeight w:val="170"/>
        </w:trPr>
        <w:tc>
          <w:tcPr>
            <w:tcW w:w="1418"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8F7721" w:rsidR="0063395E" w:rsidP="006010F1" w:rsidRDefault="0063395E" w14:paraId="1F6C78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6010F1" w:rsidRDefault="0063395E" w14:paraId="1F5498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6010F1" w:rsidRDefault="0063395E" w14:paraId="0B7DB5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2026</w:t>
            </w:r>
          </w:p>
        </w:tc>
      </w:tr>
      <w:tr w:rsidRPr="008F7721" w:rsidR="0063395E" w:rsidTr="00E10361" w14:paraId="73794D44"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532263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68" w:type="dxa"/>
              <w:left w:w="28" w:type="dxa"/>
              <w:bottom w:w="0" w:type="dxa"/>
              <w:right w:w="28" w:type="dxa"/>
            </w:tcMar>
            <w:hideMark/>
          </w:tcPr>
          <w:p w:rsidRPr="008F7721" w:rsidR="0063395E" w:rsidP="006010F1" w:rsidRDefault="0063395E" w14:paraId="693F98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47C4CD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−385</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641422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−385</w:t>
            </w:r>
          </w:p>
        </w:tc>
      </w:tr>
      <w:tr w:rsidRPr="008F7721" w:rsidR="0063395E" w:rsidTr="00E10361" w14:paraId="4A76E406"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0F9627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68" w:type="dxa"/>
              <w:left w:w="28" w:type="dxa"/>
              <w:bottom w:w="0" w:type="dxa"/>
              <w:right w:w="28" w:type="dxa"/>
            </w:tcMar>
            <w:hideMark/>
          </w:tcPr>
          <w:p w:rsidRPr="008F7721" w:rsidR="0063395E" w:rsidP="006010F1" w:rsidRDefault="0063395E" w14:paraId="0E6AFF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39DFB7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569C6F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w:t>
            </w:r>
          </w:p>
        </w:tc>
      </w:tr>
      <w:tr w:rsidRPr="008F7721" w:rsidR="0063395E" w:rsidTr="00E10361" w14:paraId="63BEAFA4"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4E168F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3</w:t>
            </w:r>
          </w:p>
        </w:tc>
        <w:tc>
          <w:tcPr>
            <w:tcW w:w="4139" w:type="dxa"/>
            <w:shd w:val="clear" w:color="auto" w:fill="FFFFFF"/>
            <w:tcMar>
              <w:top w:w="68" w:type="dxa"/>
              <w:left w:w="28" w:type="dxa"/>
              <w:bottom w:w="0" w:type="dxa"/>
              <w:right w:w="28" w:type="dxa"/>
            </w:tcMar>
            <w:hideMark/>
          </w:tcPr>
          <w:p w:rsidRPr="008F7721" w:rsidR="0063395E" w:rsidP="006010F1" w:rsidRDefault="0063395E" w14:paraId="528CDD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0110A4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767E3B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100</w:t>
            </w:r>
          </w:p>
        </w:tc>
      </w:tr>
      <w:tr w:rsidRPr="008F7721" w:rsidR="0063395E" w:rsidTr="00E10361" w14:paraId="4FDD0CC9"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256506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68" w:type="dxa"/>
              <w:left w:w="28" w:type="dxa"/>
              <w:bottom w:w="0" w:type="dxa"/>
              <w:right w:w="28" w:type="dxa"/>
            </w:tcMar>
            <w:hideMark/>
          </w:tcPr>
          <w:p w:rsidRPr="008F7721" w:rsidR="0063395E" w:rsidP="006010F1" w:rsidRDefault="0063395E" w14:paraId="2FC50F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35ED72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714DC7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100</w:t>
            </w:r>
          </w:p>
        </w:tc>
      </w:tr>
      <w:tr w:rsidRPr="008F7721" w:rsidR="0063395E" w:rsidTr="00E10361" w14:paraId="22FF992E"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6E4066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68" w:type="dxa"/>
              <w:left w:w="28" w:type="dxa"/>
              <w:bottom w:w="0" w:type="dxa"/>
              <w:right w:w="28" w:type="dxa"/>
            </w:tcMar>
            <w:hideMark/>
          </w:tcPr>
          <w:p w:rsidRPr="008F7721" w:rsidR="0063395E" w:rsidP="006010F1" w:rsidRDefault="0063395E" w14:paraId="37996F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1464BC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779ED2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E10361" w14:paraId="3A78F0D0"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42A431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68" w:type="dxa"/>
              <w:left w:w="28" w:type="dxa"/>
              <w:bottom w:w="0" w:type="dxa"/>
              <w:right w:w="28" w:type="dxa"/>
            </w:tcMar>
            <w:hideMark/>
          </w:tcPr>
          <w:p w:rsidRPr="008F7721" w:rsidR="0063395E" w:rsidP="006010F1" w:rsidRDefault="0063395E" w14:paraId="300195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47C2CD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175888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E10361" w14:paraId="488A06C9"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4CBB27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68" w:type="dxa"/>
              <w:left w:w="28" w:type="dxa"/>
              <w:bottom w:w="0" w:type="dxa"/>
              <w:right w:w="28" w:type="dxa"/>
            </w:tcMar>
            <w:hideMark/>
          </w:tcPr>
          <w:p w:rsidRPr="008F7721" w:rsidR="0063395E" w:rsidP="006010F1" w:rsidRDefault="0063395E" w14:paraId="42E2FA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18A82C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06B428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1 000</w:t>
            </w:r>
          </w:p>
        </w:tc>
      </w:tr>
      <w:tr w:rsidRPr="008F7721" w:rsidR="0063395E" w:rsidTr="00E10361" w14:paraId="3FE806D9"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723329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68" w:type="dxa"/>
              <w:left w:w="28" w:type="dxa"/>
              <w:bottom w:w="0" w:type="dxa"/>
              <w:right w:w="28" w:type="dxa"/>
            </w:tcMar>
            <w:hideMark/>
          </w:tcPr>
          <w:p w:rsidRPr="008F7721" w:rsidR="0063395E" w:rsidP="006010F1" w:rsidRDefault="0063395E" w14:paraId="2FD992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48D307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62CF25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E10361" w14:paraId="4D163B09"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435B93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68" w:type="dxa"/>
              <w:left w:w="28" w:type="dxa"/>
              <w:bottom w:w="0" w:type="dxa"/>
              <w:right w:w="28" w:type="dxa"/>
            </w:tcMar>
            <w:hideMark/>
          </w:tcPr>
          <w:p w:rsidRPr="008F7721" w:rsidR="0063395E" w:rsidP="006010F1" w:rsidRDefault="0063395E" w14:paraId="2B3048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765FCC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1 040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54293D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1 040</w:t>
            </w:r>
          </w:p>
        </w:tc>
      </w:tr>
      <w:tr w:rsidRPr="008F7721" w:rsidR="0063395E" w:rsidTr="00E10361" w14:paraId="05923DA0"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68E3A2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8F7721" w:rsidR="0063395E" w:rsidP="006010F1" w:rsidRDefault="0063395E" w14:paraId="7FE8BC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1E9B39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440818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230</w:t>
            </w:r>
          </w:p>
        </w:tc>
      </w:tr>
      <w:tr w:rsidRPr="008F7721" w:rsidR="0063395E" w:rsidTr="00E10361" w14:paraId="0E9CCD17"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5652C6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8F7721" w:rsidR="0063395E" w:rsidP="006010F1" w:rsidRDefault="0063395E" w14:paraId="40A3FE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6E71E0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21C7F2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E10361" w14:paraId="209957DA"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307496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8F7721" w:rsidR="0063395E" w:rsidP="006010F1" w:rsidRDefault="0063395E" w14:paraId="03D050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69B214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6FCCD8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E10361" w14:paraId="4D630B72"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35CBFB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8F7721" w:rsidR="0063395E" w:rsidP="006010F1" w:rsidRDefault="0063395E" w14:paraId="6D6F8A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Integration och jämställdhet</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6B23D6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570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58F1C0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570</w:t>
            </w:r>
          </w:p>
        </w:tc>
      </w:tr>
      <w:tr w:rsidRPr="008F7721" w:rsidR="0063395E" w:rsidTr="00E10361" w14:paraId="5549A411"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6BBAED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8F7721" w:rsidR="0063395E" w:rsidP="006010F1" w:rsidRDefault="0063395E" w14:paraId="7D27E7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7EDE66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570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3513D7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570</w:t>
            </w:r>
          </w:p>
        </w:tc>
      </w:tr>
      <w:tr w:rsidRPr="008F7721" w:rsidR="0063395E" w:rsidTr="00E10361" w14:paraId="210FF745"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0527F1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8F7721" w:rsidR="0063395E" w:rsidP="006010F1" w:rsidRDefault="0063395E" w14:paraId="686A6B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55B410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77E4D6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w:t>
            </w:r>
          </w:p>
        </w:tc>
      </w:tr>
      <w:tr w:rsidRPr="008F7721" w:rsidR="0063395E" w:rsidTr="00E10361" w14:paraId="2A0B0994"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7C8DD2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8F7721" w:rsidR="0063395E" w:rsidP="006010F1" w:rsidRDefault="0063395E" w14:paraId="67CEA0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7D006B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1 080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142351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955</w:t>
            </w:r>
          </w:p>
        </w:tc>
      </w:tr>
      <w:tr w:rsidRPr="008F7721" w:rsidR="0063395E" w:rsidTr="00E10361" w14:paraId="037492FB"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047B3E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8F7721" w:rsidR="0063395E" w:rsidP="006010F1" w:rsidRDefault="0063395E" w14:paraId="0722DF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5FF49B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550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4609DD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550</w:t>
            </w:r>
          </w:p>
        </w:tc>
      </w:tr>
      <w:tr w:rsidRPr="008F7721" w:rsidR="0063395E" w:rsidTr="00E10361" w14:paraId="6BE10068"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2A375A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8F7721" w:rsidR="0063395E" w:rsidP="006010F1" w:rsidRDefault="0063395E" w14:paraId="28A396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26DD54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910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13F9A9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1 510</w:t>
            </w:r>
          </w:p>
        </w:tc>
      </w:tr>
      <w:tr w:rsidRPr="008F7721" w:rsidR="0063395E" w:rsidTr="00E10361" w14:paraId="75B4959B"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31D985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8F7721" w:rsidR="0063395E" w:rsidP="006010F1" w:rsidRDefault="0063395E" w14:paraId="00DAB3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61141E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5BD42C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w:t>
            </w:r>
          </w:p>
        </w:tc>
      </w:tr>
      <w:tr w:rsidRPr="008F7721" w:rsidR="0063395E" w:rsidTr="00E10361" w14:paraId="49E50F64"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2BDC63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8F7721" w:rsidR="0063395E" w:rsidP="006010F1" w:rsidRDefault="0063395E" w14:paraId="40DD54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Klimat, miljö och natur</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06068C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880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443F42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630</w:t>
            </w:r>
          </w:p>
        </w:tc>
      </w:tr>
      <w:tr w:rsidRPr="008F7721" w:rsidR="0063395E" w:rsidTr="00E10361" w14:paraId="3CA17D7E"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738C52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8F7721" w:rsidR="0063395E" w:rsidP="006010F1" w:rsidRDefault="0063395E" w14:paraId="694438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792F09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1C81DA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60</w:t>
            </w:r>
          </w:p>
        </w:tc>
      </w:tr>
      <w:tr w:rsidRPr="008F7721" w:rsidR="0063395E" w:rsidTr="00E10361" w14:paraId="028B8149"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1A580E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8F7721" w:rsidR="0063395E" w:rsidP="006010F1" w:rsidRDefault="0063395E" w14:paraId="3F2BB3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0A835B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550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6C5E8E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400</w:t>
            </w:r>
          </w:p>
        </w:tc>
      </w:tr>
      <w:tr w:rsidRPr="008F7721" w:rsidR="0063395E" w:rsidTr="00E10361" w14:paraId="1016DF64"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3CEB87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8F7721" w:rsidR="0063395E" w:rsidP="006010F1" w:rsidRDefault="0063395E" w14:paraId="32B1FD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7154ED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238</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6237C1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238</w:t>
            </w:r>
          </w:p>
        </w:tc>
      </w:tr>
      <w:tr w:rsidRPr="008F7721" w:rsidR="0063395E" w:rsidTr="00E10361" w14:paraId="633A736B"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5884A7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8F7721" w:rsidR="0063395E" w:rsidP="006010F1" w:rsidRDefault="0063395E" w14:paraId="74148E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53A3BD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185</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4BA3BA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185</w:t>
            </w:r>
          </w:p>
        </w:tc>
      </w:tr>
      <w:tr w:rsidRPr="008F7721" w:rsidR="0063395E" w:rsidTr="00E10361" w14:paraId="6A10BE86"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546AC9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8F7721" w:rsidR="0063395E" w:rsidP="006010F1" w:rsidRDefault="0063395E" w14:paraId="1FAF06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18A211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7 574</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1C75B0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7 576</w:t>
            </w:r>
          </w:p>
        </w:tc>
      </w:tr>
      <w:tr w:rsidRPr="008F7721" w:rsidR="0063395E" w:rsidTr="00E10361" w14:paraId="612D2143"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1F69F9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8F7721" w:rsidR="0063395E" w:rsidP="006010F1" w:rsidRDefault="0063395E" w14:paraId="3F913B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41A79D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564647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E10361" w14:paraId="0B4F9C86" w14:textId="77777777">
        <w:trPr>
          <w:trHeight w:val="170"/>
        </w:trPr>
        <w:tc>
          <w:tcPr>
            <w:tcW w:w="340" w:type="dxa"/>
            <w:shd w:val="clear" w:color="auto" w:fill="FFFFFF"/>
            <w:tcMar>
              <w:top w:w="68" w:type="dxa"/>
              <w:left w:w="28" w:type="dxa"/>
              <w:bottom w:w="0" w:type="dxa"/>
              <w:right w:w="150" w:type="dxa"/>
            </w:tcMar>
            <w:hideMark/>
          </w:tcPr>
          <w:p w:rsidRPr="008F7721" w:rsidR="0063395E" w:rsidP="006010F1" w:rsidRDefault="0063395E" w14:paraId="1B61FD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8F7721" w:rsidR="0063395E" w:rsidP="006010F1" w:rsidRDefault="0063395E" w14:paraId="1935C3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3E912F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62D11C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E10361" w14:paraId="7E941F2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6010F1" w:rsidRDefault="0063395E" w14:paraId="08346D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6010F1" w:rsidRDefault="0063395E" w14:paraId="5E649F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15 302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6010F1" w:rsidRDefault="0063395E" w14:paraId="553C1F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15 379</w:t>
            </w:r>
          </w:p>
        </w:tc>
      </w:tr>
      <w:tr w:rsidRPr="008F7721" w:rsidR="0063395E" w:rsidTr="00E10361" w14:paraId="226E7602" w14:textId="77777777">
        <w:trPr>
          <w:trHeight w:val="170"/>
        </w:trPr>
        <w:tc>
          <w:tcPr>
            <w:tcW w:w="4139" w:type="dxa"/>
            <w:gridSpan w:val="2"/>
            <w:shd w:val="clear" w:color="auto" w:fill="FFFFFF"/>
            <w:tcMar>
              <w:top w:w="68" w:type="dxa"/>
              <w:left w:w="28" w:type="dxa"/>
              <w:bottom w:w="0" w:type="dxa"/>
              <w:right w:w="28" w:type="dxa"/>
            </w:tcMar>
            <w:hideMark/>
          </w:tcPr>
          <w:p w:rsidRPr="008F7721" w:rsidR="0063395E" w:rsidP="006010F1" w:rsidRDefault="0063395E" w14:paraId="137BB8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0C74A7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723CD2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E10361" w14:paraId="2420BCA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F7721" w:rsidR="0063395E" w:rsidP="006010F1" w:rsidRDefault="0063395E" w14:paraId="02B1E5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6010F1" w:rsidRDefault="0063395E" w14:paraId="7DB476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15 302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F7721" w:rsidR="0063395E" w:rsidP="006010F1" w:rsidRDefault="0063395E" w14:paraId="0F2F49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15 379</w:t>
            </w:r>
          </w:p>
        </w:tc>
      </w:tr>
      <w:tr w:rsidRPr="008F7721" w:rsidR="0063395E" w:rsidTr="00E10361" w14:paraId="66BD38B9" w14:textId="77777777">
        <w:trPr>
          <w:trHeight w:val="170"/>
        </w:trPr>
        <w:tc>
          <w:tcPr>
            <w:tcW w:w="4139" w:type="dxa"/>
            <w:gridSpan w:val="2"/>
            <w:shd w:val="clear" w:color="auto" w:fill="FFFFFF"/>
            <w:tcMar>
              <w:top w:w="68" w:type="dxa"/>
              <w:left w:w="28" w:type="dxa"/>
              <w:bottom w:w="0" w:type="dxa"/>
              <w:right w:w="28" w:type="dxa"/>
            </w:tcMar>
            <w:hideMark/>
          </w:tcPr>
          <w:p w:rsidRPr="008F7721" w:rsidR="0063395E" w:rsidP="006010F1" w:rsidRDefault="0063395E" w14:paraId="16F330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0A8A68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7AE2B8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E10361" w14:paraId="0501CCD4" w14:textId="77777777">
        <w:trPr>
          <w:trHeight w:val="170"/>
        </w:trPr>
        <w:tc>
          <w:tcPr>
            <w:tcW w:w="4139" w:type="dxa"/>
            <w:gridSpan w:val="2"/>
            <w:shd w:val="clear" w:color="auto" w:fill="FFFFFF"/>
            <w:tcMar>
              <w:top w:w="68" w:type="dxa"/>
              <w:left w:w="28" w:type="dxa"/>
              <w:bottom w:w="0" w:type="dxa"/>
              <w:right w:w="28" w:type="dxa"/>
            </w:tcMar>
            <w:hideMark/>
          </w:tcPr>
          <w:p w:rsidRPr="008F7721" w:rsidR="0063395E" w:rsidP="006010F1" w:rsidRDefault="0063395E" w14:paraId="043600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26BD18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F7721" w:rsidR="0063395E" w:rsidP="006010F1" w:rsidRDefault="0063395E" w14:paraId="3F5042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F7721">
              <w:rPr>
                <w:rFonts w:ascii="Times New Roman" w:hAnsi="Times New Roman" w:eastAsia="Times New Roman" w:cs="Times New Roman"/>
                <w:color w:val="000000"/>
                <w:kern w:val="0"/>
                <w:sz w:val="20"/>
                <w:szCs w:val="20"/>
                <w:lang w:eastAsia="sv-SE"/>
                <w14:numSpacing w14:val="default"/>
              </w:rPr>
              <w:t>±0</w:t>
            </w:r>
          </w:p>
        </w:tc>
      </w:tr>
      <w:tr w:rsidRPr="008F7721" w:rsidR="0063395E" w:rsidTr="00E10361" w14:paraId="23685966" w14:textId="77777777">
        <w:trPr>
          <w:trHeight w:val="170"/>
        </w:trPr>
        <w:tc>
          <w:tcPr>
            <w:tcW w:w="4139" w:type="dxa"/>
            <w:gridSpan w:val="2"/>
            <w:tcBorders>
              <w:top w:val="nil"/>
              <w:left w:val="nil"/>
              <w:bottom w:val="single" w:color="auto" w:sz="4" w:space="0"/>
              <w:right w:val="nil"/>
            </w:tcBorders>
            <w:shd w:val="clear" w:color="auto" w:fill="FFFFFF"/>
            <w:tcMar>
              <w:top w:w="68" w:type="dxa"/>
              <w:left w:w="28" w:type="dxa"/>
              <w:bottom w:w="20" w:type="dxa"/>
              <w:right w:w="85" w:type="dxa"/>
            </w:tcMar>
            <w:vAlign w:val="center"/>
            <w:hideMark/>
          </w:tcPr>
          <w:p w:rsidRPr="008F7721" w:rsidR="0063395E" w:rsidP="006010F1" w:rsidRDefault="0063395E" w14:paraId="311BA3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4" w:space="0"/>
              <w:right w:val="nil"/>
            </w:tcBorders>
            <w:shd w:val="clear" w:color="auto" w:fill="FFFFFF"/>
            <w:tcMar>
              <w:top w:w="68" w:type="dxa"/>
              <w:left w:w="28" w:type="dxa"/>
              <w:bottom w:w="20" w:type="dxa"/>
              <w:right w:w="28" w:type="dxa"/>
            </w:tcMar>
            <w:vAlign w:val="bottom"/>
            <w:hideMark/>
          </w:tcPr>
          <w:p w:rsidRPr="008F7721" w:rsidR="0063395E" w:rsidP="006010F1" w:rsidRDefault="0063395E" w14:paraId="0C4A1E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15 302</w:t>
            </w:r>
          </w:p>
        </w:tc>
        <w:tc>
          <w:tcPr>
            <w:tcW w:w="1418" w:type="dxa"/>
            <w:tcBorders>
              <w:top w:val="nil"/>
              <w:left w:val="nil"/>
              <w:bottom w:val="single" w:color="auto" w:sz="4" w:space="0"/>
              <w:right w:val="nil"/>
            </w:tcBorders>
            <w:shd w:val="clear" w:color="auto" w:fill="FFFFFF"/>
            <w:tcMar>
              <w:top w:w="68" w:type="dxa"/>
              <w:left w:w="28" w:type="dxa"/>
              <w:bottom w:w="20" w:type="dxa"/>
              <w:right w:w="28" w:type="dxa"/>
            </w:tcMar>
            <w:vAlign w:val="bottom"/>
            <w:hideMark/>
          </w:tcPr>
          <w:p w:rsidRPr="008F7721" w:rsidR="0063395E" w:rsidP="006010F1" w:rsidRDefault="0063395E" w14:paraId="127B68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F7721">
              <w:rPr>
                <w:rFonts w:ascii="Times New Roman" w:hAnsi="Times New Roman" w:eastAsia="Times New Roman" w:cs="Times New Roman"/>
                <w:b/>
                <w:bCs/>
                <w:color w:val="000000"/>
                <w:kern w:val="0"/>
                <w:sz w:val="20"/>
                <w:szCs w:val="20"/>
                <w:lang w:eastAsia="sv-SE"/>
                <w14:numSpacing w14:val="default"/>
              </w:rPr>
              <w:t>15 379</w:t>
            </w:r>
          </w:p>
        </w:tc>
      </w:tr>
    </w:tbl>
    <w:p w:rsidR="004D0948" w:rsidRDefault="004D0948" w14:paraId="0678239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br w:type="page"/>
      </w:r>
    </w:p>
    <w:sdt>
      <w:sdtPr>
        <w:alias w:val="CC_Underskrifter"/>
        <w:tag w:val="CC_Underskrifter"/>
        <w:id w:val="583496634"/>
        <w:lock w:val="sdtContentLocked"/>
        <w:placeholder>
          <w:docPart w:val="FF3848E0E7724704857BCD826CA718F8"/>
        </w:placeholder>
      </w:sdtPr>
      <w:sdtEndPr/>
      <w:sdtContent>
        <w:p w:rsidR="006B7662" w:rsidP="008F7721" w:rsidRDefault="006B7662" w14:paraId="0AA23F46" w14:textId="77777777"/>
        <w:p w:rsidRPr="008E0FE2" w:rsidR="004801AC" w:rsidP="008F7721" w:rsidRDefault="00966F67" w14:paraId="0B590258" w14:textId="40B40C50"/>
      </w:sdtContent>
    </w:sdt>
    <w:tbl>
      <w:tblPr>
        <w:tblW w:w="5000" w:type="pct"/>
        <w:tblLook w:val="04A0" w:firstRow="1" w:lastRow="0" w:firstColumn="1" w:lastColumn="0" w:noHBand="0" w:noVBand="1"/>
        <w:tblCaption w:val="underskrifter"/>
      </w:tblPr>
      <w:tblGrid>
        <w:gridCol w:w="4252"/>
        <w:gridCol w:w="4252"/>
      </w:tblGrid>
      <w:tr w:rsidR="002B43DE" w14:paraId="3E636087" w14:textId="77777777">
        <w:trPr>
          <w:cantSplit/>
        </w:trPr>
        <w:tc>
          <w:tcPr>
            <w:tcW w:w="50" w:type="pct"/>
            <w:vAlign w:val="bottom"/>
          </w:tcPr>
          <w:p w:rsidR="002B43DE" w:rsidRDefault="00411514" w14:paraId="5ACEB9F3" w14:textId="77777777">
            <w:pPr>
              <w:pStyle w:val="Underskrifter"/>
              <w:spacing w:after="0"/>
            </w:pPr>
            <w:r>
              <w:t>Magdalena Andersson (S)</w:t>
            </w:r>
          </w:p>
        </w:tc>
        <w:tc>
          <w:tcPr>
            <w:tcW w:w="50" w:type="pct"/>
            <w:vAlign w:val="bottom"/>
          </w:tcPr>
          <w:p w:rsidR="002B43DE" w:rsidRDefault="002B43DE" w14:paraId="47C07C0A" w14:textId="77777777">
            <w:pPr>
              <w:pStyle w:val="Underskrifter"/>
              <w:spacing w:after="0"/>
            </w:pPr>
          </w:p>
        </w:tc>
      </w:tr>
      <w:tr w:rsidR="002B43DE" w14:paraId="2A731195" w14:textId="77777777">
        <w:trPr>
          <w:cantSplit/>
        </w:trPr>
        <w:tc>
          <w:tcPr>
            <w:tcW w:w="50" w:type="pct"/>
            <w:vAlign w:val="bottom"/>
          </w:tcPr>
          <w:p w:rsidR="002B43DE" w:rsidRDefault="00411514" w14:paraId="057AED2B" w14:textId="77777777">
            <w:pPr>
              <w:pStyle w:val="Underskrifter"/>
              <w:spacing w:after="0"/>
            </w:pPr>
            <w:r>
              <w:t>Mikael Damberg (S)</w:t>
            </w:r>
          </w:p>
        </w:tc>
        <w:tc>
          <w:tcPr>
            <w:tcW w:w="50" w:type="pct"/>
            <w:vAlign w:val="bottom"/>
          </w:tcPr>
          <w:p w:rsidR="002B43DE" w:rsidRDefault="00411514" w14:paraId="57E94118" w14:textId="77777777">
            <w:pPr>
              <w:pStyle w:val="Underskrifter"/>
              <w:spacing w:after="0"/>
            </w:pPr>
            <w:r>
              <w:t>Lena Hallengren (S)</w:t>
            </w:r>
          </w:p>
        </w:tc>
      </w:tr>
      <w:tr w:rsidR="002B43DE" w14:paraId="6E7DB6DE" w14:textId="77777777">
        <w:trPr>
          <w:cantSplit/>
        </w:trPr>
        <w:tc>
          <w:tcPr>
            <w:tcW w:w="50" w:type="pct"/>
            <w:vAlign w:val="bottom"/>
          </w:tcPr>
          <w:p w:rsidR="002B43DE" w:rsidRDefault="00411514" w14:paraId="1B764F22" w14:textId="77777777">
            <w:pPr>
              <w:pStyle w:val="Underskrifter"/>
              <w:spacing w:after="0"/>
            </w:pPr>
            <w:r>
              <w:t>Johan Löfstrand (S)</w:t>
            </w:r>
          </w:p>
        </w:tc>
        <w:tc>
          <w:tcPr>
            <w:tcW w:w="50" w:type="pct"/>
            <w:vAlign w:val="bottom"/>
          </w:tcPr>
          <w:p w:rsidR="002B43DE" w:rsidRDefault="00411514" w14:paraId="24C68233" w14:textId="77777777">
            <w:pPr>
              <w:pStyle w:val="Underskrifter"/>
              <w:spacing w:after="0"/>
            </w:pPr>
            <w:r>
              <w:t>Teresa Carvalho (S)</w:t>
            </w:r>
          </w:p>
        </w:tc>
      </w:tr>
      <w:tr w:rsidR="002B43DE" w14:paraId="5234C11F" w14:textId="77777777">
        <w:trPr>
          <w:cantSplit/>
        </w:trPr>
        <w:tc>
          <w:tcPr>
            <w:tcW w:w="50" w:type="pct"/>
            <w:vAlign w:val="bottom"/>
          </w:tcPr>
          <w:p w:rsidR="002B43DE" w:rsidRDefault="00411514" w14:paraId="67DD4268" w14:textId="77777777">
            <w:pPr>
              <w:pStyle w:val="Underskrifter"/>
              <w:spacing w:after="0"/>
            </w:pPr>
            <w:r>
              <w:t>Peter Hultqvist (S)</w:t>
            </w:r>
          </w:p>
        </w:tc>
        <w:tc>
          <w:tcPr>
            <w:tcW w:w="50" w:type="pct"/>
            <w:vAlign w:val="bottom"/>
          </w:tcPr>
          <w:p w:rsidR="002B43DE" w:rsidRDefault="00411514" w14:paraId="2E496F04" w14:textId="77777777">
            <w:pPr>
              <w:pStyle w:val="Underskrifter"/>
              <w:spacing w:after="0"/>
            </w:pPr>
            <w:r>
              <w:t>Jennie Nilsson (S)</w:t>
            </w:r>
          </w:p>
        </w:tc>
      </w:tr>
      <w:tr w:rsidR="002B43DE" w14:paraId="3C5F1513" w14:textId="77777777">
        <w:trPr>
          <w:cantSplit/>
        </w:trPr>
        <w:tc>
          <w:tcPr>
            <w:tcW w:w="50" w:type="pct"/>
            <w:vAlign w:val="bottom"/>
          </w:tcPr>
          <w:p w:rsidR="002B43DE" w:rsidRDefault="00411514" w14:paraId="4CE1A5D7" w14:textId="77777777">
            <w:pPr>
              <w:pStyle w:val="Underskrifter"/>
              <w:spacing w:after="0"/>
            </w:pPr>
            <w:r>
              <w:t>Ardalan Shekarabi (S)</w:t>
            </w:r>
          </w:p>
        </w:tc>
        <w:tc>
          <w:tcPr>
            <w:tcW w:w="50" w:type="pct"/>
            <w:vAlign w:val="bottom"/>
          </w:tcPr>
          <w:p w:rsidR="002B43DE" w:rsidRDefault="00411514" w14:paraId="07A4124F" w14:textId="77777777">
            <w:pPr>
              <w:pStyle w:val="Underskrifter"/>
              <w:spacing w:after="0"/>
            </w:pPr>
            <w:r>
              <w:t>Matilda Ernkrans (S)</w:t>
            </w:r>
          </w:p>
        </w:tc>
      </w:tr>
      <w:tr w:rsidR="002B43DE" w14:paraId="30768AEA" w14:textId="77777777">
        <w:trPr>
          <w:cantSplit/>
        </w:trPr>
        <w:tc>
          <w:tcPr>
            <w:tcW w:w="50" w:type="pct"/>
            <w:vAlign w:val="bottom"/>
          </w:tcPr>
          <w:p w:rsidR="002B43DE" w:rsidRDefault="00411514" w14:paraId="26B85278" w14:textId="77777777">
            <w:pPr>
              <w:pStyle w:val="Underskrifter"/>
              <w:spacing w:after="0"/>
            </w:pPr>
            <w:r>
              <w:t>Fredrik Olovsson (S)</w:t>
            </w:r>
          </w:p>
        </w:tc>
        <w:tc>
          <w:tcPr>
            <w:tcW w:w="50" w:type="pct"/>
            <w:vAlign w:val="bottom"/>
          </w:tcPr>
          <w:p w:rsidR="002B43DE" w:rsidRDefault="00411514" w14:paraId="084093E6" w14:textId="77777777">
            <w:pPr>
              <w:pStyle w:val="Underskrifter"/>
              <w:spacing w:after="0"/>
            </w:pPr>
            <w:r>
              <w:t>Ida Karkiainen (S)</w:t>
            </w:r>
          </w:p>
        </w:tc>
      </w:tr>
      <w:tr w:rsidR="002B43DE" w14:paraId="6DDA927E" w14:textId="77777777">
        <w:trPr>
          <w:cantSplit/>
        </w:trPr>
        <w:tc>
          <w:tcPr>
            <w:tcW w:w="50" w:type="pct"/>
            <w:vAlign w:val="bottom"/>
          </w:tcPr>
          <w:p w:rsidR="002B43DE" w:rsidRDefault="00411514" w14:paraId="4EBBFADD" w14:textId="77777777">
            <w:pPr>
              <w:pStyle w:val="Underskrifter"/>
              <w:spacing w:after="0"/>
            </w:pPr>
            <w:r>
              <w:t>Niklas Karlsson (S)</w:t>
            </w:r>
          </w:p>
        </w:tc>
        <w:tc>
          <w:tcPr>
            <w:tcW w:w="50" w:type="pct"/>
            <w:vAlign w:val="bottom"/>
          </w:tcPr>
          <w:p w:rsidR="002B43DE" w:rsidRDefault="00411514" w14:paraId="1C93D18B" w14:textId="77777777">
            <w:pPr>
              <w:pStyle w:val="Underskrifter"/>
              <w:spacing w:after="0"/>
            </w:pPr>
            <w:r>
              <w:t>Lawen Redar (S)</w:t>
            </w:r>
          </w:p>
        </w:tc>
      </w:tr>
      <w:tr w:rsidR="002B43DE" w14:paraId="4F827C6D" w14:textId="77777777">
        <w:trPr>
          <w:cantSplit/>
        </w:trPr>
        <w:tc>
          <w:tcPr>
            <w:tcW w:w="50" w:type="pct"/>
            <w:vAlign w:val="bottom"/>
          </w:tcPr>
          <w:p w:rsidR="002B43DE" w:rsidRDefault="00411514" w14:paraId="7532D32C" w14:textId="77777777">
            <w:pPr>
              <w:pStyle w:val="Underskrifter"/>
              <w:spacing w:after="0"/>
            </w:pPr>
            <w:r>
              <w:t>Anders Ygeman (S)</w:t>
            </w:r>
          </w:p>
        </w:tc>
        <w:tc>
          <w:tcPr>
            <w:tcW w:w="50" w:type="pct"/>
            <w:vAlign w:val="bottom"/>
          </w:tcPr>
          <w:p w:rsidR="002B43DE" w:rsidRDefault="00411514" w14:paraId="39DC324D" w14:textId="77777777">
            <w:pPr>
              <w:pStyle w:val="Underskrifter"/>
              <w:spacing w:after="0"/>
            </w:pPr>
            <w:r>
              <w:t>Anna-Caren Sätherberg (S)</w:t>
            </w:r>
          </w:p>
        </w:tc>
      </w:tr>
      <w:tr w:rsidR="002B43DE" w14:paraId="07CBD1A0" w14:textId="77777777">
        <w:trPr>
          <w:cantSplit/>
        </w:trPr>
        <w:tc>
          <w:tcPr>
            <w:tcW w:w="50" w:type="pct"/>
            <w:vAlign w:val="bottom"/>
          </w:tcPr>
          <w:p w:rsidR="002B43DE" w:rsidRDefault="00411514" w14:paraId="5BEC543D" w14:textId="77777777">
            <w:pPr>
              <w:pStyle w:val="Underskrifter"/>
              <w:spacing w:after="0"/>
            </w:pPr>
            <w:r>
              <w:t>Fredrik Lundh Sammeli (S)</w:t>
            </w:r>
          </w:p>
        </w:tc>
        <w:tc>
          <w:tcPr>
            <w:tcW w:w="50" w:type="pct"/>
            <w:vAlign w:val="bottom"/>
          </w:tcPr>
          <w:p w:rsidR="002B43DE" w:rsidRDefault="00411514" w14:paraId="14687E8E" w14:textId="77777777">
            <w:pPr>
              <w:pStyle w:val="Underskrifter"/>
              <w:spacing w:after="0"/>
            </w:pPr>
            <w:r>
              <w:t>Gunilla Svantorp (S)</w:t>
            </w:r>
          </w:p>
        </w:tc>
      </w:tr>
      <w:tr w:rsidR="002B43DE" w14:paraId="650DBDB9" w14:textId="77777777">
        <w:trPr>
          <w:cantSplit/>
        </w:trPr>
        <w:tc>
          <w:tcPr>
            <w:tcW w:w="50" w:type="pct"/>
            <w:vAlign w:val="bottom"/>
          </w:tcPr>
          <w:p w:rsidR="002B43DE" w:rsidRDefault="00411514" w14:paraId="313597E8" w14:textId="77777777">
            <w:pPr>
              <w:pStyle w:val="Underskrifter"/>
              <w:spacing w:after="0"/>
            </w:pPr>
            <w:r>
              <w:t>Åsa Westlund (S)</w:t>
            </w:r>
          </w:p>
        </w:tc>
        <w:tc>
          <w:tcPr>
            <w:tcW w:w="50" w:type="pct"/>
            <w:vAlign w:val="bottom"/>
          </w:tcPr>
          <w:p w:rsidR="002B43DE" w:rsidRDefault="00411514" w14:paraId="70115C45" w14:textId="77777777">
            <w:pPr>
              <w:pStyle w:val="Underskrifter"/>
              <w:spacing w:after="0"/>
            </w:pPr>
            <w:r>
              <w:t>Morgan Johansson (S)</w:t>
            </w:r>
          </w:p>
        </w:tc>
      </w:tr>
      <w:tr w:rsidR="002B43DE" w14:paraId="38162ED6" w14:textId="77777777">
        <w:trPr>
          <w:cantSplit/>
        </w:trPr>
        <w:tc>
          <w:tcPr>
            <w:tcW w:w="50" w:type="pct"/>
            <w:vAlign w:val="bottom"/>
          </w:tcPr>
          <w:p w:rsidR="002B43DE" w:rsidRDefault="00411514" w14:paraId="5B344962" w14:textId="77777777">
            <w:pPr>
              <w:pStyle w:val="Underskrifter"/>
              <w:spacing w:after="0"/>
            </w:pPr>
            <w:r>
              <w:t>Heléne Björklund (S)</w:t>
            </w:r>
          </w:p>
        </w:tc>
        <w:tc>
          <w:tcPr>
            <w:tcW w:w="50" w:type="pct"/>
            <w:vAlign w:val="bottom"/>
          </w:tcPr>
          <w:p w:rsidR="002B43DE" w:rsidRDefault="00411514" w14:paraId="7FF01302" w14:textId="77777777">
            <w:pPr>
              <w:pStyle w:val="Underskrifter"/>
              <w:spacing w:after="0"/>
            </w:pPr>
            <w:r>
              <w:t>Mattias Jonsson (S)</w:t>
            </w:r>
          </w:p>
        </w:tc>
      </w:tr>
    </w:tbl>
    <w:p w:rsidR="00BB3028" w:rsidRDefault="00BB3028" w14:paraId="58CC3795" w14:textId="77777777"/>
    <w:sectPr w:rsidR="00BB3028" w:rsidSect="00DB09D7">
      <w:headerReference w:type="even" r:id="rId18"/>
      <w:headerReference w:type="default" r:id="rId19"/>
      <w:footerReference w:type="even" r:id="rId20"/>
      <w:footerReference w:type="default" r:id="rId21"/>
      <w:headerReference w:type="first" r:id="rId22"/>
      <w:footerReference w:type="first" r:id="rId23"/>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15DB" w14:textId="77777777" w:rsidR="008A3564" w:rsidRDefault="008A3564" w:rsidP="000C1CAD">
      <w:pPr>
        <w:spacing w:line="240" w:lineRule="auto"/>
      </w:pPr>
      <w:r>
        <w:separator/>
      </w:r>
    </w:p>
  </w:endnote>
  <w:endnote w:type="continuationSeparator" w:id="0">
    <w:p w14:paraId="1F599591" w14:textId="77777777" w:rsidR="008A3564" w:rsidRDefault="008A35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Sans Pro for Riksdagen Lt">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38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E2F" w14:textId="43913BA1" w:rsidR="00262EA3" w:rsidRDefault="00865471" w:rsidP="00BD1E02">
    <w:pPr>
      <w:pStyle w:val="Sidfot"/>
      <w:tabs>
        <w:tab w:val="clear" w:pos="9072"/>
        <w:tab w:val="right" w:pos="8504"/>
      </w:tabs>
      <w:ind w:right="-1"/>
      <w:jc w:val="right"/>
    </w:pPr>
    <w:r>
      <w:fldChar w:fldCharType="begin"/>
    </w:r>
    <w:r>
      <w:instrText xml:space="preserve"> PAGE  \* Arabic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A82A" w14:textId="77777777" w:rsidR="00865471" w:rsidRDefault="008654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177C" w14:textId="027DA474" w:rsidR="008A3564" w:rsidRPr="00B11454" w:rsidRDefault="008A3564" w:rsidP="00B11454">
      <w:pPr>
        <w:pStyle w:val="Sidfot"/>
      </w:pPr>
    </w:p>
  </w:footnote>
  <w:footnote w:type="continuationSeparator" w:id="0">
    <w:p w14:paraId="3F68C262" w14:textId="77777777" w:rsidR="008A3564" w:rsidRDefault="008A3564" w:rsidP="000C1CAD">
      <w:pPr>
        <w:spacing w:line="240" w:lineRule="auto"/>
      </w:pPr>
      <w:r>
        <w:continuationSeparator/>
      </w:r>
    </w:p>
  </w:footnote>
  <w:footnote w:id="1">
    <w:p w14:paraId="40C33F84" w14:textId="37C41688" w:rsidR="0063395E" w:rsidRPr="006B04C4" w:rsidRDefault="0063395E" w:rsidP="0063395E">
      <w:pPr>
        <w:pStyle w:val="Fotnotstext"/>
        <w:rPr>
          <w:sz w:val="18"/>
          <w:szCs w:val="18"/>
          <w:lang w:val="en-US"/>
        </w:rPr>
      </w:pPr>
      <w:r>
        <w:rPr>
          <w:rStyle w:val="Fotnotsreferens"/>
        </w:rPr>
        <w:footnoteRef/>
      </w:r>
      <w:r w:rsidRPr="00227146">
        <w:rPr>
          <w:lang w:val="en-US"/>
        </w:rPr>
        <w:t xml:space="preserve"> </w:t>
      </w:r>
      <w:r w:rsidRPr="001A102D">
        <w:rPr>
          <w:sz w:val="18"/>
          <w:szCs w:val="18"/>
          <w:lang w:val="en-US"/>
        </w:rPr>
        <w:t xml:space="preserve">Trading Economics, </w:t>
      </w:r>
      <w:r w:rsidR="000035B0">
        <w:rPr>
          <w:sz w:val="18"/>
          <w:szCs w:val="18"/>
          <w:lang w:val="en-US"/>
        </w:rPr>
        <w:t>s</w:t>
      </w:r>
      <w:r w:rsidRPr="001A102D">
        <w:rPr>
          <w:sz w:val="18"/>
          <w:szCs w:val="18"/>
          <w:lang w:val="en-US"/>
        </w:rPr>
        <w:t xml:space="preserve">eptember 2023. </w:t>
      </w:r>
      <w:r w:rsidRPr="006B7662">
        <w:rPr>
          <w:sz w:val="18"/>
          <w:szCs w:val="18"/>
          <w:lang w:val="en-US"/>
        </w:rPr>
        <w:t>https://tradingeconomics.com/commodity/brent-crude-oil</w:t>
      </w:r>
      <w:r w:rsidR="000035B0">
        <w:rPr>
          <w:sz w:val="18"/>
          <w:szCs w:val="18"/>
          <w:lang w:val="en-US"/>
        </w:rPr>
        <w:t>.</w:t>
      </w:r>
      <w:r w:rsidRPr="006B04C4">
        <w:rPr>
          <w:sz w:val="18"/>
          <w:szCs w:val="18"/>
          <w:lang w:val="en-US"/>
        </w:rPr>
        <w:t xml:space="preserve"> </w:t>
      </w:r>
    </w:p>
  </w:footnote>
  <w:footnote w:id="2">
    <w:p w14:paraId="1D6875A9" w14:textId="0A322A06" w:rsidR="0063395E" w:rsidRPr="006B04C4" w:rsidRDefault="0063395E" w:rsidP="0063395E">
      <w:pPr>
        <w:pStyle w:val="Fotnotstext"/>
        <w:rPr>
          <w:sz w:val="18"/>
          <w:szCs w:val="18"/>
          <w:lang w:val="en-US"/>
        </w:rPr>
      </w:pPr>
      <w:r w:rsidRPr="001A102D">
        <w:rPr>
          <w:rStyle w:val="Fotnotsreferens"/>
          <w:sz w:val="18"/>
          <w:szCs w:val="18"/>
        </w:rPr>
        <w:footnoteRef/>
      </w:r>
      <w:r w:rsidRPr="006B04C4">
        <w:rPr>
          <w:sz w:val="18"/>
          <w:szCs w:val="18"/>
          <w:lang w:val="en-US"/>
        </w:rPr>
        <w:t xml:space="preserve"> </w:t>
      </w:r>
      <w:r w:rsidRPr="006B7662">
        <w:rPr>
          <w:sz w:val="18"/>
          <w:szCs w:val="18"/>
          <w:lang w:val="en-US"/>
        </w:rPr>
        <w:t>https://www.theguardian.com/business/2023/sep/17/global-inflation-fears-as-oil-price-rises-towards-100-a-barrel</w:t>
      </w:r>
      <w:r w:rsidR="000035B0">
        <w:rPr>
          <w:sz w:val="18"/>
          <w:szCs w:val="18"/>
          <w:lang w:val="en-US"/>
        </w:rPr>
        <w:t>.</w:t>
      </w:r>
    </w:p>
  </w:footnote>
  <w:footnote w:id="3">
    <w:p w14:paraId="4B768B8B" w14:textId="6E9238E8" w:rsidR="0063395E" w:rsidRPr="001A102D" w:rsidRDefault="0063395E" w:rsidP="0063395E">
      <w:pPr>
        <w:pStyle w:val="Fotnotstext"/>
        <w:rPr>
          <w:sz w:val="18"/>
          <w:szCs w:val="18"/>
          <w:lang w:val="en-US"/>
        </w:rPr>
      </w:pPr>
      <w:r w:rsidRPr="001A102D">
        <w:rPr>
          <w:rStyle w:val="Fotnotsreferens"/>
          <w:sz w:val="18"/>
          <w:szCs w:val="18"/>
        </w:rPr>
        <w:footnoteRef/>
      </w:r>
      <w:r w:rsidRPr="001A102D">
        <w:rPr>
          <w:sz w:val="18"/>
          <w:szCs w:val="18"/>
          <w:lang w:val="en-US"/>
        </w:rPr>
        <w:t xml:space="preserve"> EU-kommissionen</w:t>
      </w:r>
      <w:r w:rsidR="000035B0">
        <w:rPr>
          <w:sz w:val="18"/>
          <w:szCs w:val="18"/>
          <w:lang w:val="en-US"/>
        </w:rPr>
        <w:t>,</w:t>
      </w:r>
      <w:r w:rsidRPr="001A102D">
        <w:rPr>
          <w:sz w:val="18"/>
          <w:szCs w:val="18"/>
          <w:lang w:val="en-US"/>
        </w:rPr>
        <w:t xml:space="preserve"> Summer 2023 Economic Forecast, </w:t>
      </w:r>
      <w:r w:rsidR="00720A61">
        <w:rPr>
          <w:sz w:val="18"/>
          <w:szCs w:val="18"/>
          <w:lang w:val="en-US"/>
        </w:rPr>
        <w:t>s</w:t>
      </w:r>
      <w:r w:rsidRPr="001A102D">
        <w:rPr>
          <w:sz w:val="18"/>
          <w:szCs w:val="18"/>
          <w:lang w:val="en-US"/>
        </w:rPr>
        <w:t xml:space="preserve">eptember 2023. </w:t>
      </w:r>
    </w:p>
  </w:footnote>
  <w:footnote w:id="4">
    <w:p w14:paraId="1DD42159" w14:textId="77777777" w:rsidR="0063395E" w:rsidRPr="001A102D" w:rsidRDefault="0063395E" w:rsidP="0063395E">
      <w:pPr>
        <w:pStyle w:val="Fotnotstext"/>
        <w:rPr>
          <w:sz w:val="18"/>
          <w:szCs w:val="18"/>
          <w:lang w:val="en-US"/>
        </w:rPr>
      </w:pPr>
      <w:r w:rsidRPr="001A102D">
        <w:rPr>
          <w:rStyle w:val="Fotnotsreferens"/>
          <w:sz w:val="18"/>
          <w:szCs w:val="18"/>
        </w:rPr>
        <w:footnoteRef/>
      </w:r>
      <w:r w:rsidRPr="001A102D">
        <w:rPr>
          <w:sz w:val="18"/>
          <w:szCs w:val="18"/>
          <w:lang w:val="en-US"/>
        </w:rPr>
        <w:t xml:space="preserve"> IMF World economic outlook update, juli 2023.</w:t>
      </w:r>
    </w:p>
  </w:footnote>
  <w:footnote w:id="5">
    <w:p w14:paraId="6E10229B" w14:textId="2348F782" w:rsidR="0063395E" w:rsidRPr="00223725" w:rsidRDefault="0063395E" w:rsidP="0063395E">
      <w:pPr>
        <w:pStyle w:val="Fotnotstext"/>
        <w:rPr>
          <w:lang w:val="en-US"/>
        </w:rPr>
      </w:pPr>
      <w:r w:rsidRPr="001A102D">
        <w:rPr>
          <w:rStyle w:val="Fotnotsreferens"/>
          <w:sz w:val="18"/>
          <w:szCs w:val="18"/>
        </w:rPr>
        <w:footnoteRef/>
      </w:r>
      <w:r w:rsidRPr="001A102D">
        <w:rPr>
          <w:sz w:val="18"/>
          <w:szCs w:val="18"/>
          <w:lang w:val="en-US"/>
        </w:rPr>
        <w:t xml:space="preserve"> EU-kommissionen</w:t>
      </w:r>
      <w:r w:rsidR="00720A61">
        <w:rPr>
          <w:sz w:val="18"/>
          <w:szCs w:val="18"/>
          <w:lang w:val="en-US"/>
        </w:rPr>
        <w:t>,</w:t>
      </w:r>
      <w:r w:rsidRPr="001A102D">
        <w:rPr>
          <w:sz w:val="18"/>
          <w:szCs w:val="18"/>
          <w:lang w:val="en-US"/>
        </w:rPr>
        <w:t xml:space="preserve"> Summer 2023 Economic Forecast, </w:t>
      </w:r>
      <w:r w:rsidR="00720A61">
        <w:rPr>
          <w:sz w:val="18"/>
          <w:szCs w:val="18"/>
          <w:lang w:val="en-US"/>
        </w:rPr>
        <w:t>s</w:t>
      </w:r>
      <w:r w:rsidRPr="001A102D">
        <w:rPr>
          <w:sz w:val="18"/>
          <w:szCs w:val="18"/>
          <w:lang w:val="en-US"/>
        </w:rPr>
        <w:t xml:space="preserve">eptember 2023. </w:t>
      </w:r>
    </w:p>
  </w:footnote>
  <w:footnote w:id="6">
    <w:p w14:paraId="7C0C74E3" w14:textId="1B50ED89" w:rsidR="0063395E" w:rsidRPr="001A102D" w:rsidRDefault="0063395E" w:rsidP="0063395E">
      <w:pPr>
        <w:pStyle w:val="Fotnotstext"/>
        <w:rPr>
          <w:sz w:val="18"/>
          <w:szCs w:val="18"/>
        </w:rPr>
      </w:pPr>
      <w:r>
        <w:rPr>
          <w:rStyle w:val="Fotnotsreferens"/>
        </w:rPr>
        <w:footnoteRef/>
      </w:r>
      <w:r>
        <w:t xml:space="preserve"> </w:t>
      </w:r>
      <w:r w:rsidRPr="001A102D">
        <w:rPr>
          <w:sz w:val="18"/>
          <w:szCs w:val="18"/>
        </w:rPr>
        <w:t>Konjunkturinstitutet</w:t>
      </w:r>
      <w:r w:rsidR="00720A61">
        <w:rPr>
          <w:sz w:val="18"/>
          <w:szCs w:val="18"/>
        </w:rPr>
        <w:t>,</w:t>
      </w:r>
      <w:r w:rsidRPr="001A102D">
        <w:rPr>
          <w:sz w:val="18"/>
          <w:szCs w:val="18"/>
        </w:rPr>
        <w:t xml:space="preserve"> Konjunkturuppdatering augusti 2023</w:t>
      </w:r>
      <w:r w:rsidR="00720A61">
        <w:rPr>
          <w:sz w:val="18"/>
          <w:szCs w:val="18"/>
        </w:rPr>
        <w:t>.</w:t>
      </w:r>
    </w:p>
  </w:footnote>
  <w:footnote w:id="7">
    <w:p w14:paraId="04ED2DEB" w14:textId="18ECBD10" w:rsidR="0063395E" w:rsidRPr="001A102D" w:rsidRDefault="0063395E" w:rsidP="0063395E">
      <w:pPr>
        <w:pStyle w:val="Fotnotstext"/>
        <w:rPr>
          <w:sz w:val="18"/>
          <w:szCs w:val="18"/>
        </w:rPr>
      </w:pPr>
      <w:r w:rsidRPr="001A102D">
        <w:rPr>
          <w:rStyle w:val="Fotnotsreferens"/>
          <w:sz w:val="18"/>
          <w:szCs w:val="18"/>
        </w:rPr>
        <w:footnoteRef/>
      </w:r>
      <w:r w:rsidRPr="001A102D">
        <w:rPr>
          <w:sz w:val="18"/>
          <w:szCs w:val="18"/>
        </w:rPr>
        <w:t xml:space="preserve"> Boverkets byggprognos juni 2023</w:t>
      </w:r>
      <w:r w:rsidR="00720A61">
        <w:rPr>
          <w:sz w:val="18"/>
          <w:szCs w:val="18"/>
        </w:rPr>
        <w:t>.</w:t>
      </w:r>
    </w:p>
  </w:footnote>
  <w:footnote w:id="8">
    <w:p w14:paraId="1A0730D1" w14:textId="09ADA2D1" w:rsidR="0063395E" w:rsidRDefault="0063395E" w:rsidP="0063395E">
      <w:pPr>
        <w:pStyle w:val="Fotnotstext"/>
      </w:pPr>
      <w:r w:rsidRPr="001A102D">
        <w:rPr>
          <w:rStyle w:val="Fotnotsreferens"/>
          <w:sz w:val="18"/>
          <w:szCs w:val="18"/>
        </w:rPr>
        <w:footnoteRef/>
      </w:r>
      <w:r w:rsidRPr="001A102D">
        <w:rPr>
          <w:sz w:val="18"/>
          <w:szCs w:val="18"/>
        </w:rPr>
        <w:t xml:space="preserve"> </w:t>
      </w:r>
      <w:r w:rsidRPr="006B7662">
        <w:rPr>
          <w:sz w:val="18"/>
          <w:szCs w:val="18"/>
        </w:rPr>
        <w:t>https://sverigesradio.se/artikel/brantaste-nedgangen-i-byggandet-sedan-90-talskrisen</w:t>
      </w:r>
      <w:r w:rsidR="00720A61">
        <w:rPr>
          <w:sz w:val="18"/>
          <w:szCs w:val="18"/>
        </w:rPr>
        <w:t>.</w:t>
      </w:r>
    </w:p>
  </w:footnote>
  <w:footnote w:id="9">
    <w:p w14:paraId="20E88E5B" w14:textId="3817382C" w:rsidR="0063395E" w:rsidRPr="001307D5" w:rsidRDefault="0063395E" w:rsidP="0063395E">
      <w:pPr>
        <w:pStyle w:val="Fotnotstext"/>
        <w:rPr>
          <w:sz w:val="18"/>
          <w:szCs w:val="18"/>
        </w:rPr>
      </w:pPr>
      <w:r w:rsidRPr="001307D5">
        <w:rPr>
          <w:rStyle w:val="Fotnotsreferens"/>
          <w:sz w:val="18"/>
          <w:szCs w:val="18"/>
        </w:rPr>
        <w:footnoteRef/>
      </w:r>
      <w:r w:rsidRPr="001307D5">
        <w:rPr>
          <w:sz w:val="18"/>
          <w:szCs w:val="18"/>
        </w:rPr>
        <w:t xml:space="preserve"> SCB, Sveriges ekonomi – statistiskt perspektiv, nr 9 2023</w:t>
      </w:r>
      <w:r w:rsidR="007C48BF">
        <w:rPr>
          <w:sz w:val="18"/>
          <w:szCs w:val="18"/>
        </w:rPr>
        <w:t>.</w:t>
      </w:r>
    </w:p>
  </w:footnote>
  <w:footnote w:id="10">
    <w:p w14:paraId="14A9F707" w14:textId="6DD2C387" w:rsidR="0063395E" w:rsidRPr="001307D5" w:rsidRDefault="0063395E" w:rsidP="0063395E">
      <w:pPr>
        <w:pStyle w:val="Fotnotstext"/>
        <w:rPr>
          <w:sz w:val="18"/>
          <w:szCs w:val="18"/>
        </w:rPr>
      </w:pPr>
      <w:r w:rsidRPr="001307D5">
        <w:rPr>
          <w:rStyle w:val="Fotnotsreferens"/>
          <w:sz w:val="18"/>
          <w:szCs w:val="18"/>
        </w:rPr>
        <w:footnoteRef/>
      </w:r>
      <w:r w:rsidRPr="001A102D">
        <w:rPr>
          <w:sz w:val="18"/>
          <w:szCs w:val="18"/>
        </w:rPr>
        <w:t xml:space="preserve"> SCB, AKU augusti. </w:t>
      </w:r>
      <w:r w:rsidRPr="001307D5">
        <w:rPr>
          <w:sz w:val="18"/>
          <w:szCs w:val="18"/>
        </w:rPr>
        <w:t>https://www.scb.se/hitta-statistik/statistik-efter</w:t>
      </w:r>
      <w:r>
        <w:rPr>
          <w:sz w:val="18"/>
          <w:szCs w:val="18"/>
        </w:rPr>
        <w:t>-ä</w:t>
      </w:r>
      <w:r w:rsidRPr="001307D5">
        <w:rPr>
          <w:sz w:val="18"/>
          <w:szCs w:val="18"/>
        </w:rPr>
        <w:t>mne/</w:t>
      </w:r>
      <w:r>
        <w:rPr>
          <w:sz w:val="18"/>
          <w:szCs w:val="18"/>
        </w:rPr>
        <w:t xml:space="preserve"> </w:t>
      </w:r>
      <w:r w:rsidRPr="001307D5">
        <w:rPr>
          <w:sz w:val="18"/>
          <w:szCs w:val="18"/>
        </w:rPr>
        <w:t>arbetsmarknad/arbetskraftsundersokningar/</w:t>
      </w:r>
      <w:r>
        <w:rPr>
          <w:sz w:val="18"/>
          <w:szCs w:val="18"/>
        </w:rPr>
        <w:t xml:space="preserve"> </w:t>
      </w:r>
      <w:r w:rsidRPr="001307D5">
        <w:rPr>
          <w:sz w:val="18"/>
          <w:szCs w:val="18"/>
        </w:rPr>
        <w:t>arbetskraftsundersokningarna-</w:t>
      </w:r>
      <w:r>
        <w:rPr>
          <w:sz w:val="18"/>
          <w:szCs w:val="18"/>
        </w:rPr>
        <w:t xml:space="preserve">  </w:t>
      </w:r>
      <w:r w:rsidRPr="001307D5">
        <w:rPr>
          <w:sz w:val="18"/>
          <w:szCs w:val="18"/>
        </w:rPr>
        <w:t>aku/pong/statistiknyhet/arbetskraftsundersokningarna-aku-augusti-2023/</w:t>
      </w:r>
      <w:r w:rsidR="007C48BF">
        <w:rPr>
          <w:sz w:val="18"/>
          <w:szCs w:val="18"/>
        </w:rPr>
        <w:t>.</w:t>
      </w:r>
      <w:r w:rsidRPr="001307D5">
        <w:rPr>
          <w:sz w:val="18"/>
          <w:szCs w:val="18"/>
        </w:rPr>
        <w:t xml:space="preserve"> </w:t>
      </w:r>
    </w:p>
  </w:footnote>
  <w:footnote w:id="11">
    <w:p w14:paraId="57768356" w14:textId="77777777" w:rsidR="0063395E" w:rsidRPr="00645BF7" w:rsidRDefault="0063395E" w:rsidP="0063395E">
      <w:pPr>
        <w:pStyle w:val="Fotnotstext"/>
      </w:pPr>
      <w:r w:rsidRPr="001307D5">
        <w:rPr>
          <w:rStyle w:val="Fotnotsreferens"/>
          <w:sz w:val="18"/>
          <w:szCs w:val="18"/>
        </w:rPr>
        <w:footnoteRef/>
      </w:r>
      <w:r w:rsidRPr="00645BF7">
        <w:rPr>
          <w:sz w:val="18"/>
          <w:szCs w:val="18"/>
        </w:rPr>
        <w:t xml:space="preserve"> SCB KPI, januari 2022 – augusti 2023. </w:t>
      </w:r>
    </w:p>
  </w:footnote>
  <w:footnote w:id="12">
    <w:p w14:paraId="78995221" w14:textId="18102696" w:rsidR="0063395E" w:rsidRPr="00320CF0" w:rsidRDefault="0063395E" w:rsidP="00320CF0">
      <w:pPr>
        <w:pStyle w:val="Fotnotstext"/>
        <w:rPr>
          <w:sz w:val="18"/>
          <w:szCs w:val="18"/>
        </w:rPr>
      </w:pPr>
      <w:r w:rsidRPr="00320CF0">
        <w:rPr>
          <w:rStyle w:val="Fotnotsreferens"/>
        </w:rPr>
        <w:footnoteRef/>
      </w:r>
      <w:r w:rsidRPr="00320CF0">
        <w:rPr>
          <w:sz w:val="18"/>
          <w:szCs w:val="18"/>
        </w:rPr>
        <w:t xml:space="preserve"> https://mb.cision.com/Public/67/3831900/8f42ccd3e5cc1f41.pdf</w:t>
      </w:r>
      <w:r w:rsidR="00397942" w:rsidRPr="00320CF0">
        <w:rPr>
          <w:sz w:val="18"/>
          <w:szCs w:val="18"/>
        </w:rPr>
        <w:t>.</w:t>
      </w:r>
    </w:p>
  </w:footnote>
  <w:footnote w:id="13">
    <w:p w14:paraId="2CF0BEAA" w14:textId="3EA502DD" w:rsidR="0063395E" w:rsidRPr="00320CF0" w:rsidRDefault="0063395E" w:rsidP="00320CF0">
      <w:pPr>
        <w:pStyle w:val="Fotnotstext"/>
        <w:rPr>
          <w:sz w:val="18"/>
          <w:szCs w:val="18"/>
        </w:rPr>
      </w:pPr>
      <w:r w:rsidRPr="00320CF0">
        <w:rPr>
          <w:rStyle w:val="Fotnotsreferens"/>
        </w:rPr>
        <w:footnoteRef/>
      </w:r>
      <w:r w:rsidRPr="00320CF0">
        <w:rPr>
          <w:rStyle w:val="Fotnotsreferens"/>
        </w:rPr>
        <w:t xml:space="preserve"> </w:t>
      </w:r>
      <w:r w:rsidRPr="00320CF0">
        <w:rPr>
          <w:sz w:val="18"/>
          <w:szCs w:val="18"/>
        </w:rPr>
        <w:t>Kronofogden, data betalningsföreläggande, halvårsstatistik.</w:t>
      </w:r>
    </w:p>
  </w:footnote>
  <w:footnote w:id="14">
    <w:p w14:paraId="2ACF5135" w14:textId="5B6B9EDE" w:rsidR="0063395E" w:rsidRPr="00320CF0" w:rsidRDefault="0063395E" w:rsidP="00320CF0">
      <w:pPr>
        <w:pStyle w:val="Fotnotstext"/>
        <w:rPr>
          <w:sz w:val="18"/>
          <w:szCs w:val="18"/>
        </w:rPr>
      </w:pPr>
      <w:r w:rsidRPr="00320CF0">
        <w:rPr>
          <w:rStyle w:val="Fotnotsreferens"/>
        </w:rPr>
        <w:footnoteRef/>
      </w:r>
      <w:r w:rsidRPr="00320CF0">
        <w:rPr>
          <w:rStyle w:val="Fotnotsreferens"/>
        </w:rPr>
        <w:t xml:space="preserve"> </w:t>
      </w:r>
      <w:r w:rsidRPr="00320CF0">
        <w:rPr>
          <w:sz w:val="18"/>
          <w:szCs w:val="18"/>
        </w:rPr>
        <w:t>SCB, Sparbarometern, 2:a kvartalet 2023.</w:t>
      </w:r>
    </w:p>
  </w:footnote>
  <w:footnote w:id="15">
    <w:p w14:paraId="6E6B22BC" w14:textId="4334321D" w:rsidR="0063395E" w:rsidRPr="00320CF0" w:rsidRDefault="0063395E" w:rsidP="00320CF0">
      <w:pPr>
        <w:pStyle w:val="Fotnotstext"/>
        <w:rPr>
          <w:sz w:val="18"/>
          <w:szCs w:val="18"/>
        </w:rPr>
      </w:pPr>
      <w:r w:rsidRPr="00320CF0">
        <w:rPr>
          <w:rStyle w:val="Fotnotsreferens"/>
        </w:rPr>
        <w:footnoteRef/>
      </w:r>
      <w:r w:rsidR="00397942" w:rsidRPr="00320CF0">
        <w:rPr>
          <w:sz w:val="18"/>
          <w:szCs w:val="18"/>
        </w:rPr>
        <w:t xml:space="preserve"> </w:t>
      </w:r>
      <w:r w:rsidRPr="00320CF0">
        <w:rPr>
          <w:sz w:val="18"/>
          <w:szCs w:val="18"/>
        </w:rPr>
        <w:t>https://skr.se/skr/tjanster/pressrum/nyheter/nyhetsarkiv/dagsattgevalfardenettbudgetbesked.74410.html</w:t>
      </w:r>
      <w:r w:rsidR="00397942" w:rsidRPr="00320CF0">
        <w:rPr>
          <w:sz w:val="18"/>
          <w:szCs w:val="18"/>
        </w:rPr>
        <w:t>.</w:t>
      </w:r>
    </w:p>
  </w:footnote>
  <w:footnote w:id="16">
    <w:p w14:paraId="1F208740" w14:textId="44736511" w:rsidR="0063395E" w:rsidRPr="00320CF0" w:rsidRDefault="0063395E" w:rsidP="00320CF0">
      <w:pPr>
        <w:pStyle w:val="Fotnotstext"/>
        <w:rPr>
          <w:sz w:val="18"/>
          <w:szCs w:val="18"/>
        </w:rPr>
      </w:pPr>
      <w:r w:rsidRPr="00320CF0">
        <w:rPr>
          <w:rStyle w:val="Fotnotsreferens"/>
        </w:rPr>
        <w:footnoteRef/>
      </w:r>
      <w:r w:rsidRPr="00320CF0">
        <w:rPr>
          <w:rStyle w:val="Fotnotsreferens"/>
        </w:rPr>
        <w:t xml:space="preserve"> </w:t>
      </w:r>
      <w:r w:rsidRPr="00320CF0">
        <w:rPr>
          <w:sz w:val="18"/>
          <w:szCs w:val="18"/>
        </w:rPr>
        <w:t>SCB, Räkenskapssammandrag för kommuner och regioner 2023.</w:t>
      </w:r>
    </w:p>
  </w:footnote>
  <w:footnote w:id="17">
    <w:p w14:paraId="3DF16CF4" w14:textId="77777777" w:rsidR="0063395E" w:rsidRPr="0007131D" w:rsidRDefault="0063395E" w:rsidP="0063395E">
      <w:pPr>
        <w:pStyle w:val="Fotnotstext"/>
      </w:pPr>
      <w:r w:rsidRPr="0007131D">
        <w:rPr>
          <w:rStyle w:val="Fotnotsreferens"/>
        </w:rPr>
        <w:footnoteRef/>
      </w:r>
      <w:r w:rsidRPr="0007131D">
        <w:t xml:space="preserve"> </w:t>
      </w:r>
      <w:r w:rsidRPr="0007131D">
        <w:rPr>
          <w:sz w:val="18"/>
          <w:szCs w:val="18"/>
        </w:rPr>
        <w:t xml:space="preserve">Tabellen avser förslag som har en offentligfinansiell effekt 2024. Skatteförslag som har en offentligfinansiell effekt </w:t>
      </w:r>
      <w:r w:rsidRPr="0007131D">
        <w:rPr>
          <w:spacing w:val="-2"/>
          <w:sz w:val="18"/>
          <w:szCs w:val="18"/>
        </w:rPr>
        <w:t xml:space="preserve">2025 eller 2026 redovisas inte i tabellen. För de skatteförslag som avvisas i budgetmotionen, hänvisas till avsnitt 3.1.7. </w:t>
      </w:r>
    </w:p>
  </w:footnote>
  <w:footnote w:id="18">
    <w:p w14:paraId="2D86BC03" w14:textId="514BE50E" w:rsidR="00383B72" w:rsidRPr="0007131D" w:rsidRDefault="00383B72">
      <w:pPr>
        <w:pStyle w:val="Fotnotstext"/>
        <w:rPr>
          <w:sz w:val="18"/>
          <w:szCs w:val="18"/>
        </w:rPr>
      </w:pPr>
      <w:r w:rsidRPr="0007131D">
        <w:rPr>
          <w:rStyle w:val="Fotnotsreferens"/>
        </w:rPr>
        <w:footnoteRef/>
      </w:r>
      <w:r w:rsidRPr="0007131D">
        <w:t xml:space="preserve"> </w:t>
      </w:r>
      <w:r w:rsidRPr="0007131D">
        <w:rPr>
          <w:sz w:val="18"/>
          <w:szCs w:val="18"/>
        </w:rPr>
        <w:t>Socialdemokraterna föreslår ett tidigare ikraftträdande av den ändrade beskattning</w:t>
      </w:r>
      <w:r w:rsidR="00AA5B7E" w:rsidRPr="0007131D">
        <w:rPr>
          <w:sz w:val="18"/>
          <w:szCs w:val="18"/>
        </w:rPr>
        <w:t>en</w:t>
      </w:r>
      <w:r w:rsidRPr="0007131D">
        <w:rPr>
          <w:sz w:val="18"/>
          <w:szCs w:val="18"/>
        </w:rPr>
        <w:t xml:space="preserve"> av inlösenaktier – från 1 januari 2024 i stället för det av regeringen förslagna ikraftträdandet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C3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BA706" wp14:editId="2A735D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CD2666" w14:textId="12439E8D" w:rsidR="00262EA3" w:rsidRDefault="00966F67" w:rsidP="008103B5">
                          <w:pPr>
                            <w:jc w:val="right"/>
                          </w:pPr>
                          <w:sdt>
                            <w:sdtPr>
                              <w:alias w:val="CC_Noformat_Partikod"/>
                              <w:tag w:val="CC_Noformat_Partikod"/>
                              <w:id w:val="-53464382"/>
                              <w:text/>
                            </w:sdtPr>
                            <w:sdtEndPr/>
                            <w:sdtContent>
                              <w:r w:rsidR="0017707C">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BA7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CD2666" w14:textId="12439E8D" w:rsidR="00262EA3" w:rsidRDefault="00966F67" w:rsidP="008103B5">
                    <w:pPr>
                      <w:jc w:val="right"/>
                    </w:pPr>
                    <w:sdt>
                      <w:sdtPr>
                        <w:alias w:val="CC_Noformat_Partikod"/>
                        <w:tag w:val="CC_Noformat_Partikod"/>
                        <w:id w:val="-53464382"/>
                        <w:text/>
                      </w:sdtPr>
                      <w:sdtEndPr/>
                      <w:sdtContent>
                        <w:r w:rsidR="0017707C">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7C8A6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EA8B" w14:textId="77777777" w:rsidR="00262EA3" w:rsidRDefault="00262EA3" w:rsidP="008563AC">
    <w:pPr>
      <w:jc w:val="right"/>
    </w:pPr>
  </w:p>
  <w:p w14:paraId="02A8CF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69" w:name="_Hlk147397294"/>
  <w:bookmarkStart w:id="170" w:name="_Hlk147397295"/>
  <w:p w14:paraId="04D54F83" w14:textId="77777777" w:rsidR="00262EA3" w:rsidRDefault="00966F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DAE7A4" wp14:editId="36F53A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57FC61" w14:textId="0D3F3A7E" w:rsidR="00262EA3" w:rsidRDefault="00966F67" w:rsidP="00A314CF">
    <w:pPr>
      <w:pStyle w:val="FSHNormal"/>
      <w:spacing w:before="40"/>
    </w:pPr>
    <w:sdt>
      <w:sdtPr>
        <w:alias w:val="CC_Noformat_Motionstyp"/>
        <w:tag w:val="CC_Noformat_Motionstyp"/>
        <w:id w:val="1162973129"/>
        <w:lock w:val="sdtContentLocked"/>
        <w15:appearance w15:val="hidden"/>
        <w:text/>
      </w:sdtPr>
      <w:sdtEndPr/>
      <w:sdtContent>
        <w:r w:rsidR="008F7721">
          <w:t>Partimotion</w:t>
        </w:r>
      </w:sdtContent>
    </w:sdt>
    <w:r w:rsidR="00821B36">
      <w:t xml:space="preserve"> </w:t>
    </w:r>
    <w:sdt>
      <w:sdtPr>
        <w:alias w:val="CC_Noformat_Partikod"/>
        <w:tag w:val="CC_Noformat_Partikod"/>
        <w:id w:val="1471015553"/>
        <w:text/>
      </w:sdtPr>
      <w:sdtEndPr/>
      <w:sdtContent>
        <w:r w:rsidR="0017707C">
          <w:t>S</w:t>
        </w:r>
      </w:sdtContent>
    </w:sdt>
    <w:sdt>
      <w:sdtPr>
        <w:alias w:val="CC_Noformat_Partinummer"/>
        <w:tag w:val="CC_Noformat_Partinummer"/>
        <w:id w:val="-2014525982"/>
        <w:placeholder>
          <w:docPart w:val="22FD3F8132764D9684AFC13AAD14E1F9"/>
        </w:placeholder>
        <w:showingPlcHdr/>
        <w:text/>
      </w:sdtPr>
      <w:sdtEndPr/>
      <w:sdtContent>
        <w:r w:rsidR="00821B36">
          <w:t xml:space="preserve"> </w:t>
        </w:r>
      </w:sdtContent>
    </w:sdt>
  </w:p>
  <w:p w14:paraId="7879DA05" w14:textId="77777777" w:rsidR="00262EA3" w:rsidRPr="008227B3" w:rsidRDefault="00966F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ADE846" w14:textId="67201C5D" w:rsidR="00262EA3" w:rsidRPr="008227B3" w:rsidRDefault="00966F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7721">
          <w:t>2023/24</w:t>
        </w:r>
      </w:sdtContent>
    </w:sdt>
    <w:sdt>
      <w:sdtPr>
        <w:rPr>
          <w:rStyle w:val="BeteckningChar"/>
        </w:rPr>
        <w:alias w:val="CC_Noformat_Partibet"/>
        <w:tag w:val="CC_Noformat_Partibet"/>
        <w:id w:val="405810658"/>
        <w:lock w:val="sdtContentLocked"/>
        <w:placeholder>
          <w:docPart w:val="5CC5869D8178473390BB2FCEFD534512"/>
        </w:placeholder>
        <w:showingPlcHdr/>
        <w15:appearance w15:val="hidden"/>
        <w:text/>
      </w:sdtPr>
      <w:sdtEndPr>
        <w:rPr>
          <w:rStyle w:val="Rubrik1Char"/>
          <w:rFonts w:asciiTheme="majorHAnsi" w:hAnsiTheme="majorHAnsi"/>
          <w:sz w:val="38"/>
        </w:rPr>
      </w:sdtEndPr>
      <w:sdtContent>
        <w:r w:rsidR="008F7721">
          <w:t>:2654</w:t>
        </w:r>
      </w:sdtContent>
    </w:sdt>
  </w:p>
  <w:p w14:paraId="2BB4CC61" w14:textId="11316F40" w:rsidR="00262EA3" w:rsidRDefault="00966F6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F7721">
          <w:t>av Magdalena Andersson m.fl. (S)</w:t>
        </w:r>
      </w:sdtContent>
    </w:sdt>
  </w:p>
  <w:sdt>
    <w:sdtPr>
      <w:alias w:val="CC_Noformat_Rubtext"/>
      <w:tag w:val="CC_Noformat_Rubtext"/>
      <w:id w:val="-218060500"/>
      <w:lock w:val="sdtLocked"/>
      <w:placeholder>
        <w:docPart w:val="1A14A976C031447F97542AAFB8E96D7A"/>
      </w:placeholder>
      <w:text/>
    </w:sdtPr>
    <w:sdtEndPr/>
    <w:sdtContent>
      <w:p w14:paraId="52115DF5" w14:textId="59808122" w:rsidR="00262EA3" w:rsidRDefault="00886488" w:rsidP="00283E0F">
        <w:pPr>
          <w:pStyle w:val="FSHRub2"/>
        </w:pPr>
        <w:r>
          <w:t>Sammanhållning i en svår tid</w:t>
        </w:r>
      </w:p>
    </w:sdtContent>
  </w:sdt>
  <w:sdt>
    <w:sdtPr>
      <w:alias w:val="CC_Boilerplate_3"/>
      <w:tag w:val="CC_Boilerplate_3"/>
      <w:id w:val="1606463544"/>
      <w:lock w:val="sdtContentLocked"/>
      <w15:appearance w15:val="hidden"/>
      <w:text w:multiLine="1"/>
    </w:sdtPr>
    <w:sdtEndPr/>
    <w:sdtContent>
      <w:p w14:paraId="7F4E6D19" w14:textId="77777777" w:rsidR="00262EA3" w:rsidRDefault="00262EA3" w:rsidP="00283E0F">
        <w:pPr>
          <w:pStyle w:val="FSHNormL"/>
        </w:pPr>
        <w:r>
          <w:br/>
        </w:r>
      </w:p>
    </w:sdtContent>
  </w:sdt>
  <w:bookmarkEnd w:id="170" w:displacedByCustomXml="prev"/>
  <w:bookmarkEnd w:id="169"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2EA5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2468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EA16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2A2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5CC2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8EF2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81B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809C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CB6A4D"/>
    <w:multiLevelType w:val="multilevel"/>
    <w:tmpl w:val="ADBA5C3C"/>
    <w:lvl w:ilvl="0">
      <w:start w:val="2"/>
      <w:numFmt w:val="decimal"/>
      <w:lvlText w:val="%1"/>
      <w:lvlJc w:val="left"/>
      <w:pPr>
        <w:ind w:left="504" w:hanging="504"/>
      </w:pPr>
      <w:rPr>
        <w:rFonts w:hint="default"/>
      </w:rPr>
    </w:lvl>
    <w:lvl w:ilvl="1">
      <w:start w:val="4"/>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6FD0CB7"/>
    <w:multiLevelType w:val="hybridMultilevel"/>
    <w:tmpl w:val="88663272"/>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C6F7FCE"/>
    <w:multiLevelType w:val="multilevel"/>
    <w:tmpl w:val="C2863C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54481E"/>
    <w:multiLevelType w:val="multilevel"/>
    <w:tmpl w:val="3C120DD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229E885"/>
    <w:multiLevelType w:val="hybridMultilevel"/>
    <w:tmpl w:val="DF648D98"/>
    <w:lvl w:ilvl="0" w:tplc="A0E2AF9E">
      <w:start w:val="1"/>
      <w:numFmt w:val="decimal"/>
      <w:lvlText w:val="%1."/>
      <w:lvlJc w:val="left"/>
      <w:pPr>
        <w:ind w:left="720" w:hanging="360"/>
      </w:pPr>
    </w:lvl>
    <w:lvl w:ilvl="1" w:tplc="C40238F4">
      <w:start w:val="1"/>
      <w:numFmt w:val="lowerLetter"/>
      <w:lvlText w:val="%2."/>
      <w:lvlJc w:val="left"/>
      <w:pPr>
        <w:ind w:left="1440" w:hanging="360"/>
      </w:pPr>
    </w:lvl>
    <w:lvl w:ilvl="2" w:tplc="4BB49890">
      <w:start w:val="1"/>
      <w:numFmt w:val="lowerRoman"/>
      <w:lvlText w:val="%3."/>
      <w:lvlJc w:val="right"/>
      <w:pPr>
        <w:ind w:left="2160" w:hanging="180"/>
      </w:pPr>
    </w:lvl>
    <w:lvl w:ilvl="3" w:tplc="40D0CFA4">
      <w:start w:val="1"/>
      <w:numFmt w:val="decimal"/>
      <w:lvlText w:val="%4."/>
      <w:lvlJc w:val="left"/>
      <w:pPr>
        <w:ind w:left="2880" w:hanging="360"/>
      </w:pPr>
    </w:lvl>
    <w:lvl w:ilvl="4" w:tplc="4D88D85A">
      <w:start w:val="1"/>
      <w:numFmt w:val="lowerLetter"/>
      <w:lvlText w:val="%5."/>
      <w:lvlJc w:val="left"/>
      <w:pPr>
        <w:ind w:left="3600" w:hanging="360"/>
      </w:pPr>
    </w:lvl>
    <w:lvl w:ilvl="5" w:tplc="97D09F0C">
      <w:start w:val="1"/>
      <w:numFmt w:val="lowerRoman"/>
      <w:lvlText w:val="%6."/>
      <w:lvlJc w:val="right"/>
      <w:pPr>
        <w:ind w:left="4320" w:hanging="180"/>
      </w:pPr>
    </w:lvl>
    <w:lvl w:ilvl="6" w:tplc="2DE4F7A6">
      <w:start w:val="1"/>
      <w:numFmt w:val="decimal"/>
      <w:lvlText w:val="%7."/>
      <w:lvlJc w:val="left"/>
      <w:pPr>
        <w:ind w:left="5040" w:hanging="360"/>
      </w:pPr>
    </w:lvl>
    <w:lvl w:ilvl="7" w:tplc="422E3854">
      <w:start w:val="1"/>
      <w:numFmt w:val="lowerLetter"/>
      <w:lvlText w:val="%8."/>
      <w:lvlJc w:val="left"/>
      <w:pPr>
        <w:ind w:left="5760" w:hanging="360"/>
      </w:pPr>
    </w:lvl>
    <w:lvl w:ilvl="8" w:tplc="46DE32FC">
      <w:start w:val="1"/>
      <w:numFmt w:val="lowerRoman"/>
      <w:lvlText w:val="%9."/>
      <w:lvlJc w:val="right"/>
      <w:pPr>
        <w:ind w:left="6480" w:hanging="180"/>
      </w:pPr>
    </w:lvl>
  </w:abstractNum>
  <w:abstractNum w:abstractNumId="15" w15:restartNumberingAfterBreak="0">
    <w:nsid w:val="2492209F"/>
    <w:multiLevelType w:val="hybridMultilevel"/>
    <w:tmpl w:val="AE545804"/>
    <w:lvl w:ilvl="0" w:tplc="041D0001">
      <w:start w:val="2"/>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B657294"/>
    <w:multiLevelType w:val="hybridMultilevel"/>
    <w:tmpl w:val="6ED68A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37552C"/>
    <w:multiLevelType w:val="multilevel"/>
    <w:tmpl w:val="9128507C"/>
    <w:lvl w:ilvl="0">
      <w:start w:val="2"/>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2D233E3"/>
    <w:multiLevelType w:val="multilevel"/>
    <w:tmpl w:val="9B384F14"/>
    <w:lvl w:ilvl="0">
      <w:start w:val="1"/>
      <w:numFmt w:val="decimal"/>
      <w:lvlText w:val="%1."/>
      <w:lvlJc w:val="left"/>
      <w:pPr>
        <w:ind w:left="720" w:hanging="360"/>
      </w:pPr>
      <w:rPr>
        <w:rFonts w:hint="default"/>
        <w:b/>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A5779F5"/>
    <w:multiLevelType w:val="hybridMultilevel"/>
    <w:tmpl w:val="A558B526"/>
    <w:lvl w:ilvl="0" w:tplc="ED64B42C">
      <w:start w:val="3"/>
      <w:numFmt w:val="bullet"/>
      <w:lvlText w:val=""/>
      <w:lvlJc w:val="left"/>
      <w:pPr>
        <w:ind w:left="720" w:hanging="360"/>
      </w:pPr>
      <w:rPr>
        <w:rFonts w:ascii="Symbol" w:eastAsiaTheme="minorHAns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A614FE9"/>
    <w:multiLevelType w:val="multilevel"/>
    <w:tmpl w:val="D61226F4"/>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2" w15:restartNumberingAfterBreak="0">
    <w:nsid w:val="7A9A35C1"/>
    <w:multiLevelType w:val="hybridMultilevel"/>
    <w:tmpl w:val="BDA86B90"/>
    <w:lvl w:ilvl="0" w:tplc="6D163E9E">
      <w:start w:val="1"/>
      <w:numFmt w:val="bullet"/>
      <w:lvlText w:val=""/>
      <w:lvlJc w:val="left"/>
      <w:pPr>
        <w:ind w:left="1104" w:hanging="360"/>
      </w:pPr>
      <w:rPr>
        <w:rFonts w:ascii="Symbol" w:eastAsiaTheme="minorHAnsi" w:hAnsi="Symbol" w:cstheme="minorBidi" w:hint="default"/>
      </w:rPr>
    </w:lvl>
    <w:lvl w:ilvl="1" w:tplc="041D0003" w:tentative="1">
      <w:start w:val="1"/>
      <w:numFmt w:val="bullet"/>
      <w:lvlText w:val="o"/>
      <w:lvlJc w:val="left"/>
      <w:pPr>
        <w:ind w:left="1824" w:hanging="360"/>
      </w:pPr>
      <w:rPr>
        <w:rFonts w:ascii="Courier New" w:hAnsi="Courier New" w:cs="Courier New" w:hint="default"/>
      </w:rPr>
    </w:lvl>
    <w:lvl w:ilvl="2" w:tplc="041D0005" w:tentative="1">
      <w:start w:val="1"/>
      <w:numFmt w:val="bullet"/>
      <w:lvlText w:val=""/>
      <w:lvlJc w:val="left"/>
      <w:pPr>
        <w:ind w:left="2544" w:hanging="360"/>
      </w:pPr>
      <w:rPr>
        <w:rFonts w:ascii="Wingdings" w:hAnsi="Wingdings" w:hint="default"/>
      </w:rPr>
    </w:lvl>
    <w:lvl w:ilvl="3" w:tplc="041D0001" w:tentative="1">
      <w:start w:val="1"/>
      <w:numFmt w:val="bullet"/>
      <w:lvlText w:val=""/>
      <w:lvlJc w:val="left"/>
      <w:pPr>
        <w:ind w:left="3264" w:hanging="360"/>
      </w:pPr>
      <w:rPr>
        <w:rFonts w:ascii="Symbol" w:hAnsi="Symbol" w:hint="default"/>
      </w:rPr>
    </w:lvl>
    <w:lvl w:ilvl="4" w:tplc="041D0003" w:tentative="1">
      <w:start w:val="1"/>
      <w:numFmt w:val="bullet"/>
      <w:lvlText w:val="o"/>
      <w:lvlJc w:val="left"/>
      <w:pPr>
        <w:ind w:left="3984" w:hanging="360"/>
      </w:pPr>
      <w:rPr>
        <w:rFonts w:ascii="Courier New" w:hAnsi="Courier New" w:cs="Courier New" w:hint="default"/>
      </w:rPr>
    </w:lvl>
    <w:lvl w:ilvl="5" w:tplc="041D0005" w:tentative="1">
      <w:start w:val="1"/>
      <w:numFmt w:val="bullet"/>
      <w:lvlText w:val=""/>
      <w:lvlJc w:val="left"/>
      <w:pPr>
        <w:ind w:left="4704" w:hanging="360"/>
      </w:pPr>
      <w:rPr>
        <w:rFonts w:ascii="Wingdings" w:hAnsi="Wingdings" w:hint="default"/>
      </w:rPr>
    </w:lvl>
    <w:lvl w:ilvl="6" w:tplc="041D0001" w:tentative="1">
      <w:start w:val="1"/>
      <w:numFmt w:val="bullet"/>
      <w:lvlText w:val=""/>
      <w:lvlJc w:val="left"/>
      <w:pPr>
        <w:ind w:left="5424" w:hanging="360"/>
      </w:pPr>
      <w:rPr>
        <w:rFonts w:ascii="Symbol" w:hAnsi="Symbol" w:hint="default"/>
      </w:rPr>
    </w:lvl>
    <w:lvl w:ilvl="7" w:tplc="041D0003" w:tentative="1">
      <w:start w:val="1"/>
      <w:numFmt w:val="bullet"/>
      <w:lvlText w:val="o"/>
      <w:lvlJc w:val="left"/>
      <w:pPr>
        <w:ind w:left="6144" w:hanging="360"/>
      </w:pPr>
      <w:rPr>
        <w:rFonts w:ascii="Courier New" w:hAnsi="Courier New" w:cs="Courier New" w:hint="default"/>
      </w:rPr>
    </w:lvl>
    <w:lvl w:ilvl="8" w:tplc="041D0005" w:tentative="1">
      <w:start w:val="1"/>
      <w:numFmt w:val="bullet"/>
      <w:lvlText w:val=""/>
      <w:lvlJc w:val="left"/>
      <w:pPr>
        <w:ind w:left="6864" w:hanging="360"/>
      </w:pPr>
      <w:rPr>
        <w:rFonts w:ascii="Wingdings" w:hAnsi="Wingdings" w:hint="default"/>
      </w:rPr>
    </w:lvl>
  </w:abstractNum>
  <w:abstractNum w:abstractNumId="3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6"/>
  </w:num>
  <w:num w:numId="4">
    <w:abstractNumId w:val="20"/>
  </w:num>
  <w:num w:numId="5">
    <w:abstractNumId w:val="27"/>
  </w:num>
  <w:num w:numId="6">
    <w:abstractNumId w:val="30"/>
  </w:num>
  <w:num w:numId="7">
    <w:abstractNumId w:val="18"/>
  </w:num>
  <w:num w:numId="8">
    <w:abstractNumId w:val="19"/>
  </w:num>
  <w:num w:numId="9">
    <w:abstractNumId w:val="24"/>
  </w:num>
  <w:num w:numId="10">
    <w:abstractNumId w:val="33"/>
  </w:num>
  <w:num w:numId="11">
    <w:abstractNumId w:val="31"/>
  </w:num>
  <w:num w:numId="12">
    <w:abstractNumId w:val="3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1"/>
  </w:num>
  <w:num w:numId="22">
    <w:abstractNumId w:val="31"/>
  </w:num>
  <w:num w:numId="23">
    <w:abstractNumId w:val="31"/>
  </w:num>
  <w:num w:numId="24">
    <w:abstractNumId w:val="31"/>
  </w:num>
  <w:num w:numId="25">
    <w:abstractNumId w:val="31"/>
  </w:num>
  <w:num w:numId="26">
    <w:abstractNumId w:val="33"/>
  </w:num>
  <w:num w:numId="27">
    <w:abstractNumId w:val="33"/>
  </w:num>
  <w:num w:numId="28">
    <w:abstractNumId w:val="33"/>
  </w:num>
  <w:num w:numId="29">
    <w:abstractNumId w:val="33"/>
  </w:num>
  <w:num w:numId="30">
    <w:abstractNumId w:val="31"/>
  </w:num>
  <w:num w:numId="31">
    <w:abstractNumId w:val="31"/>
  </w:num>
  <w:num w:numId="32">
    <w:abstractNumId w:val="33"/>
  </w:num>
  <w:num w:numId="33">
    <w:abstractNumId w:val="31"/>
  </w:num>
  <w:num w:numId="34">
    <w:abstractNumId w:val="14"/>
  </w:num>
  <w:num w:numId="35">
    <w:abstractNumId w:val="11"/>
  </w:num>
  <w:num w:numId="36">
    <w:abstractNumId w:val="21"/>
  </w:num>
  <w:num w:numId="37">
    <w:abstractNumId w:val="32"/>
  </w:num>
  <w:num w:numId="38">
    <w:abstractNumId w:val="16"/>
  </w:num>
  <w:num w:numId="39">
    <w:abstractNumId w:val="13"/>
  </w:num>
  <w:num w:numId="40">
    <w:abstractNumId w:val="12"/>
  </w:num>
  <w:num w:numId="41">
    <w:abstractNumId w:val="10"/>
  </w:num>
  <w:num w:numId="42">
    <w:abstractNumId w:val="15"/>
  </w:num>
  <w:num w:numId="43">
    <w:abstractNumId w:val="25"/>
  </w:num>
  <w:num w:numId="44">
    <w:abstractNumId w:val="28"/>
  </w:num>
  <w:num w:numId="45">
    <w:abstractNumId w:val="23"/>
  </w:num>
  <w:num w:numId="46">
    <w:abstractNumId w:val="22"/>
  </w:num>
  <w:num w:numId="47">
    <w:abstractNumId w:val="17"/>
  </w:num>
  <w:num w:numId="4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707C"/>
    <w:rsid w:val="000000E0"/>
    <w:rsid w:val="00000761"/>
    <w:rsid w:val="000014AF"/>
    <w:rsid w:val="00002310"/>
    <w:rsid w:val="00002CB4"/>
    <w:rsid w:val="000030B6"/>
    <w:rsid w:val="000035B0"/>
    <w:rsid w:val="00003CCB"/>
    <w:rsid w:val="00003F79"/>
    <w:rsid w:val="0000412E"/>
    <w:rsid w:val="00004250"/>
    <w:rsid w:val="000043C1"/>
    <w:rsid w:val="00004F03"/>
    <w:rsid w:val="000055B5"/>
    <w:rsid w:val="0000595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992"/>
    <w:rsid w:val="00066C46"/>
    <w:rsid w:val="0006753D"/>
    <w:rsid w:val="0006767D"/>
    <w:rsid w:val="00070A5C"/>
    <w:rsid w:val="000710A5"/>
    <w:rsid w:val="0007131D"/>
    <w:rsid w:val="00071630"/>
    <w:rsid w:val="00071671"/>
    <w:rsid w:val="000719B7"/>
    <w:rsid w:val="000721ED"/>
    <w:rsid w:val="000724B8"/>
    <w:rsid w:val="00072835"/>
    <w:rsid w:val="0007290B"/>
    <w:rsid w:val="000732C2"/>
    <w:rsid w:val="000734AE"/>
    <w:rsid w:val="00073DBB"/>
    <w:rsid w:val="00074078"/>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9B1"/>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7CA"/>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2FD"/>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1E5C"/>
    <w:rsid w:val="001331BD"/>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FAA"/>
    <w:rsid w:val="001731C7"/>
    <w:rsid w:val="001734CF"/>
    <w:rsid w:val="00173D59"/>
    <w:rsid w:val="00173DFF"/>
    <w:rsid w:val="00174454"/>
    <w:rsid w:val="001748A6"/>
    <w:rsid w:val="001751B0"/>
    <w:rsid w:val="00175515"/>
    <w:rsid w:val="00175F8E"/>
    <w:rsid w:val="00176706"/>
    <w:rsid w:val="001769E6"/>
    <w:rsid w:val="0017707C"/>
    <w:rsid w:val="0017746C"/>
    <w:rsid w:val="00177678"/>
    <w:rsid w:val="001776B8"/>
    <w:rsid w:val="0018024E"/>
    <w:rsid w:val="00182F4B"/>
    <w:rsid w:val="00182F7B"/>
    <w:rsid w:val="001839DB"/>
    <w:rsid w:val="00183D3F"/>
    <w:rsid w:val="00184516"/>
    <w:rsid w:val="0018464C"/>
    <w:rsid w:val="00185B0C"/>
    <w:rsid w:val="00185D30"/>
    <w:rsid w:val="00185F89"/>
    <w:rsid w:val="001869FD"/>
    <w:rsid w:val="00186CE7"/>
    <w:rsid w:val="001878F9"/>
    <w:rsid w:val="00187CED"/>
    <w:rsid w:val="001908EC"/>
    <w:rsid w:val="00190ADD"/>
    <w:rsid w:val="00190E1F"/>
    <w:rsid w:val="0019105C"/>
    <w:rsid w:val="00191133"/>
    <w:rsid w:val="00191EA5"/>
    <w:rsid w:val="00191F20"/>
    <w:rsid w:val="001924C1"/>
    <w:rsid w:val="00192707"/>
    <w:rsid w:val="00192C4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E78"/>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CF"/>
    <w:rsid w:val="002019E2"/>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FF8"/>
    <w:rsid w:val="002070A2"/>
    <w:rsid w:val="0020768B"/>
    <w:rsid w:val="00207EDF"/>
    <w:rsid w:val="00210904"/>
    <w:rsid w:val="00210D4F"/>
    <w:rsid w:val="0021178C"/>
    <w:rsid w:val="0021181B"/>
    <w:rsid w:val="0021239A"/>
    <w:rsid w:val="00212A8C"/>
    <w:rsid w:val="002136C3"/>
    <w:rsid w:val="00213E34"/>
    <w:rsid w:val="00213E5F"/>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621"/>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8D4"/>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3C5"/>
    <w:rsid w:val="002700E9"/>
    <w:rsid w:val="00270A2E"/>
    <w:rsid w:val="00270B86"/>
    <w:rsid w:val="002720E5"/>
    <w:rsid w:val="00274466"/>
    <w:rsid w:val="002751ED"/>
    <w:rsid w:val="002755AF"/>
    <w:rsid w:val="002756BD"/>
    <w:rsid w:val="00275FBD"/>
    <w:rsid w:val="002766FE"/>
    <w:rsid w:val="00276819"/>
    <w:rsid w:val="00276B6D"/>
    <w:rsid w:val="00276BEE"/>
    <w:rsid w:val="00276CC0"/>
    <w:rsid w:val="00276E83"/>
    <w:rsid w:val="00277466"/>
    <w:rsid w:val="00277B33"/>
    <w:rsid w:val="00277F22"/>
    <w:rsid w:val="0028015F"/>
    <w:rsid w:val="0028019F"/>
    <w:rsid w:val="00280A47"/>
    <w:rsid w:val="00280BC7"/>
    <w:rsid w:val="0028154C"/>
    <w:rsid w:val="0028170C"/>
    <w:rsid w:val="00282016"/>
    <w:rsid w:val="0028217B"/>
    <w:rsid w:val="002822D1"/>
    <w:rsid w:val="00282565"/>
    <w:rsid w:val="002826D2"/>
    <w:rsid w:val="00283E0F"/>
    <w:rsid w:val="00283EAE"/>
    <w:rsid w:val="002842FF"/>
    <w:rsid w:val="0028508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4A"/>
    <w:rsid w:val="002B1874"/>
    <w:rsid w:val="002B1B4E"/>
    <w:rsid w:val="002B1DD3"/>
    <w:rsid w:val="002B2021"/>
    <w:rsid w:val="002B21B2"/>
    <w:rsid w:val="002B221E"/>
    <w:rsid w:val="002B2C9F"/>
    <w:rsid w:val="002B2EF2"/>
    <w:rsid w:val="002B33E4"/>
    <w:rsid w:val="002B375C"/>
    <w:rsid w:val="002B3E98"/>
    <w:rsid w:val="002B43D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466"/>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D2"/>
    <w:rsid w:val="00310241"/>
    <w:rsid w:val="00310461"/>
    <w:rsid w:val="003114CD"/>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CF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CEF"/>
    <w:rsid w:val="00365A6C"/>
    <w:rsid w:val="00365CB8"/>
    <w:rsid w:val="00365ED9"/>
    <w:rsid w:val="00366306"/>
    <w:rsid w:val="0036794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B72"/>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942"/>
    <w:rsid w:val="00397D42"/>
    <w:rsid w:val="003A0A78"/>
    <w:rsid w:val="003A1D3C"/>
    <w:rsid w:val="003A223C"/>
    <w:rsid w:val="003A2952"/>
    <w:rsid w:val="003A3B3A"/>
    <w:rsid w:val="003A415A"/>
    <w:rsid w:val="003A4576"/>
    <w:rsid w:val="003A45BC"/>
    <w:rsid w:val="003A4C86"/>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92C"/>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A1D"/>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514"/>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495"/>
    <w:rsid w:val="00472CF1"/>
    <w:rsid w:val="00472E4B"/>
    <w:rsid w:val="00473426"/>
    <w:rsid w:val="00474043"/>
    <w:rsid w:val="004745C8"/>
    <w:rsid w:val="004745FC"/>
    <w:rsid w:val="004749E0"/>
    <w:rsid w:val="0047554D"/>
    <w:rsid w:val="00476A7B"/>
    <w:rsid w:val="00476BDA"/>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4"/>
    <w:rsid w:val="004A5194"/>
    <w:rsid w:val="004A5F12"/>
    <w:rsid w:val="004A61FA"/>
    <w:rsid w:val="004A6876"/>
    <w:rsid w:val="004A7317"/>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B03"/>
    <w:rsid w:val="004C7C07"/>
    <w:rsid w:val="004D0199"/>
    <w:rsid w:val="004D0948"/>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7A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BA4"/>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227"/>
    <w:rsid w:val="0059581A"/>
    <w:rsid w:val="0059712A"/>
    <w:rsid w:val="0059792E"/>
    <w:rsid w:val="00597A89"/>
    <w:rsid w:val="005A0393"/>
    <w:rsid w:val="005A19A4"/>
    <w:rsid w:val="005A1A53"/>
    <w:rsid w:val="005A1A59"/>
    <w:rsid w:val="005A25E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846"/>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BE"/>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19F"/>
    <w:rsid w:val="005F425A"/>
    <w:rsid w:val="005F45B3"/>
    <w:rsid w:val="005F4F3D"/>
    <w:rsid w:val="005F50A8"/>
    <w:rsid w:val="005F58C5"/>
    <w:rsid w:val="005F59DC"/>
    <w:rsid w:val="005F5ACA"/>
    <w:rsid w:val="005F5BC1"/>
    <w:rsid w:val="005F6CCB"/>
    <w:rsid w:val="005F6E34"/>
    <w:rsid w:val="005F782C"/>
    <w:rsid w:val="006010F1"/>
    <w:rsid w:val="00601547"/>
    <w:rsid w:val="006015EC"/>
    <w:rsid w:val="006017E2"/>
    <w:rsid w:val="00601DE1"/>
    <w:rsid w:val="00601EBA"/>
    <w:rsid w:val="00602216"/>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9CD"/>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95E"/>
    <w:rsid w:val="006345A1"/>
    <w:rsid w:val="00634646"/>
    <w:rsid w:val="00634855"/>
    <w:rsid w:val="00634C9D"/>
    <w:rsid w:val="00634DE4"/>
    <w:rsid w:val="00635409"/>
    <w:rsid w:val="00635602"/>
    <w:rsid w:val="00635915"/>
    <w:rsid w:val="0063615D"/>
    <w:rsid w:val="00636F19"/>
    <w:rsid w:val="00640995"/>
    <w:rsid w:val="00640B91"/>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D75"/>
    <w:rsid w:val="00667F61"/>
    <w:rsid w:val="006702F1"/>
    <w:rsid w:val="006707E6"/>
    <w:rsid w:val="00670EA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1ED"/>
    <w:rsid w:val="0068238B"/>
    <w:rsid w:val="006828C0"/>
    <w:rsid w:val="00682E6B"/>
    <w:rsid w:val="0068305D"/>
    <w:rsid w:val="00683103"/>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66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C5"/>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A61"/>
    <w:rsid w:val="00720B21"/>
    <w:rsid w:val="007210D0"/>
    <w:rsid w:val="00721417"/>
    <w:rsid w:val="00721BAD"/>
    <w:rsid w:val="00722159"/>
    <w:rsid w:val="007224DA"/>
    <w:rsid w:val="007231A5"/>
    <w:rsid w:val="007247E3"/>
    <w:rsid w:val="00724B9A"/>
    <w:rsid w:val="00724C96"/>
    <w:rsid w:val="00724FCF"/>
    <w:rsid w:val="00725B6E"/>
    <w:rsid w:val="00726CDF"/>
    <w:rsid w:val="00726E82"/>
    <w:rsid w:val="00726EA4"/>
    <w:rsid w:val="00727716"/>
    <w:rsid w:val="0073008F"/>
    <w:rsid w:val="00731450"/>
    <w:rsid w:val="007315F1"/>
    <w:rsid w:val="007316F8"/>
    <w:rsid w:val="00731BE4"/>
    <w:rsid w:val="00731C66"/>
    <w:rsid w:val="0073211E"/>
    <w:rsid w:val="00732A34"/>
    <w:rsid w:val="00732BA4"/>
    <w:rsid w:val="00732BF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DE"/>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86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39"/>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1A9"/>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32"/>
    <w:rsid w:val="007C369A"/>
    <w:rsid w:val="007C369C"/>
    <w:rsid w:val="007C3A6D"/>
    <w:rsid w:val="007C3E7E"/>
    <w:rsid w:val="007C3F87"/>
    <w:rsid w:val="007C4273"/>
    <w:rsid w:val="007C48BF"/>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B0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3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471"/>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D0"/>
    <w:rsid w:val="00883DE1"/>
    <w:rsid w:val="0088439D"/>
    <w:rsid w:val="00884F50"/>
    <w:rsid w:val="00884F52"/>
    <w:rsid w:val="008851F6"/>
    <w:rsid w:val="00885539"/>
    <w:rsid w:val="0088630D"/>
    <w:rsid w:val="00886488"/>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041"/>
    <w:rsid w:val="008A0566"/>
    <w:rsid w:val="008A06C2"/>
    <w:rsid w:val="008A07AE"/>
    <w:rsid w:val="008A163E"/>
    <w:rsid w:val="008A19A6"/>
    <w:rsid w:val="008A23C8"/>
    <w:rsid w:val="008A2992"/>
    <w:rsid w:val="008A2F41"/>
    <w:rsid w:val="008A356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3E2"/>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AD"/>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A2A"/>
    <w:rsid w:val="008F746E"/>
    <w:rsid w:val="008F7721"/>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A40"/>
    <w:rsid w:val="009135E1"/>
    <w:rsid w:val="00913E57"/>
    <w:rsid w:val="00913F32"/>
    <w:rsid w:val="00914166"/>
    <w:rsid w:val="00914CE9"/>
    <w:rsid w:val="009155F6"/>
    <w:rsid w:val="00915DB2"/>
    <w:rsid w:val="0091604D"/>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54F"/>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E2D"/>
    <w:rsid w:val="0095412E"/>
    <w:rsid w:val="00954203"/>
    <w:rsid w:val="00954D67"/>
    <w:rsid w:val="00955C5A"/>
    <w:rsid w:val="00955C67"/>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67"/>
    <w:rsid w:val="009670A0"/>
    <w:rsid w:val="00967184"/>
    <w:rsid w:val="009671B5"/>
    <w:rsid w:val="009672F9"/>
    <w:rsid w:val="00967C48"/>
    <w:rsid w:val="00970635"/>
    <w:rsid w:val="00970B74"/>
    <w:rsid w:val="0097178B"/>
    <w:rsid w:val="00971CF6"/>
    <w:rsid w:val="00972DC8"/>
    <w:rsid w:val="009733BD"/>
    <w:rsid w:val="00973AC0"/>
    <w:rsid w:val="00974566"/>
    <w:rsid w:val="00974758"/>
    <w:rsid w:val="009757E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96C"/>
    <w:rsid w:val="00985A0F"/>
    <w:rsid w:val="00986368"/>
    <w:rsid w:val="00986688"/>
    <w:rsid w:val="009869DB"/>
    <w:rsid w:val="00987077"/>
    <w:rsid w:val="00987083"/>
    <w:rsid w:val="00987369"/>
    <w:rsid w:val="00987AD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F9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99"/>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355"/>
    <w:rsid w:val="00A5767D"/>
    <w:rsid w:val="00A579BA"/>
    <w:rsid w:val="00A57B5B"/>
    <w:rsid w:val="00A6089A"/>
    <w:rsid w:val="00A60DAD"/>
    <w:rsid w:val="00A61984"/>
    <w:rsid w:val="00A6234D"/>
    <w:rsid w:val="00A62AAE"/>
    <w:rsid w:val="00A639C6"/>
    <w:rsid w:val="00A6509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B7E"/>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F8"/>
    <w:rsid w:val="00AC78AC"/>
    <w:rsid w:val="00AD02DE"/>
    <w:rsid w:val="00AD076C"/>
    <w:rsid w:val="00AD09A8"/>
    <w:rsid w:val="00AD28F9"/>
    <w:rsid w:val="00AD2CD8"/>
    <w:rsid w:val="00AD3653"/>
    <w:rsid w:val="00AD3EDA"/>
    <w:rsid w:val="00AD3FA6"/>
    <w:rsid w:val="00AD495E"/>
    <w:rsid w:val="00AD579E"/>
    <w:rsid w:val="00AD5810"/>
    <w:rsid w:val="00AD5C85"/>
    <w:rsid w:val="00AD66A9"/>
    <w:rsid w:val="00AD6D44"/>
    <w:rsid w:val="00AD6D8A"/>
    <w:rsid w:val="00AD73CA"/>
    <w:rsid w:val="00AD7486"/>
    <w:rsid w:val="00AD75CE"/>
    <w:rsid w:val="00AD767E"/>
    <w:rsid w:val="00AD7694"/>
    <w:rsid w:val="00AD78B1"/>
    <w:rsid w:val="00AD7AA8"/>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F69"/>
    <w:rsid w:val="00AF456B"/>
    <w:rsid w:val="00AF492D"/>
    <w:rsid w:val="00AF4EB3"/>
    <w:rsid w:val="00AF4EBA"/>
    <w:rsid w:val="00AF5250"/>
    <w:rsid w:val="00AF54AD"/>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45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C2A"/>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38C1"/>
    <w:rsid w:val="00B344A9"/>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78"/>
    <w:rsid w:val="00B4431E"/>
    <w:rsid w:val="00B44FAB"/>
    <w:rsid w:val="00B44FDF"/>
    <w:rsid w:val="00B45550"/>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A8"/>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EA9"/>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E0C"/>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02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247"/>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387"/>
    <w:rsid w:val="00C2287C"/>
    <w:rsid w:val="00C23F23"/>
    <w:rsid w:val="00C24844"/>
    <w:rsid w:val="00C24E3B"/>
    <w:rsid w:val="00C24F36"/>
    <w:rsid w:val="00C2532F"/>
    <w:rsid w:val="00C25970"/>
    <w:rsid w:val="00C26E30"/>
    <w:rsid w:val="00C274CC"/>
    <w:rsid w:val="00C27611"/>
    <w:rsid w:val="00C3039D"/>
    <w:rsid w:val="00C30D70"/>
    <w:rsid w:val="00C316AE"/>
    <w:rsid w:val="00C31C64"/>
    <w:rsid w:val="00C32392"/>
    <w:rsid w:val="00C32664"/>
    <w:rsid w:val="00C3271D"/>
    <w:rsid w:val="00C330F0"/>
    <w:rsid w:val="00C3379C"/>
    <w:rsid w:val="00C35733"/>
    <w:rsid w:val="00C362D1"/>
    <w:rsid w:val="00C366DD"/>
    <w:rsid w:val="00C369D4"/>
    <w:rsid w:val="00C37833"/>
    <w:rsid w:val="00C378D1"/>
    <w:rsid w:val="00C37957"/>
    <w:rsid w:val="00C40C23"/>
    <w:rsid w:val="00C40FD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D2F"/>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036"/>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8B"/>
    <w:rsid w:val="00CD4EC2"/>
    <w:rsid w:val="00CD506D"/>
    <w:rsid w:val="00CD5E7A"/>
    <w:rsid w:val="00CD647C"/>
    <w:rsid w:val="00CD6AAE"/>
    <w:rsid w:val="00CD6EA9"/>
    <w:rsid w:val="00CD7157"/>
    <w:rsid w:val="00CD7868"/>
    <w:rsid w:val="00CD7B1B"/>
    <w:rsid w:val="00CE12C7"/>
    <w:rsid w:val="00CE134C"/>
    <w:rsid w:val="00CE13F3"/>
    <w:rsid w:val="00CE172B"/>
    <w:rsid w:val="00CE25A0"/>
    <w:rsid w:val="00CE311E"/>
    <w:rsid w:val="00CE35E9"/>
    <w:rsid w:val="00CE3980"/>
    <w:rsid w:val="00CE3E77"/>
    <w:rsid w:val="00CE3EE2"/>
    <w:rsid w:val="00CE5538"/>
    <w:rsid w:val="00CE7274"/>
    <w:rsid w:val="00CF0175"/>
    <w:rsid w:val="00CF0C44"/>
    <w:rsid w:val="00CF1001"/>
    <w:rsid w:val="00CF1520"/>
    <w:rsid w:val="00CF1A9C"/>
    <w:rsid w:val="00CF221C"/>
    <w:rsid w:val="00CF28B1"/>
    <w:rsid w:val="00CF2CBD"/>
    <w:rsid w:val="00CF2CE0"/>
    <w:rsid w:val="00CF3759"/>
    <w:rsid w:val="00CF37E0"/>
    <w:rsid w:val="00CF3D13"/>
    <w:rsid w:val="00CF448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818"/>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A71"/>
    <w:rsid w:val="00D364AF"/>
    <w:rsid w:val="00D36559"/>
    <w:rsid w:val="00D3655C"/>
    <w:rsid w:val="00D369A2"/>
    <w:rsid w:val="00D36A92"/>
    <w:rsid w:val="00D37418"/>
    <w:rsid w:val="00D40325"/>
    <w:rsid w:val="00D408D3"/>
    <w:rsid w:val="00D40B0A"/>
    <w:rsid w:val="00D41500"/>
    <w:rsid w:val="00D4151B"/>
    <w:rsid w:val="00D4263D"/>
    <w:rsid w:val="00D4327B"/>
    <w:rsid w:val="00D435E4"/>
    <w:rsid w:val="00D43B8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0B7"/>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A8"/>
    <w:rsid w:val="00DB65E8"/>
    <w:rsid w:val="00DB7490"/>
    <w:rsid w:val="00DB7E7F"/>
    <w:rsid w:val="00DC01AA"/>
    <w:rsid w:val="00DC084A"/>
    <w:rsid w:val="00DC243D"/>
    <w:rsid w:val="00DC26FC"/>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05B"/>
    <w:rsid w:val="00E0611B"/>
    <w:rsid w:val="00E061D2"/>
    <w:rsid w:val="00E075EF"/>
    <w:rsid w:val="00E0766D"/>
    <w:rsid w:val="00E07723"/>
    <w:rsid w:val="00E07CAF"/>
    <w:rsid w:val="00E07E1C"/>
    <w:rsid w:val="00E10361"/>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4AE"/>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217"/>
    <w:rsid w:val="00E56359"/>
    <w:rsid w:val="00E567D6"/>
    <w:rsid w:val="00E56F3E"/>
    <w:rsid w:val="00E5709A"/>
    <w:rsid w:val="00E571D6"/>
    <w:rsid w:val="00E5749B"/>
    <w:rsid w:val="00E57F88"/>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73"/>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FB"/>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126"/>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9D2"/>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270"/>
    <w:rsid w:val="00F12637"/>
    <w:rsid w:val="00F1322C"/>
    <w:rsid w:val="00F13A41"/>
    <w:rsid w:val="00F14BE6"/>
    <w:rsid w:val="00F15172"/>
    <w:rsid w:val="00F16504"/>
    <w:rsid w:val="00F17B6B"/>
    <w:rsid w:val="00F17D62"/>
    <w:rsid w:val="00F2053B"/>
    <w:rsid w:val="00F20EC4"/>
    <w:rsid w:val="00F213AC"/>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DE9"/>
    <w:rsid w:val="00F70E2B"/>
    <w:rsid w:val="00F711F8"/>
    <w:rsid w:val="00F71B58"/>
    <w:rsid w:val="00F722EE"/>
    <w:rsid w:val="00F7427F"/>
    <w:rsid w:val="00F756BD"/>
    <w:rsid w:val="00F75848"/>
    <w:rsid w:val="00F75A6B"/>
    <w:rsid w:val="00F76FBF"/>
    <w:rsid w:val="00F7702C"/>
    <w:rsid w:val="00F77A2D"/>
    <w:rsid w:val="00F77C89"/>
    <w:rsid w:val="00F80EE2"/>
    <w:rsid w:val="00F80FD0"/>
    <w:rsid w:val="00F81044"/>
    <w:rsid w:val="00F819CD"/>
    <w:rsid w:val="00F81BA1"/>
    <w:rsid w:val="00F81F92"/>
    <w:rsid w:val="00F83BAB"/>
    <w:rsid w:val="00F841E1"/>
    <w:rsid w:val="00F84976"/>
    <w:rsid w:val="00F84A98"/>
    <w:rsid w:val="00F84AF1"/>
    <w:rsid w:val="00F8508C"/>
    <w:rsid w:val="00F8590E"/>
    <w:rsid w:val="00F85945"/>
    <w:rsid w:val="00F85F2A"/>
    <w:rsid w:val="00F864BA"/>
    <w:rsid w:val="00F86522"/>
    <w:rsid w:val="00F86E67"/>
    <w:rsid w:val="00F871D1"/>
    <w:rsid w:val="00F8730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87A"/>
    <w:rsid w:val="00FA7004"/>
    <w:rsid w:val="00FB0CFB"/>
    <w:rsid w:val="00FB113D"/>
    <w:rsid w:val="00FB13DC"/>
    <w:rsid w:val="00FB23CF"/>
    <w:rsid w:val="00FB34C5"/>
    <w:rsid w:val="00FB35F0"/>
    <w:rsid w:val="00FB399F"/>
    <w:rsid w:val="00FB3B0B"/>
    <w:rsid w:val="00FB4560"/>
    <w:rsid w:val="00FB4E7B"/>
    <w:rsid w:val="00FB610C"/>
    <w:rsid w:val="00FB63BB"/>
    <w:rsid w:val="00FB65B8"/>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730"/>
    <w:rsid w:val="00FE3C30"/>
    <w:rsid w:val="00FE3ED2"/>
    <w:rsid w:val="00FE3EFC"/>
    <w:rsid w:val="00FE4932"/>
    <w:rsid w:val="00FE53F5"/>
    <w:rsid w:val="00FE5C06"/>
    <w:rsid w:val="00FE5C73"/>
    <w:rsid w:val="00FE609F"/>
    <w:rsid w:val="00FE6A84"/>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6FB7673"/>
  <w15:chartTrackingRefBased/>
  <w15:docId w15:val="{AD72C439-EB72-4371-869A-5ECCDBC5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qFormat="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nhideWhenUsed/>
    <w:qFormat/>
    <w:rsid w:val="007E26CF"/>
    <w:pPr>
      <w:outlineLvl w:val="3"/>
    </w:pPr>
    <w:rPr>
      <w:b w:val="0"/>
      <w:bCs w:val="0"/>
      <w:i/>
      <w:szCs w:val="28"/>
    </w:rPr>
  </w:style>
  <w:style w:type="paragraph" w:styleId="Rubrik5">
    <w:name w:val="heading 5"/>
    <w:basedOn w:val="Rubrik4"/>
    <w:next w:val="Normalutanindragellerluft"/>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nhideWhenUsed/>
    <w:qFormat/>
    <w:rsid w:val="007E26CF"/>
    <w:pPr>
      <w:outlineLvl w:val="5"/>
    </w:pPr>
    <w:rPr>
      <w:b w:val="0"/>
      <w:bCs/>
      <w:i/>
      <w:szCs w:val="22"/>
    </w:rPr>
  </w:style>
  <w:style w:type="paragraph" w:styleId="Rubrik7">
    <w:name w:val="heading 7"/>
    <w:basedOn w:val="Rubrik6"/>
    <w:next w:val="Normalutanindragellerluft"/>
    <w:link w:val="Rubrik7Char"/>
    <w:uiPriority w:val="9"/>
    <w:semiHidden/>
    <w:qFormat/>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numbering" w:customStyle="1" w:styleId="Ingenlista1">
    <w:name w:val="Ingen lista1"/>
    <w:next w:val="Ingenlista"/>
    <w:uiPriority w:val="99"/>
    <w:semiHidden/>
    <w:unhideWhenUsed/>
    <w:rsid w:val="0063395E"/>
  </w:style>
  <w:style w:type="character" w:styleId="Fotnotsreferens">
    <w:name w:val="footnote reference"/>
    <w:basedOn w:val="Standardstycketeckensnitt"/>
    <w:uiPriority w:val="99"/>
    <w:unhideWhenUsed/>
    <w:locked/>
    <w:rsid w:val="0063395E"/>
    <w:rPr>
      <w:vertAlign w:val="superscript"/>
    </w:rPr>
  </w:style>
  <w:style w:type="paragraph" w:customStyle="1" w:styleId="Beskrivning1">
    <w:name w:val="Beskrivning1"/>
    <w:basedOn w:val="Normal"/>
    <w:next w:val="Normal"/>
    <w:uiPriority w:val="35"/>
    <w:unhideWhenUsed/>
    <w:qFormat/>
    <w:rsid w:val="0063395E"/>
    <w:pPr>
      <w:tabs>
        <w:tab w:val="clear" w:pos="284"/>
        <w:tab w:val="clear" w:pos="567"/>
        <w:tab w:val="clear" w:pos="851"/>
        <w:tab w:val="clear" w:pos="1134"/>
        <w:tab w:val="clear" w:pos="1701"/>
        <w:tab w:val="clear" w:pos="2268"/>
        <w:tab w:val="clear" w:pos="4536"/>
        <w:tab w:val="clear" w:pos="9072"/>
      </w:tabs>
      <w:spacing w:after="200" w:line="240" w:lineRule="auto"/>
      <w:ind w:firstLine="0"/>
    </w:pPr>
    <w:rPr>
      <w:i/>
      <w:iCs/>
      <w:color w:val="44546A"/>
      <w:kern w:val="0"/>
      <w:sz w:val="18"/>
      <w:szCs w:val="18"/>
      <w14:numSpacing w14:val="default"/>
    </w:rPr>
  </w:style>
  <w:style w:type="character" w:styleId="Olstomnmnande">
    <w:name w:val="Unresolved Mention"/>
    <w:basedOn w:val="Standardstycketeckensnitt"/>
    <w:uiPriority w:val="99"/>
    <w:semiHidden/>
    <w:unhideWhenUsed/>
    <w:rsid w:val="0063395E"/>
    <w:rPr>
      <w:color w:val="605E5C"/>
      <w:shd w:val="clear" w:color="auto" w:fill="E1DFDD"/>
    </w:rPr>
  </w:style>
  <w:style w:type="paragraph" w:customStyle="1" w:styleId="Rubrik71">
    <w:name w:val="Rubrik 71"/>
    <w:basedOn w:val="Normal"/>
    <w:next w:val="Normal"/>
    <w:uiPriority w:val="9"/>
    <w:semiHidden/>
    <w:unhideWhenUsed/>
    <w:rsid w:val="0063395E"/>
    <w:pPr>
      <w:keepNext/>
      <w:keepLines/>
      <w:tabs>
        <w:tab w:val="clear" w:pos="567"/>
        <w:tab w:val="clear" w:pos="851"/>
        <w:tab w:val="clear" w:pos="1134"/>
        <w:tab w:val="clear" w:pos="1701"/>
        <w:tab w:val="clear" w:pos="2268"/>
        <w:tab w:val="clear" w:pos="4536"/>
        <w:tab w:val="clear" w:pos="9072"/>
      </w:tabs>
      <w:spacing w:before="40" w:line="240" w:lineRule="auto"/>
      <w:ind w:firstLine="0"/>
      <w:outlineLvl w:val="6"/>
    </w:pPr>
    <w:rPr>
      <w:rFonts w:ascii="GillSans Pro for Riksdagen Lt" w:eastAsia="Times New Roman" w:hAnsi="GillSans Pro for Riksdagen Lt" w:cs="Times New Roman"/>
      <w:i/>
      <w:iCs/>
      <w:color w:val="1F4D78"/>
      <w:kern w:val="0"/>
      <w:sz w:val="22"/>
      <w:szCs w:val="36"/>
      <w:lang w:eastAsia="sv-SE"/>
      <w14:numSpacing w14:val="default"/>
    </w:rPr>
  </w:style>
  <w:style w:type="numbering" w:customStyle="1" w:styleId="Ingenlista11">
    <w:name w:val="Ingen lista11"/>
    <w:next w:val="Ingenlista"/>
    <w:uiPriority w:val="99"/>
    <w:semiHidden/>
    <w:unhideWhenUsed/>
    <w:rsid w:val="0063395E"/>
  </w:style>
  <w:style w:type="character" w:customStyle="1" w:styleId="Rubrik7Char1">
    <w:name w:val="Rubrik 7 Char1"/>
    <w:basedOn w:val="Standardstycketeckensnitt"/>
    <w:uiPriority w:val="9"/>
    <w:semiHidden/>
    <w:rsid w:val="0063395E"/>
    <w:rPr>
      <w:rFonts w:ascii="Calibri Light" w:eastAsia="Times New Roman" w:hAnsi="Calibri Light" w:cs="Times New Roman"/>
      <w:i/>
      <w:iCs/>
      <w:color w:val="1F3763"/>
    </w:rPr>
  </w:style>
  <w:style w:type="table" w:customStyle="1" w:styleId="Tabellrutnt1">
    <w:name w:val="Tabellrutnät1"/>
    <w:basedOn w:val="Normaltabell"/>
    <w:next w:val="Tabellrutnt"/>
    <w:uiPriority w:val="39"/>
    <w:rsid w:val="0063395E"/>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12237">
      <w:bodyDiv w:val="1"/>
      <w:marLeft w:val="0"/>
      <w:marRight w:val="0"/>
      <w:marTop w:val="0"/>
      <w:marBottom w:val="0"/>
      <w:divBdr>
        <w:top w:val="none" w:sz="0" w:space="0" w:color="auto"/>
        <w:left w:val="none" w:sz="0" w:space="0" w:color="auto"/>
        <w:bottom w:val="none" w:sz="0" w:space="0" w:color="auto"/>
        <w:right w:val="none" w:sz="0" w:space="0" w:color="auto"/>
      </w:divBdr>
      <w:divsChild>
        <w:div w:id="1993295800">
          <w:marLeft w:val="0"/>
          <w:marRight w:val="0"/>
          <w:marTop w:val="0"/>
          <w:marBottom w:val="0"/>
          <w:divBdr>
            <w:top w:val="none" w:sz="0" w:space="0" w:color="auto"/>
            <w:left w:val="none" w:sz="0" w:space="0" w:color="auto"/>
            <w:bottom w:val="none" w:sz="0" w:space="0" w:color="auto"/>
            <w:right w:val="none" w:sz="0" w:space="0" w:color="auto"/>
          </w:divBdr>
        </w:div>
        <w:div w:id="64881692">
          <w:marLeft w:val="0"/>
          <w:marRight w:val="0"/>
          <w:marTop w:val="0"/>
          <w:marBottom w:val="0"/>
          <w:divBdr>
            <w:top w:val="none" w:sz="0" w:space="0" w:color="auto"/>
            <w:left w:val="none" w:sz="0" w:space="0" w:color="auto"/>
            <w:bottom w:val="none" w:sz="0" w:space="0" w:color="auto"/>
            <w:right w:val="none" w:sz="0" w:space="0" w:color="auto"/>
          </w:divBdr>
        </w:div>
        <w:div w:id="1054741945">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2757148">
      <w:bodyDiv w:val="1"/>
      <w:marLeft w:val="0"/>
      <w:marRight w:val="0"/>
      <w:marTop w:val="0"/>
      <w:marBottom w:val="0"/>
      <w:divBdr>
        <w:top w:val="none" w:sz="0" w:space="0" w:color="auto"/>
        <w:left w:val="none" w:sz="0" w:space="0" w:color="auto"/>
        <w:bottom w:val="none" w:sz="0" w:space="0" w:color="auto"/>
        <w:right w:val="none" w:sz="0" w:space="0" w:color="auto"/>
      </w:divBdr>
      <w:divsChild>
        <w:div w:id="1148857525">
          <w:marLeft w:val="0"/>
          <w:marRight w:val="0"/>
          <w:marTop w:val="0"/>
          <w:marBottom w:val="0"/>
          <w:divBdr>
            <w:top w:val="none" w:sz="0" w:space="0" w:color="auto"/>
            <w:left w:val="none" w:sz="0" w:space="0" w:color="auto"/>
            <w:bottom w:val="none" w:sz="0" w:space="0" w:color="auto"/>
            <w:right w:val="none" w:sz="0" w:space="0" w:color="auto"/>
          </w:divBdr>
        </w:div>
        <w:div w:id="1108819902">
          <w:marLeft w:val="0"/>
          <w:marRight w:val="0"/>
          <w:marTop w:val="0"/>
          <w:marBottom w:val="0"/>
          <w:divBdr>
            <w:top w:val="none" w:sz="0" w:space="0" w:color="auto"/>
            <w:left w:val="none" w:sz="0" w:space="0" w:color="auto"/>
            <w:bottom w:val="none" w:sz="0" w:space="0" w:color="auto"/>
            <w:right w:val="none" w:sz="0" w:space="0" w:color="auto"/>
          </w:divBdr>
        </w:div>
      </w:divsChild>
    </w:div>
    <w:div w:id="596837873">
      <w:bodyDiv w:val="1"/>
      <w:marLeft w:val="0"/>
      <w:marRight w:val="0"/>
      <w:marTop w:val="0"/>
      <w:marBottom w:val="0"/>
      <w:divBdr>
        <w:top w:val="none" w:sz="0" w:space="0" w:color="auto"/>
        <w:left w:val="none" w:sz="0" w:space="0" w:color="auto"/>
        <w:bottom w:val="none" w:sz="0" w:space="0" w:color="auto"/>
        <w:right w:val="none" w:sz="0" w:space="0" w:color="auto"/>
      </w:divBdr>
      <w:divsChild>
        <w:div w:id="585263697">
          <w:marLeft w:val="0"/>
          <w:marRight w:val="0"/>
          <w:marTop w:val="0"/>
          <w:marBottom w:val="0"/>
          <w:divBdr>
            <w:top w:val="none" w:sz="0" w:space="0" w:color="auto"/>
            <w:left w:val="none" w:sz="0" w:space="0" w:color="auto"/>
            <w:bottom w:val="none" w:sz="0" w:space="0" w:color="auto"/>
            <w:right w:val="none" w:sz="0" w:space="0" w:color="auto"/>
          </w:divBdr>
        </w:div>
        <w:div w:id="1577785140">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6716434">
      <w:bodyDiv w:val="1"/>
      <w:marLeft w:val="0"/>
      <w:marRight w:val="0"/>
      <w:marTop w:val="0"/>
      <w:marBottom w:val="0"/>
      <w:divBdr>
        <w:top w:val="none" w:sz="0" w:space="0" w:color="auto"/>
        <w:left w:val="none" w:sz="0" w:space="0" w:color="auto"/>
        <w:bottom w:val="none" w:sz="0" w:space="0" w:color="auto"/>
        <w:right w:val="none" w:sz="0" w:space="0" w:color="auto"/>
      </w:divBdr>
      <w:divsChild>
        <w:div w:id="1501653448">
          <w:marLeft w:val="0"/>
          <w:marRight w:val="0"/>
          <w:marTop w:val="0"/>
          <w:marBottom w:val="0"/>
          <w:divBdr>
            <w:top w:val="none" w:sz="0" w:space="0" w:color="auto"/>
            <w:left w:val="none" w:sz="0" w:space="0" w:color="auto"/>
            <w:bottom w:val="none" w:sz="0" w:space="0" w:color="auto"/>
            <w:right w:val="none" w:sz="0" w:space="0" w:color="auto"/>
          </w:divBdr>
        </w:div>
        <w:div w:id="958223546">
          <w:marLeft w:val="0"/>
          <w:marRight w:val="0"/>
          <w:marTop w:val="0"/>
          <w:marBottom w:val="0"/>
          <w:divBdr>
            <w:top w:val="none" w:sz="0" w:space="0" w:color="auto"/>
            <w:left w:val="none" w:sz="0" w:space="0" w:color="auto"/>
            <w:bottom w:val="none" w:sz="0" w:space="0" w:color="auto"/>
            <w:right w:val="none" w:sz="0" w:space="0" w:color="auto"/>
          </w:divBdr>
        </w:div>
      </w:divsChild>
    </w:div>
    <w:div w:id="16864397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74">
          <w:marLeft w:val="0"/>
          <w:marRight w:val="0"/>
          <w:marTop w:val="0"/>
          <w:marBottom w:val="0"/>
          <w:divBdr>
            <w:top w:val="none" w:sz="0" w:space="0" w:color="auto"/>
            <w:left w:val="none" w:sz="0" w:space="0" w:color="auto"/>
            <w:bottom w:val="none" w:sz="0" w:space="0" w:color="auto"/>
            <w:right w:val="none" w:sz="0" w:space="0" w:color="auto"/>
          </w:divBdr>
        </w:div>
        <w:div w:id="1876498278">
          <w:marLeft w:val="0"/>
          <w:marRight w:val="0"/>
          <w:marTop w:val="0"/>
          <w:marBottom w:val="0"/>
          <w:divBdr>
            <w:top w:val="none" w:sz="0" w:space="0" w:color="auto"/>
            <w:left w:val="none" w:sz="0" w:space="0" w:color="auto"/>
            <w:bottom w:val="none" w:sz="0" w:space="0" w:color="auto"/>
            <w:right w:val="none" w:sz="0" w:space="0" w:color="auto"/>
          </w:divBdr>
        </w:div>
      </w:divsChild>
    </w:div>
    <w:div w:id="1816221052">
      <w:bodyDiv w:val="1"/>
      <w:marLeft w:val="0"/>
      <w:marRight w:val="0"/>
      <w:marTop w:val="0"/>
      <w:marBottom w:val="0"/>
      <w:divBdr>
        <w:top w:val="none" w:sz="0" w:space="0" w:color="auto"/>
        <w:left w:val="none" w:sz="0" w:space="0" w:color="auto"/>
        <w:bottom w:val="none" w:sz="0" w:space="0" w:color="auto"/>
        <w:right w:val="none" w:sz="0" w:space="0" w:color="auto"/>
      </w:divBdr>
      <w:divsChild>
        <w:div w:id="733284126">
          <w:marLeft w:val="0"/>
          <w:marRight w:val="0"/>
          <w:marTop w:val="0"/>
          <w:marBottom w:val="0"/>
          <w:divBdr>
            <w:top w:val="none" w:sz="0" w:space="0" w:color="auto"/>
            <w:left w:val="none" w:sz="0" w:space="0" w:color="auto"/>
            <w:bottom w:val="none" w:sz="0" w:space="0" w:color="auto"/>
            <w:right w:val="none" w:sz="0" w:space="0" w:color="auto"/>
          </w:divBdr>
        </w:div>
        <w:div w:id="278680738">
          <w:marLeft w:val="0"/>
          <w:marRight w:val="0"/>
          <w:marTop w:val="0"/>
          <w:marBottom w:val="0"/>
          <w:divBdr>
            <w:top w:val="none" w:sz="0" w:space="0" w:color="auto"/>
            <w:left w:val="none" w:sz="0" w:space="0" w:color="auto"/>
            <w:bottom w:val="none" w:sz="0" w:space="0" w:color="auto"/>
            <w:right w:val="none" w:sz="0" w:space="0" w:color="auto"/>
          </w:divBdr>
        </w:div>
        <w:div w:id="1931348017">
          <w:marLeft w:val="0"/>
          <w:marRight w:val="0"/>
          <w:marTop w:val="0"/>
          <w:marBottom w:val="0"/>
          <w:divBdr>
            <w:top w:val="none" w:sz="0" w:space="0" w:color="auto"/>
            <w:left w:val="none" w:sz="0" w:space="0" w:color="auto"/>
            <w:bottom w:val="none" w:sz="0" w:space="0" w:color="auto"/>
            <w:right w:val="none" w:sz="0" w:space="0" w:color="auto"/>
          </w:divBdr>
        </w:div>
      </w:divsChild>
    </w:div>
    <w:div w:id="2035304972">
      <w:bodyDiv w:val="1"/>
      <w:marLeft w:val="0"/>
      <w:marRight w:val="0"/>
      <w:marTop w:val="0"/>
      <w:marBottom w:val="0"/>
      <w:divBdr>
        <w:top w:val="none" w:sz="0" w:space="0" w:color="auto"/>
        <w:left w:val="none" w:sz="0" w:space="0" w:color="auto"/>
        <w:bottom w:val="none" w:sz="0" w:space="0" w:color="auto"/>
        <w:right w:val="none" w:sz="0" w:space="0" w:color="auto"/>
      </w:divBdr>
      <w:divsChild>
        <w:div w:id="1466773985">
          <w:marLeft w:val="0"/>
          <w:marRight w:val="0"/>
          <w:marTop w:val="0"/>
          <w:marBottom w:val="0"/>
          <w:divBdr>
            <w:top w:val="none" w:sz="0" w:space="0" w:color="auto"/>
            <w:left w:val="none" w:sz="0" w:space="0" w:color="auto"/>
            <w:bottom w:val="none" w:sz="0" w:space="0" w:color="auto"/>
            <w:right w:val="none" w:sz="0" w:space="0" w:color="auto"/>
          </w:divBdr>
        </w:div>
        <w:div w:id="635188435">
          <w:marLeft w:val="0"/>
          <w:marRight w:val="0"/>
          <w:marTop w:val="0"/>
          <w:marBottom w:val="0"/>
          <w:divBdr>
            <w:top w:val="none" w:sz="0" w:space="0" w:color="auto"/>
            <w:left w:val="none" w:sz="0" w:space="0" w:color="auto"/>
            <w:bottom w:val="none" w:sz="0" w:space="0" w:color="auto"/>
            <w:right w:val="none" w:sz="0" w:space="0" w:color="auto"/>
          </w:divBdr>
        </w:div>
      </w:divsChild>
    </w:div>
    <w:div w:id="2075228306">
      <w:bodyDiv w:val="1"/>
      <w:marLeft w:val="0"/>
      <w:marRight w:val="0"/>
      <w:marTop w:val="0"/>
      <w:marBottom w:val="0"/>
      <w:divBdr>
        <w:top w:val="none" w:sz="0" w:space="0" w:color="auto"/>
        <w:left w:val="none" w:sz="0" w:space="0" w:color="auto"/>
        <w:bottom w:val="none" w:sz="0" w:space="0" w:color="auto"/>
        <w:right w:val="none" w:sz="0" w:space="0" w:color="auto"/>
      </w:divBdr>
      <w:divsChild>
        <w:div w:id="601765772">
          <w:marLeft w:val="0"/>
          <w:marRight w:val="0"/>
          <w:marTop w:val="0"/>
          <w:marBottom w:val="0"/>
          <w:divBdr>
            <w:top w:val="none" w:sz="0" w:space="0" w:color="auto"/>
            <w:left w:val="none" w:sz="0" w:space="0" w:color="auto"/>
            <w:bottom w:val="none" w:sz="0" w:space="0" w:color="auto"/>
            <w:right w:val="none" w:sz="0" w:space="0" w:color="auto"/>
          </w:divBdr>
        </w:div>
        <w:div w:id="492070667">
          <w:marLeft w:val="0"/>
          <w:marRight w:val="0"/>
          <w:marTop w:val="0"/>
          <w:marBottom w:val="0"/>
          <w:divBdr>
            <w:top w:val="none" w:sz="0" w:space="0" w:color="auto"/>
            <w:left w:val="none" w:sz="0" w:space="0" w:color="auto"/>
            <w:bottom w:val="none" w:sz="0" w:space="0" w:color="auto"/>
            <w:right w:val="none" w:sz="0" w:space="0" w:color="auto"/>
          </w:divBdr>
        </w:div>
      </w:divsChild>
    </w:div>
    <w:div w:id="2133936811">
      <w:bodyDiv w:val="1"/>
      <w:marLeft w:val="0"/>
      <w:marRight w:val="0"/>
      <w:marTop w:val="0"/>
      <w:marBottom w:val="0"/>
      <w:divBdr>
        <w:top w:val="none" w:sz="0" w:space="0" w:color="auto"/>
        <w:left w:val="none" w:sz="0" w:space="0" w:color="auto"/>
        <w:bottom w:val="none" w:sz="0" w:space="0" w:color="auto"/>
        <w:right w:val="none" w:sz="0" w:space="0" w:color="auto"/>
      </w:divBdr>
      <w:divsChild>
        <w:div w:id="1729960776">
          <w:marLeft w:val="0"/>
          <w:marRight w:val="0"/>
          <w:marTop w:val="0"/>
          <w:marBottom w:val="0"/>
          <w:divBdr>
            <w:top w:val="none" w:sz="0" w:space="0" w:color="auto"/>
            <w:left w:val="none" w:sz="0" w:space="0" w:color="auto"/>
            <w:bottom w:val="none" w:sz="0" w:space="0" w:color="auto"/>
            <w:right w:val="none" w:sz="0" w:space="0" w:color="auto"/>
          </w:divBdr>
        </w:div>
        <w:div w:id="395906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eader" Target="header1.xml"/><Relationship Id="rId26" Type="http://schemas.openxmlformats.org/officeDocument/2006/relationships/theme" Target="theme/theme1.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glossaryDocument" Target="glossary/document.xml"/><Relationship Id="rId16" Type="http://schemas.openxmlformats.org/officeDocument/2006/relationships/chart" Target="charts/chart6.xml"/><Relationship Id="rId20" Type="http://schemas.openxmlformats.org/officeDocument/2006/relationships/footer" Target="footer1.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footer" Target="footer3.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2.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header" Target="header3.xml"/><Relationship Id="rId27"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shome2\fshome2share\la1013aa\Opposition\Budgetsekretariatet\BP24\Ekonomiska%20l&#228;get\Data%20och%20grafer\EU_kom_bnp_progno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shome2\fshome2share\la1013aa\Opposition\Budgetsekretariatet\BP24\Ekonomiska%20l&#228;get\Data%20och%20grafer\Bostadsbyggande.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shome2\fshome2share\la1013aa\Opposition\Budgetsekretariatet\BP24\Ekonomiska%20l&#228;get\Data%20och%20grafer\KI_Reall&#246;ne&#246;kningar_V&#197;M.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la1013aa\Desktop\Real%20utveckling%20statsbidrag.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shome2\fshome2share\la1013aa\Opposition\Budgetsekretariatet\BP24\Ekonomiska%20l&#228;get\Data%20och%20grafer\DATA-OECD-employment-outlook-2023-wages\OECD-employment-outlook-2023-wages-data.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fshome2\fshome2share\la1013aa\Opposition\Budgetsekretariatet\BP24\Ekonomiska%20l&#228;get\Data%20och%20grafer\Data_bankvinster%20v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fshome2\fshome2share\la1013aa\Opposition\Budgetsekretariatet\BP24\Ekonomiska%20l&#228;get\Data%20och%20grafer\Infl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Prognos BNP-tillväxt 2023 </a:t>
            </a:r>
            <a:br>
              <a:rPr lang="en-US"/>
            </a:br>
            <a:r>
              <a:rPr lang="en-US" sz="1000" i="1"/>
              <a:t>procent </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title>
    <c:autoTitleDeleted val="0"/>
    <c:plotArea>
      <c:layout/>
      <c:barChart>
        <c:barDir val="col"/>
        <c:grouping val="clustered"/>
        <c:varyColors val="0"/>
        <c:ser>
          <c:idx val="0"/>
          <c:order val="0"/>
          <c:tx>
            <c:strRef>
              <c:f>Blad1!$B$1</c:f>
              <c:strCache>
                <c:ptCount val="1"/>
                <c:pt idx="0">
                  <c:v>2023</c:v>
                </c:pt>
              </c:strCache>
            </c:strRef>
          </c:tx>
          <c:spPr>
            <a:solidFill>
              <a:srgbClr val="C00000"/>
            </a:solidFill>
            <a:ln>
              <a:noFill/>
            </a:ln>
            <a:effectLst/>
          </c:spPr>
          <c:invertIfNegative val="0"/>
          <c:dPt>
            <c:idx val="26"/>
            <c:invertIfNegative val="0"/>
            <c:bubble3D val="0"/>
            <c:spPr>
              <a:solidFill>
                <a:schemeClr val="accent1"/>
              </a:solidFill>
              <a:ln>
                <a:noFill/>
              </a:ln>
              <a:effectLst/>
            </c:spPr>
            <c:extLst>
              <c:ext xmlns:c16="http://schemas.microsoft.com/office/drawing/2014/chart" uri="{C3380CC4-5D6E-409C-BE32-E72D297353CC}">
                <c16:uniqueId val="{00000001-D8A2-4C8A-86B2-851CD5F33429}"/>
              </c:ext>
            </c:extLst>
          </c:dPt>
          <c:cat>
            <c:strRef>
              <c:f>(Blad1!$A$2:$A$3,Blad1!$A$5:$A$14,Blad1!$A$16:$A$18,Blad1!$A$21:$A$30,Blad1!$A$32:$A$33)</c:f>
              <c:strCache>
                <c:ptCount val="27"/>
                <c:pt idx="0">
                  <c:v>Irland</c:v>
                </c:pt>
                <c:pt idx="1">
                  <c:v>Malta</c:v>
                </c:pt>
                <c:pt idx="2">
                  <c:v>Grekland</c:v>
                </c:pt>
                <c:pt idx="3">
                  <c:v>Portugal</c:v>
                </c:pt>
                <c:pt idx="4">
                  <c:v>Cypern</c:v>
                </c:pt>
                <c:pt idx="5">
                  <c:v>Spanien</c:v>
                </c:pt>
                <c:pt idx="6">
                  <c:v>Nederländerna</c:v>
                </c:pt>
                <c:pt idx="7">
                  <c:v>Slovakien</c:v>
                </c:pt>
                <c:pt idx="8">
                  <c:v>Kroatien</c:v>
                </c:pt>
                <c:pt idx="9">
                  <c:v>Luxemburg</c:v>
                </c:pt>
                <c:pt idx="10">
                  <c:v>Bulgarien</c:v>
                </c:pt>
                <c:pt idx="11">
                  <c:v>Lettland</c:v>
                </c:pt>
                <c:pt idx="12">
                  <c:v>Belgien</c:v>
                </c:pt>
                <c:pt idx="13">
                  <c:v>Italien</c:v>
                </c:pt>
                <c:pt idx="14">
                  <c:v>Slovenien</c:v>
                </c:pt>
                <c:pt idx="15">
                  <c:v>EU</c:v>
                </c:pt>
                <c:pt idx="16">
                  <c:v>Frankrike</c:v>
                </c:pt>
                <c:pt idx="17">
                  <c:v>Polen</c:v>
                </c:pt>
                <c:pt idx="18">
                  <c:v>Litauen</c:v>
                </c:pt>
                <c:pt idx="19">
                  <c:v>Ungern</c:v>
                </c:pt>
                <c:pt idx="20">
                  <c:v>Österrike</c:v>
                </c:pt>
                <c:pt idx="21">
                  <c:v>Danmark</c:v>
                </c:pt>
                <c:pt idx="22">
                  <c:v>Tyskland</c:v>
                </c:pt>
                <c:pt idx="23">
                  <c:v>Finland</c:v>
                </c:pt>
                <c:pt idx="24">
                  <c:v>Tjeckien</c:v>
                </c:pt>
                <c:pt idx="25">
                  <c:v>Estland</c:v>
                </c:pt>
                <c:pt idx="26">
                  <c:v>Sverige</c:v>
                </c:pt>
              </c:strCache>
              <c:extLst/>
            </c:strRef>
          </c:cat>
          <c:val>
            <c:numRef>
              <c:f>(Blad1!$B$2:$B$3,Blad1!$B$5:$B$14,Blad1!$B$16:$B$18,Blad1!$B$21:$B$30,Blad1!$B$32:$B$33)</c:f>
              <c:numCache>
                <c:formatCode>0.00</c:formatCode>
                <c:ptCount val="27"/>
                <c:pt idx="0">
                  <c:v>5.5</c:v>
                </c:pt>
                <c:pt idx="1">
                  <c:v>3.9</c:v>
                </c:pt>
                <c:pt idx="2">
                  <c:v>2.4</c:v>
                </c:pt>
                <c:pt idx="3">
                  <c:v>2.4</c:v>
                </c:pt>
                <c:pt idx="4">
                  <c:v>2.2999999999999998</c:v>
                </c:pt>
                <c:pt idx="5">
                  <c:v>1.9</c:v>
                </c:pt>
                <c:pt idx="6">
                  <c:v>1.8</c:v>
                </c:pt>
                <c:pt idx="7">
                  <c:v>1.7</c:v>
                </c:pt>
                <c:pt idx="8">
                  <c:v>1.6</c:v>
                </c:pt>
                <c:pt idx="9">
                  <c:v>1.6</c:v>
                </c:pt>
                <c:pt idx="10">
                  <c:v>1.5</c:v>
                </c:pt>
                <c:pt idx="11">
                  <c:v>1.4</c:v>
                </c:pt>
                <c:pt idx="12">
                  <c:v>1.2</c:v>
                </c:pt>
                <c:pt idx="13">
                  <c:v>1.2</c:v>
                </c:pt>
                <c:pt idx="14">
                  <c:v>1.2</c:v>
                </c:pt>
                <c:pt idx="15">
                  <c:v>1</c:v>
                </c:pt>
                <c:pt idx="16">
                  <c:v>0.7</c:v>
                </c:pt>
                <c:pt idx="17">
                  <c:v>0.7</c:v>
                </c:pt>
                <c:pt idx="18">
                  <c:v>0.5</c:v>
                </c:pt>
                <c:pt idx="19">
                  <c:v>0.5</c:v>
                </c:pt>
                <c:pt idx="20">
                  <c:v>0.4</c:v>
                </c:pt>
                <c:pt idx="21">
                  <c:v>0.3</c:v>
                </c:pt>
                <c:pt idx="22">
                  <c:v>0.2</c:v>
                </c:pt>
                <c:pt idx="23">
                  <c:v>0.2</c:v>
                </c:pt>
                <c:pt idx="24">
                  <c:v>0.2</c:v>
                </c:pt>
                <c:pt idx="25">
                  <c:v>-0.4</c:v>
                </c:pt>
                <c:pt idx="26">
                  <c:v>-0.5</c:v>
                </c:pt>
              </c:numCache>
              <c:extLst/>
            </c:numRef>
          </c:val>
          <c:extLst>
            <c:ext xmlns:c16="http://schemas.microsoft.com/office/drawing/2014/chart" uri="{C3380CC4-5D6E-409C-BE32-E72D297353CC}">
              <c16:uniqueId val="{00000002-D8A2-4C8A-86B2-851CD5F33429}"/>
            </c:ext>
          </c:extLst>
        </c:ser>
        <c:dLbls>
          <c:showLegendKey val="0"/>
          <c:showVal val="0"/>
          <c:showCatName val="0"/>
          <c:showSerName val="0"/>
          <c:showPercent val="0"/>
          <c:showBubbleSize val="0"/>
        </c:dLbls>
        <c:gapWidth val="219"/>
        <c:overlap val="-27"/>
        <c:axId val="1354955816"/>
        <c:axId val="1354956144"/>
        <c:extLst>
          <c:ext xmlns:c15="http://schemas.microsoft.com/office/drawing/2012/chart" uri="{02D57815-91ED-43cb-92C2-25804820EDAC}">
            <c15:filteredBarSeries>
              <c15:ser>
                <c:idx val="1"/>
                <c:order val="1"/>
                <c:tx>
                  <c:strRef>
                    <c:extLst>
                      <c:ext uri="{02D57815-91ED-43cb-92C2-25804820EDAC}">
                        <c15:formulaRef>
                          <c15:sqref>Blad1!$C$1</c15:sqref>
                        </c15:formulaRef>
                      </c:ext>
                    </c:extLst>
                    <c:strCache>
                      <c:ptCount val="1"/>
                      <c:pt idx="0">
                        <c:v>2024</c:v>
                      </c:pt>
                    </c:strCache>
                  </c:strRef>
                </c:tx>
                <c:spPr>
                  <a:solidFill>
                    <a:schemeClr val="accent2"/>
                  </a:solidFill>
                  <a:ln>
                    <a:noFill/>
                  </a:ln>
                  <a:effectLst/>
                </c:spPr>
                <c:invertIfNegative val="0"/>
                <c:cat>
                  <c:strRef>
                    <c:extLst>
                      <c:ext uri="{02D57815-91ED-43cb-92C2-25804820EDAC}">
                        <c15:formulaRef>
                          <c15:sqref>(Blad1!$A$2:$A$3,Blad1!$A$5:$A$14,Blad1!$A$16:$A$18,Blad1!$A$21:$A$30,Blad1!$A$32:$A$33)</c15:sqref>
                        </c15:formulaRef>
                      </c:ext>
                    </c:extLst>
                    <c:strCache>
                      <c:ptCount val="27"/>
                      <c:pt idx="0">
                        <c:v>Irland</c:v>
                      </c:pt>
                      <c:pt idx="1">
                        <c:v>Malta</c:v>
                      </c:pt>
                      <c:pt idx="2">
                        <c:v>Grekland</c:v>
                      </c:pt>
                      <c:pt idx="3">
                        <c:v>Portugal</c:v>
                      </c:pt>
                      <c:pt idx="4">
                        <c:v>Cypern</c:v>
                      </c:pt>
                      <c:pt idx="5">
                        <c:v>Spanien</c:v>
                      </c:pt>
                      <c:pt idx="6">
                        <c:v>Nederländerna</c:v>
                      </c:pt>
                      <c:pt idx="7">
                        <c:v>Slovakien</c:v>
                      </c:pt>
                      <c:pt idx="8">
                        <c:v>Kroatien</c:v>
                      </c:pt>
                      <c:pt idx="9">
                        <c:v>Luxemburg</c:v>
                      </c:pt>
                      <c:pt idx="10">
                        <c:v>Bulgarien</c:v>
                      </c:pt>
                      <c:pt idx="11">
                        <c:v>Lettland</c:v>
                      </c:pt>
                      <c:pt idx="12">
                        <c:v>Belgien</c:v>
                      </c:pt>
                      <c:pt idx="13">
                        <c:v>Italien</c:v>
                      </c:pt>
                      <c:pt idx="14">
                        <c:v>Slovenien</c:v>
                      </c:pt>
                      <c:pt idx="15">
                        <c:v>EU</c:v>
                      </c:pt>
                      <c:pt idx="16">
                        <c:v>Frankrike</c:v>
                      </c:pt>
                      <c:pt idx="17">
                        <c:v>Polen</c:v>
                      </c:pt>
                      <c:pt idx="18">
                        <c:v>Litauen</c:v>
                      </c:pt>
                      <c:pt idx="19">
                        <c:v>Ungern</c:v>
                      </c:pt>
                      <c:pt idx="20">
                        <c:v>Österrike</c:v>
                      </c:pt>
                      <c:pt idx="21">
                        <c:v>Danmark</c:v>
                      </c:pt>
                      <c:pt idx="22">
                        <c:v>Tyskland</c:v>
                      </c:pt>
                      <c:pt idx="23">
                        <c:v>Finland</c:v>
                      </c:pt>
                      <c:pt idx="24">
                        <c:v>Tjeckien</c:v>
                      </c:pt>
                      <c:pt idx="25">
                        <c:v>Estland</c:v>
                      </c:pt>
                      <c:pt idx="26">
                        <c:v>Sverige</c:v>
                      </c:pt>
                    </c:strCache>
                  </c:strRef>
                </c:cat>
                <c:val>
                  <c:numRef>
                    <c:extLst>
                      <c:ext uri="{02D57815-91ED-43cb-92C2-25804820EDAC}">
                        <c15:formulaRef>
                          <c15:sqref>(Blad1!$C$2:$C$3,Blad1!$C$5:$C$14,Blad1!$C$16:$C$18,Blad1!$C$21:$C$30,Blad1!$C$32:$C$33)</c15:sqref>
                        </c15:formulaRef>
                      </c:ext>
                    </c:extLst>
                    <c:numCache>
                      <c:formatCode>0.00</c:formatCode>
                      <c:ptCount val="27"/>
                      <c:pt idx="0">
                        <c:v>5</c:v>
                      </c:pt>
                      <c:pt idx="1">
                        <c:v>4.0999999999999996</c:v>
                      </c:pt>
                      <c:pt idx="2">
                        <c:v>1.9</c:v>
                      </c:pt>
                      <c:pt idx="3">
                        <c:v>1.8</c:v>
                      </c:pt>
                      <c:pt idx="4">
                        <c:v>2.7</c:v>
                      </c:pt>
                      <c:pt idx="5">
                        <c:v>2</c:v>
                      </c:pt>
                      <c:pt idx="6">
                        <c:v>1.2</c:v>
                      </c:pt>
                      <c:pt idx="7">
                        <c:v>2.1</c:v>
                      </c:pt>
                      <c:pt idx="8">
                        <c:v>2.2999999999999998</c:v>
                      </c:pt>
                      <c:pt idx="9">
                        <c:v>2.4</c:v>
                      </c:pt>
                      <c:pt idx="10">
                        <c:v>2.4</c:v>
                      </c:pt>
                      <c:pt idx="11">
                        <c:v>2.8</c:v>
                      </c:pt>
                      <c:pt idx="12">
                        <c:v>1.4</c:v>
                      </c:pt>
                      <c:pt idx="13">
                        <c:v>1.1000000000000001</c:v>
                      </c:pt>
                      <c:pt idx="14">
                        <c:v>2.2000000000000002</c:v>
                      </c:pt>
                      <c:pt idx="15">
                        <c:v>1.7</c:v>
                      </c:pt>
                      <c:pt idx="16">
                        <c:v>1.4</c:v>
                      </c:pt>
                      <c:pt idx="17">
                        <c:v>2.7</c:v>
                      </c:pt>
                      <c:pt idx="18">
                        <c:v>2.7</c:v>
                      </c:pt>
                      <c:pt idx="19">
                        <c:v>2.8</c:v>
                      </c:pt>
                      <c:pt idx="20">
                        <c:v>1.6</c:v>
                      </c:pt>
                      <c:pt idx="21">
                        <c:v>1.5</c:v>
                      </c:pt>
                      <c:pt idx="22">
                        <c:v>1.4</c:v>
                      </c:pt>
                      <c:pt idx="23">
                        <c:v>1.4</c:v>
                      </c:pt>
                      <c:pt idx="24">
                        <c:v>2.6</c:v>
                      </c:pt>
                      <c:pt idx="25">
                        <c:v>3.1</c:v>
                      </c:pt>
                      <c:pt idx="26">
                        <c:v>1.1000000000000001</c:v>
                      </c:pt>
                    </c:numCache>
                  </c:numRef>
                </c:val>
                <c:extLst>
                  <c:ext xmlns:c16="http://schemas.microsoft.com/office/drawing/2014/chart" uri="{C3380CC4-5D6E-409C-BE32-E72D297353CC}">
                    <c16:uniqueId val="{00000003-D8A2-4C8A-86B2-851CD5F33429}"/>
                  </c:ext>
                </c:extLst>
              </c15:ser>
            </c15:filteredBarSeries>
          </c:ext>
        </c:extLst>
      </c:barChart>
      <c:dateAx>
        <c:axId val="13549558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crossAx val="1354956144"/>
        <c:crosses val="autoZero"/>
        <c:auto val="0"/>
        <c:lblOffset val="100"/>
        <c:baseTimeUnit val="days"/>
      </c:dateAx>
      <c:valAx>
        <c:axId val="13549561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crossAx val="13549558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Antal påbörjade bostäder nybyggnation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title>
    <c:autoTitleDeleted val="0"/>
    <c:plotArea>
      <c:layout/>
      <c:barChart>
        <c:barDir val="col"/>
        <c:grouping val="clustered"/>
        <c:varyColors val="0"/>
        <c:ser>
          <c:idx val="0"/>
          <c:order val="0"/>
          <c:tx>
            <c:strRef>
              <c:f>'BM24'!$F$2</c:f>
              <c:strCache>
                <c:ptCount val="1"/>
                <c:pt idx="0">
                  <c:v>Antal påbörjade bostäder  nybyggnation</c:v>
                </c:pt>
              </c:strCache>
            </c:strRef>
          </c:tx>
          <c:spPr>
            <a:solidFill>
              <a:schemeClr val="accent1"/>
            </a:solidFill>
            <a:ln>
              <a:noFill/>
            </a:ln>
            <a:effectLst/>
          </c:spPr>
          <c:invertIfNegative val="0"/>
          <c:dPt>
            <c:idx val="5"/>
            <c:invertIfNegative val="0"/>
            <c:bubble3D val="0"/>
            <c:spPr>
              <a:solidFill>
                <a:srgbClr val="C00000"/>
              </a:solidFill>
              <a:ln>
                <a:noFill/>
              </a:ln>
              <a:effectLst/>
            </c:spPr>
            <c:extLst>
              <c:ext xmlns:c16="http://schemas.microsoft.com/office/drawing/2014/chart" uri="{C3380CC4-5D6E-409C-BE32-E72D297353CC}">
                <c16:uniqueId val="{00000001-4AC9-4EDB-8470-1A9AAA925F2B}"/>
              </c:ext>
            </c:extLst>
          </c:dPt>
          <c:dPt>
            <c:idx val="6"/>
            <c:invertIfNegative val="0"/>
            <c:bubble3D val="0"/>
            <c:spPr>
              <a:solidFill>
                <a:srgbClr val="C00000"/>
              </a:solidFill>
              <a:ln>
                <a:noFill/>
              </a:ln>
              <a:effectLst/>
            </c:spPr>
            <c:extLst>
              <c:ext xmlns:c16="http://schemas.microsoft.com/office/drawing/2014/chart" uri="{C3380CC4-5D6E-409C-BE32-E72D297353CC}">
                <c16:uniqueId val="{00000003-4AC9-4EDB-8470-1A9AAA925F2B}"/>
              </c:ext>
            </c:extLst>
          </c:dPt>
          <c:dPt>
            <c:idx val="7"/>
            <c:invertIfNegative val="0"/>
            <c:bubble3D val="0"/>
            <c:spPr>
              <a:solidFill>
                <a:srgbClr val="C00000"/>
              </a:solidFill>
              <a:ln>
                <a:noFill/>
              </a:ln>
              <a:effectLst/>
            </c:spPr>
            <c:extLst>
              <c:ext xmlns:c16="http://schemas.microsoft.com/office/drawing/2014/chart" uri="{C3380CC4-5D6E-409C-BE32-E72D297353CC}">
                <c16:uniqueId val="{00000005-4AC9-4EDB-8470-1A9AAA925F2B}"/>
              </c:ext>
            </c:extLst>
          </c:dPt>
          <c:dPt>
            <c:idx val="8"/>
            <c:invertIfNegative val="0"/>
            <c:bubble3D val="0"/>
            <c:spPr>
              <a:solidFill>
                <a:srgbClr val="C00000"/>
              </a:solidFill>
              <a:ln>
                <a:noFill/>
              </a:ln>
              <a:effectLst/>
            </c:spPr>
            <c:extLst>
              <c:ext xmlns:c16="http://schemas.microsoft.com/office/drawing/2014/chart" uri="{C3380CC4-5D6E-409C-BE32-E72D297353CC}">
                <c16:uniqueId val="{00000007-4AC9-4EDB-8470-1A9AAA925F2B}"/>
              </c:ext>
            </c:extLst>
          </c:dPt>
          <c:dPt>
            <c:idx val="9"/>
            <c:invertIfNegative val="0"/>
            <c:bubble3D val="0"/>
            <c:spPr>
              <a:solidFill>
                <a:srgbClr val="C00000"/>
              </a:solidFill>
              <a:ln>
                <a:noFill/>
              </a:ln>
              <a:effectLst/>
            </c:spPr>
            <c:extLst>
              <c:ext xmlns:c16="http://schemas.microsoft.com/office/drawing/2014/chart" uri="{C3380CC4-5D6E-409C-BE32-E72D297353CC}">
                <c16:uniqueId val="{00000009-4AC9-4EDB-8470-1A9AAA925F2B}"/>
              </c:ext>
            </c:extLst>
          </c:dPt>
          <c:dPt>
            <c:idx val="10"/>
            <c:invertIfNegative val="0"/>
            <c:bubble3D val="0"/>
            <c:spPr>
              <a:solidFill>
                <a:srgbClr val="C00000"/>
              </a:solidFill>
              <a:ln>
                <a:noFill/>
              </a:ln>
              <a:effectLst/>
            </c:spPr>
            <c:extLst>
              <c:ext xmlns:c16="http://schemas.microsoft.com/office/drawing/2014/chart" uri="{C3380CC4-5D6E-409C-BE32-E72D297353CC}">
                <c16:uniqueId val="{0000000B-4AC9-4EDB-8470-1A9AAA925F2B}"/>
              </c:ext>
            </c:extLst>
          </c:dPt>
          <c:dPt>
            <c:idx val="11"/>
            <c:invertIfNegative val="0"/>
            <c:bubble3D val="0"/>
            <c:spPr>
              <a:solidFill>
                <a:srgbClr val="C00000"/>
              </a:solidFill>
              <a:ln>
                <a:noFill/>
              </a:ln>
              <a:effectLst/>
            </c:spPr>
            <c:extLst>
              <c:ext xmlns:c16="http://schemas.microsoft.com/office/drawing/2014/chart" uri="{C3380CC4-5D6E-409C-BE32-E72D297353CC}">
                <c16:uniqueId val="{0000000D-4AC9-4EDB-8470-1A9AAA925F2B}"/>
              </c:ext>
            </c:extLst>
          </c:dPt>
          <c:dPt>
            <c:idx val="12"/>
            <c:invertIfNegative val="0"/>
            <c:bubble3D val="0"/>
            <c:spPr>
              <a:solidFill>
                <a:srgbClr val="C00000"/>
              </a:solidFill>
              <a:ln>
                <a:noFill/>
              </a:ln>
              <a:effectLst/>
            </c:spPr>
            <c:extLst>
              <c:ext xmlns:c16="http://schemas.microsoft.com/office/drawing/2014/chart" uri="{C3380CC4-5D6E-409C-BE32-E72D297353CC}">
                <c16:uniqueId val="{0000000F-4AC9-4EDB-8470-1A9AAA925F2B}"/>
              </c:ext>
            </c:extLst>
          </c:dPt>
          <c:dPt>
            <c:idx val="13"/>
            <c:invertIfNegative val="0"/>
            <c:bubble3D val="0"/>
            <c:spPr>
              <a:pattFill prst="wdUpDiag">
                <a:fgClr>
                  <a:schemeClr val="accent1"/>
                </a:fgClr>
                <a:bgClr>
                  <a:schemeClr val="bg1"/>
                </a:bgClr>
              </a:pattFill>
              <a:ln>
                <a:solidFill>
                  <a:schemeClr val="accent1"/>
                </a:solidFill>
              </a:ln>
              <a:effectLst/>
            </c:spPr>
            <c:extLst>
              <c:ext xmlns:c16="http://schemas.microsoft.com/office/drawing/2014/chart" uri="{C3380CC4-5D6E-409C-BE32-E72D297353CC}">
                <c16:uniqueId val="{00000011-4AC9-4EDB-8470-1A9AAA925F2B}"/>
              </c:ext>
            </c:extLst>
          </c:dPt>
          <c:dPt>
            <c:idx val="14"/>
            <c:invertIfNegative val="0"/>
            <c:bubble3D val="0"/>
            <c:spPr>
              <a:pattFill prst="wdUpDiag">
                <a:fgClr>
                  <a:schemeClr val="accent1"/>
                </a:fgClr>
                <a:bgClr>
                  <a:schemeClr val="bg1"/>
                </a:bgClr>
              </a:pattFill>
              <a:ln>
                <a:solidFill>
                  <a:schemeClr val="accent1"/>
                </a:solidFill>
              </a:ln>
              <a:effectLst/>
            </c:spPr>
            <c:extLst>
              <c:ext xmlns:c16="http://schemas.microsoft.com/office/drawing/2014/chart" uri="{C3380CC4-5D6E-409C-BE32-E72D297353CC}">
                <c16:uniqueId val="{00000013-4AC9-4EDB-8470-1A9AAA925F2B}"/>
              </c:ext>
            </c:extLst>
          </c:dPt>
          <c:cat>
            <c:numRef>
              <c:f>'BM24'!$E$3:$E$17</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'BM24'!$F$3:$F$17</c:f>
              <c:numCache>
                <c:formatCode>#,##0</c:formatCode>
                <c:ptCount val="15"/>
                <c:pt idx="0">
                  <c:v>27528</c:v>
                </c:pt>
                <c:pt idx="1">
                  <c:v>26684</c:v>
                </c:pt>
                <c:pt idx="2">
                  <c:v>21314</c:v>
                </c:pt>
                <c:pt idx="3">
                  <c:v>30472</c:v>
                </c:pt>
                <c:pt idx="4">
                  <c:v>36717</c:v>
                </c:pt>
                <c:pt idx="5">
                  <c:v>48152</c:v>
                </c:pt>
                <c:pt idx="6">
                  <c:v>61365</c:v>
                </c:pt>
                <c:pt idx="7">
                  <c:v>63681</c:v>
                </c:pt>
                <c:pt idx="8">
                  <c:v>53127</c:v>
                </c:pt>
                <c:pt idx="9">
                  <c:v>49358</c:v>
                </c:pt>
                <c:pt idx="10">
                  <c:v>55448</c:v>
                </c:pt>
                <c:pt idx="11">
                  <c:v>67645</c:v>
                </c:pt>
                <c:pt idx="12">
                  <c:v>51278</c:v>
                </c:pt>
                <c:pt idx="13">
                  <c:v>25500</c:v>
                </c:pt>
                <c:pt idx="14">
                  <c:v>21500</c:v>
                </c:pt>
              </c:numCache>
            </c:numRef>
          </c:val>
          <c:extLst>
            <c:ext xmlns:c16="http://schemas.microsoft.com/office/drawing/2014/chart" uri="{C3380CC4-5D6E-409C-BE32-E72D297353CC}">
              <c16:uniqueId val="{00000014-4AC9-4EDB-8470-1A9AAA925F2B}"/>
            </c:ext>
          </c:extLst>
        </c:ser>
        <c:dLbls>
          <c:showLegendKey val="0"/>
          <c:showVal val="0"/>
          <c:showCatName val="0"/>
          <c:showSerName val="0"/>
          <c:showPercent val="0"/>
          <c:showBubbleSize val="0"/>
        </c:dLbls>
        <c:gapWidth val="150"/>
        <c:axId val="615463576"/>
        <c:axId val="615457672"/>
      </c:barChart>
      <c:catAx>
        <c:axId val="615463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crossAx val="615457672"/>
        <c:crosses val="autoZero"/>
        <c:auto val="1"/>
        <c:lblAlgn val="ctr"/>
        <c:lblOffset val="100"/>
        <c:noMultiLvlLbl val="0"/>
      </c:catAx>
      <c:valAx>
        <c:axId val="615457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crossAx val="615463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Reallöneutveckling</a:t>
            </a:r>
            <a:br>
              <a:rPr lang="en-US"/>
            </a:br>
            <a:r>
              <a:rPr lang="en-US" sz="1100"/>
              <a:t>Index 100=2001</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sv-SE"/>
        </a:p>
      </c:txPr>
    </c:title>
    <c:autoTitleDeleted val="0"/>
    <c:plotArea>
      <c:layout/>
      <c:lineChart>
        <c:grouping val="standard"/>
        <c:varyColors val="0"/>
        <c:ser>
          <c:idx val="0"/>
          <c:order val="0"/>
          <c:tx>
            <c:strRef>
              <c:f>'Reallön beräkning'!$D$110</c:f>
              <c:strCache>
                <c:ptCount val="1"/>
                <c:pt idx="0">
                  <c:v>KPI</c:v>
                </c:pt>
              </c:strCache>
            </c:strRef>
          </c:tx>
          <c:spPr>
            <a:ln w="28575" cap="rnd">
              <a:solidFill>
                <a:schemeClr val="accent1"/>
              </a:solidFill>
              <a:round/>
            </a:ln>
            <a:effectLst/>
          </c:spPr>
          <c:marker>
            <c:symbol val="none"/>
          </c:marker>
          <c:cat>
            <c:numRef>
              <c:f>'Reallön beräkning'!$F$113:$F$133</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extLst/>
            </c:numRef>
          </c:cat>
          <c:val>
            <c:numRef>
              <c:f>'Reallön beräkning'!$D$113:$D$133</c:f>
              <c:numCache>
                <c:formatCode>General</c:formatCode>
                <c:ptCount val="21"/>
                <c:pt idx="0">
                  <c:v>102.1729049808891</c:v>
                </c:pt>
                <c:pt idx="1">
                  <c:v>105.61330496414293</c:v>
                </c:pt>
                <c:pt idx="2">
                  <c:v>109.28166762997994</c:v>
                </c:pt>
                <c:pt idx="3">
                  <c:v>110.92032460274621</c:v>
                </c:pt>
                <c:pt idx="4">
                  <c:v>112.00498914322017</c:v>
                </c:pt>
                <c:pt idx="5">
                  <c:v>113.58170931460204</c:v>
                </c:pt>
                <c:pt idx="6">
                  <c:v>116.88463055800028</c:v>
                </c:pt>
                <c:pt idx="7">
                  <c:v>119.66134225947582</c:v>
                </c:pt>
                <c:pt idx="8">
                  <c:v>118.83226168544402</c:v>
                </c:pt>
                <c:pt idx="9">
                  <c:v>120.55076562884067</c:v>
                </c:pt>
                <c:pt idx="10">
                  <c:v>123.64816303693001</c:v>
                </c:pt>
                <c:pt idx="11">
                  <c:v>127.79846082667197</c:v>
                </c:pt>
                <c:pt idx="12">
                  <c:v>130.48860806140004</c:v>
                </c:pt>
                <c:pt idx="13">
                  <c:v>132.67890960049186</c:v>
                </c:pt>
                <c:pt idx="14">
                  <c:v>133.99980349905371</c:v>
                </c:pt>
                <c:pt idx="15">
                  <c:v>135.14390973602607</c:v>
                </c:pt>
                <c:pt idx="16">
                  <c:v>135.90642410095498</c:v>
                </c:pt>
                <c:pt idx="17">
                  <c:v>138.79348272496225</c:v>
                </c:pt>
                <c:pt idx="18">
                  <c:v>139.86603555965232</c:v>
                </c:pt>
                <c:pt idx="19">
                  <c:v>134.57337586151104</c:v>
                </c:pt>
                <c:pt idx="20">
                  <c:v>124.22067803485554</c:v>
                </c:pt>
              </c:numCache>
              <c:extLst/>
            </c:numRef>
          </c:val>
          <c:smooth val="0"/>
          <c:extLst>
            <c:ext xmlns:c16="http://schemas.microsoft.com/office/drawing/2014/chart" uri="{C3380CC4-5D6E-409C-BE32-E72D297353CC}">
              <c16:uniqueId val="{00000000-6B63-4808-8AF9-B951EF19C2B2}"/>
            </c:ext>
          </c:extLst>
        </c:ser>
        <c:dLbls>
          <c:showLegendKey val="0"/>
          <c:showVal val="0"/>
          <c:showCatName val="0"/>
          <c:showSerName val="0"/>
          <c:showPercent val="0"/>
          <c:showBubbleSize val="0"/>
        </c:dLbls>
        <c:smooth val="0"/>
        <c:axId val="598882656"/>
        <c:axId val="297205784"/>
        <c:extLst>
          <c:ext xmlns:c15="http://schemas.microsoft.com/office/drawing/2012/chart" uri="{02D57815-91ED-43cb-92C2-25804820EDAC}">
            <c15:filteredLineSeries>
              <c15:ser>
                <c:idx val="1"/>
                <c:order val="1"/>
                <c:tx>
                  <c:strRef>
                    <c:extLst>
                      <c:ext uri="{02D57815-91ED-43cb-92C2-25804820EDAC}">
                        <c15:formulaRef>
                          <c15:sqref>'Reallön beräkning'!$E$110</c15:sqref>
                        </c15:formulaRef>
                      </c:ext>
                    </c:extLst>
                    <c:strCache>
                      <c:ptCount val="1"/>
                      <c:pt idx="0">
                        <c:v>KPIF</c:v>
                      </c:pt>
                    </c:strCache>
                  </c:strRef>
                </c:tx>
                <c:spPr>
                  <a:ln w="28575" cap="rnd">
                    <a:solidFill>
                      <a:schemeClr val="accent2"/>
                    </a:solidFill>
                    <a:round/>
                  </a:ln>
                  <a:effectLst/>
                </c:spPr>
                <c:marker>
                  <c:symbol val="none"/>
                </c:marker>
                <c:cat>
                  <c:numRef>
                    <c:extLst>
                      <c:ext uri="{02D57815-91ED-43cb-92C2-25804820EDAC}">
                        <c15:formulaRef>
                          <c15:sqref>'Reallön beräkning'!$F$113:$F$133</c15:sqref>
                        </c15:formulaRef>
                      </c:ext>
                    </c:extLst>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numRef>
                </c:cat>
                <c:val>
                  <c:numRef>
                    <c:extLst>
                      <c:ext uri="{02D57815-91ED-43cb-92C2-25804820EDAC}">
                        <c15:formulaRef>
                          <c15:sqref>'Reallön beräkning'!$E$113:$E$133</c15:sqref>
                        </c15:formulaRef>
                      </c:ext>
                    </c:extLst>
                    <c:numCache>
                      <c:formatCode>General</c:formatCode>
                      <c:ptCount val="21"/>
                      <c:pt idx="0">
                        <c:v>101.83337419441663</c:v>
                      </c:pt>
                      <c:pt idx="1">
                        <c:v>104.49618986548791</c:v>
                      </c:pt>
                      <c:pt idx="2">
                        <c:v>107.4169556659086</c:v>
                      </c:pt>
                      <c:pt idx="3">
                        <c:v>108.66986440686503</c:v>
                      </c:pt>
                      <c:pt idx="4">
                        <c:v>110.31177021125939</c:v>
                      </c:pt>
                      <c:pt idx="5">
                        <c:v>112.76491334243116</c:v>
                      </c:pt>
                      <c:pt idx="6">
                        <c:v>114.0894130386651</c:v>
                      </c:pt>
                      <c:pt idx="7">
                        <c:v>115.2854044762302</c:v>
                      </c:pt>
                      <c:pt idx="8">
                        <c:v>116.17083543569133</c:v>
                      </c:pt>
                      <c:pt idx="9">
                        <c:v>118.32171225664507</c:v>
                      </c:pt>
                      <c:pt idx="10">
                        <c:v>120.20603428344411</c:v>
                      </c:pt>
                      <c:pt idx="11">
                        <c:v>123.5240860885569</c:v>
                      </c:pt>
                      <c:pt idx="12">
                        <c:v>125.18819757831017</c:v>
                      </c:pt>
                      <c:pt idx="13">
                        <c:v>126.40950746190502</c:v>
                      </c:pt>
                      <c:pt idx="14">
                        <c:v>127.40039691916598</c:v>
                      </c:pt>
                      <c:pt idx="15">
                        <c:v>128.31217518689175</c:v>
                      </c:pt>
                      <c:pt idx="16">
                        <c:v>129.07482125051709</c:v>
                      </c:pt>
                      <c:pt idx="17">
                        <c:v>131.85619024556252</c:v>
                      </c:pt>
                      <c:pt idx="18">
                        <c:v>132.62165568432556</c:v>
                      </c:pt>
                      <c:pt idx="19">
                        <c:v>127.40584004178326</c:v>
                      </c:pt>
                      <c:pt idx="20">
                        <c:v>121.06709684213682</c:v>
                      </c:pt>
                    </c:numCache>
                  </c:numRef>
                </c:val>
                <c:smooth val="0"/>
                <c:extLst>
                  <c:ext xmlns:c16="http://schemas.microsoft.com/office/drawing/2014/chart" uri="{C3380CC4-5D6E-409C-BE32-E72D297353CC}">
                    <c16:uniqueId val="{00000001-6B63-4808-8AF9-B951EF19C2B2}"/>
                  </c:ext>
                </c:extLst>
              </c15:ser>
            </c15:filteredLineSeries>
          </c:ext>
        </c:extLst>
      </c:lineChart>
      <c:catAx>
        <c:axId val="59888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sv-SE"/>
          </a:p>
        </c:txPr>
        <c:crossAx val="297205784"/>
        <c:crosses val="autoZero"/>
        <c:auto val="1"/>
        <c:lblAlgn val="ctr"/>
        <c:lblOffset val="100"/>
        <c:noMultiLvlLbl val="0"/>
      </c:catAx>
      <c:valAx>
        <c:axId val="297205784"/>
        <c:scaling>
          <c:orientation val="minMax"/>
          <c:max val="140"/>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sv-SE"/>
          </a:p>
        </c:txPr>
        <c:crossAx val="598882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sv-SE"/>
              <a:t>Utveckling generella statsbidrag</a:t>
            </a:r>
            <a:br>
              <a:rPr lang="sv-SE"/>
            </a:br>
            <a:r>
              <a:rPr lang="sv-SE" sz="1200" i="1"/>
              <a:t>Miljarder</a:t>
            </a:r>
            <a:r>
              <a:rPr lang="sv-SE" sz="1200" i="1" baseline="0"/>
              <a:t> kronor</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title>
    <c:autoTitleDeleted val="0"/>
    <c:plotArea>
      <c:layout/>
      <c:lineChart>
        <c:grouping val="standard"/>
        <c:varyColors val="0"/>
        <c:ser>
          <c:idx val="0"/>
          <c:order val="0"/>
          <c:tx>
            <c:strRef>
              <c:f>Blad1!$B$32</c:f>
              <c:strCache>
                <c:ptCount val="1"/>
                <c:pt idx="0">
                  <c:v>Generella statsbidrag</c:v>
                </c:pt>
              </c:strCache>
            </c:strRef>
          </c:tx>
          <c:spPr>
            <a:ln w="28575" cap="rnd">
              <a:solidFill>
                <a:srgbClr val="C00000"/>
              </a:solidFill>
              <a:round/>
            </a:ln>
            <a:effectLst/>
          </c:spPr>
          <c:marker>
            <c:symbol val="none"/>
          </c:marker>
          <c:dPt>
            <c:idx val="5"/>
            <c:marker>
              <c:symbol val="none"/>
            </c:marker>
            <c:bubble3D val="0"/>
            <c:spPr>
              <a:ln w="28575" cap="rnd">
                <a:solidFill>
                  <a:schemeClr val="accent1"/>
                </a:solidFill>
                <a:round/>
              </a:ln>
              <a:effectLst/>
            </c:spPr>
            <c:extLst>
              <c:ext xmlns:c16="http://schemas.microsoft.com/office/drawing/2014/chart" uri="{C3380CC4-5D6E-409C-BE32-E72D297353CC}">
                <c16:uniqueId val="{00000001-0A29-40C3-BF98-03AE1FB5AA96}"/>
              </c:ext>
            </c:extLst>
          </c:dPt>
          <c:dPt>
            <c:idx val="6"/>
            <c:marker>
              <c:symbol val="none"/>
            </c:marker>
            <c:bubble3D val="0"/>
            <c:spPr>
              <a:ln w="28575" cap="rnd">
                <a:solidFill>
                  <a:schemeClr val="accent1"/>
                </a:solidFill>
                <a:round/>
              </a:ln>
              <a:effectLst/>
            </c:spPr>
            <c:extLst>
              <c:ext xmlns:c16="http://schemas.microsoft.com/office/drawing/2014/chart" uri="{C3380CC4-5D6E-409C-BE32-E72D297353CC}">
                <c16:uniqueId val="{00000003-0A29-40C3-BF98-03AE1FB5AA96}"/>
              </c:ext>
            </c:extLst>
          </c:dPt>
          <c:cat>
            <c:numRef>
              <c:f>Blad1!$A$33:$A$39</c:f>
              <c:numCache>
                <c:formatCode>General</c:formatCode>
                <c:ptCount val="7"/>
                <c:pt idx="0">
                  <c:v>2018</c:v>
                </c:pt>
                <c:pt idx="1">
                  <c:v>2019</c:v>
                </c:pt>
                <c:pt idx="2">
                  <c:v>2020</c:v>
                </c:pt>
                <c:pt idx="3">
                  <c:v>2021</c:v>
                </c:pt>
                <c:pt idx="4">
                  <c:v>2022</c:v>
                </c:pt>
                <c:pt idx="5">
                  <c:v>2023</c:v>
                </c:pt>
                <c:pt idx="6">
                  <c:v>2024</c:v>
                </c:pt>
              </c:numCache>
            </c:numRef>
          </c:cat>
          <c:val>
            <c:numRef>
              <c:f>Blad1!$B$33:$B$39</c:f>
              <c:numCache>
                <c:formatCode>General</c:formatCode>
                <c:ptCount val="7"/>
                <c:pt idx="0">
                  <c:v>107</c:v>
                </c:pt>
                <c:pt idx="1">
                  <c:v>116</c:v>
                </c:pt>
                <c:pt idx="2">
                  <c:v>153</c:v>
                </c:pt>
                <c:pt idx="3">
                  <c:v>149</c:v>
                </c:pt>
                <c:pt idx="4">
                  <c:v>152</c:v>
                </c:pt>
                <c:pt idx="5">
                  <c:v>152</c:v>
                </c:pt>
                <c:pt idx="6">
                  <c:v>166</c:v>
                </c:pt>
              </c:numCache>
            </c:numRef>
          </c:val>
          <c:smooth val="0"/>
          <c:extLst>
            <c:ext xmlns:c16="http://schemas.microsoft.com/office/drawing/2014/chart" uri="{C3380CC4-5D6E-409C-BE32-E72D297353CC}">
              <c16:uniqueId val="{00000004-0A29-40C3-BF98-03AE1FB5AA96}"/>
            </c:ext>
          </c:extLst>
        </c:ser>
        <c:ser>
          <c:idx val="1"/>
          <c:order val="1"/>
          <c:tx>
            <c:strRef>
              <c:f>Blad1!$C$32</c:f>
              <c:strCache>
                <c:ptCount val="1"/>
                <c:pt idx="0">
                  <c:v>Reala generella statsbidrag</c:v>
                </c:pt>
              </c:strCache>
            </c:strRef>
          </c:tx>
          <c:spPr>
            <a:ln w="28575" cap="rnd">
              <a:solidFill>
                <a:srgbClr val="C00000"/>
              </a:solidFill>
              <a:prstDash val="dash"/>
              <a:round/>
            </a:ln>
            <a:effectLst/>
          </c:spPr>
          <c:marker>
            <c:symbol val="none"/>
          </c:marker>
          <c:dPt>
            <c:idx val="5"/>
            <c:marker>
              <c:symbol val="none"/>
            </c:marker>
            <c:bubble3D val="0"/>
            <c:spPr>
              <a:ln w="28575" cap="rnd">
                <a:solidFill>
                  <a:schemeClr val="accent1"/>
                </a:solidFill>
                <a:prstDash val="dash"/>
                <a:round/>
              </a:ln>
              <a:effectLst/>
            </c:spPr>
            <c:extLst>
              <c:ext xmlns:c16="http://schemas.microsoft.com/office/drawing/2014/chart" uri="{C3380CC4-5D6E-409C-BE32-E72D297353CC}">
                <c16:uniqueId val="{00000006-0A29-40C3-BF98-03AE1FB5AA96}"/>
              </c:ext>
            </c:extLst>
          </c:dPt>
          <c:dPt>
            <c:idx val="6"/>
            <c:marker>
              <c:symbol val="none"/>
            </c:marker>
            <c:bubble3D val="0"/>
            <c:spPr>
              <a:ln w="28575" cap="rnd">
                <a:solidFill>
                  <a:schemeClr val="accent1"/>
                </a:solidFill>
                <a:prstDash val="dash"/>
                <a:round/>
              </a:ln>
              <a:effectLst/>
            </c:spPr>
            <c:extLst>
              <c:ext xmlns:c16="http://schemas.microsoft.com/office/drawing/2014/chart" uri="{C3380CC4-5D6E-409C-BE32-E72D297353CC}">
                <c16:uniqueId val="{00000008-0A29-40C3-BF98-03AE1FB5AA96}"/>
              </c:ext>
            </c:extLst>
          </c:dPt>
          <c:cat>
            <c:numRef>
              <c:f>Blad1!$A$33:$A$39</c:f>
              <c:numCache>
                <c:formatCode>General</c:formatCode>
                <c:ptCount val="7"/>
                <c:pt idx="0">
                  <c:v>2018</c:v>
                </c:pt>
                <c:pt idx="1">
                  <c:v>2019</c:v>
                </c:pt>
                <c:pt idx="2">
                  <c:v>2020</c:v>
                </c:pt>
                <c:pt idx="3">
                  <c:v>2021</c:v>
                </c:pt>
                <c:pt idx="4">
                  <c:v>2022</c:v>
                </c:pt>
                <c:pt idx="5">
                  <c:v>2023</c:v>
                </c:pt>
                <c:pt idx="6">
                  <c:v>2024</c:v>
                </c:pt>
              </c:numCache>
            </c:numRef>
          </c:cat>
          <c:val>
            <c:numRef>
              <c:f>Blad1!$C$33:$C$39</c:f>
              <c:numCache>
                <c:formatCode>General</c:formatCode>
                <c:ptCount val="7"/>
                <c:pt idx="0">
                  <c:v>107</c:v>
                </c:pt>
                <c:pt idx="1">
                  <c:v>113.65260787535756</c:v>
                </c:pt>
                <c:pt idx="2">
                  <c:v>147.28199838550543</c:v>
                </c:pt>
                <c:pt idx="3">
                  <c:v>142.42230732692082</c:v>
                </c:pt>
                <c:pt idx="4">
                  <c:v>143.38286651822335</c:v>
                </c:pt>
                <c:pt idx="5">
                  <c:v>131.93001752257715</c:v>
                </c:pt>
                <c:pt idx="6">
                  <c:v>131.80847863079237</c:v>
                </c:pt>
              </c:numCache>
            </c:numRef>
          </c:val>
          <c:smooth val="0"/>
          <c:extLst>
            <c:ext xmlns:c16="http://schemas.microsoft.com/office/drawing/2014/chart" uri="{C3380CC4-5D6E-409C-BE32-E72D297353CC}">
              <c16:uniqueId val="{00000009-0A29-40C3-BF98-03AE1FB5AA96}"/>
            </c:ext>
          </c:extLst>
        </c:ser>
        <c:dLbls>
          <c:showLegendKey val="0"/>
          <c:showVal val="0"/>
          <c:showCatName val="0"/>
          <c:showSerName val="0"/>
          <c:showPercent val="0"/>
          <c:showBubbleSize val="0"/>
        </c:dLbls>
        <c:smooth val="0"/>
        <c:axId val="677396928"/>
        <c:axId val="677397584"/>
      </c:lineChart>
      <c:catAx>
        <c:axId val="67739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crossAx val="677397584"/>
        <c:crosses val="autoZero"/>
        <c:auto val="1"/>
        <c:lblAlgn val="ctr"/>
        <c:lblOffset val="100"/>
        <c:noMultiLvlLbl val="0"/>
      </c:catAx>
      <c:valAx>
        <c:axId val="677397584"/>
        <c:scaling>
          <c:orientation val="minMax"/>
          <c:max val="170"/>
          <c:min val="10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crossAx val="677396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sv-SE"/>
              <a:t>Företagens vinster och arbetskraftskostnader</a:t>
            </a:r>
            <a:br>
              <a:rPr lang="sv-SE"/>
            </a:br>
            <a:r>
              <a:rPr lang="sv-SE" sz="1100"/>
              <a:t>Procentuell förändring Q1 2019 - Q1 2023</a:t>
            </a:r>
          </a:p>
        </c:rich>
      </c:tx>
      <c:layout>
        <c:manualLayout>
          <c:xMode val="edge"/>
          <c:yMode val="edge"/>
          <c:x val="0.1776944444444444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title>
    <c:autoTitleDeleted val="0"/>
    <c:plotArea>
      <c:layout/>
      <c:barChart>
        <c:barDir val="col"/>
        <c:grouping val="clustered"/>
        <c:varyColors val="0"/>
        <c:ser>
          <c:idx val="0"/>
          <c:order val="0"/>
          <c:tx>
            <c:strRef>
              <c:f>Graf!$B$44</c:f>
              <c:strCache>
                <c:ptCount val="1"/>
                <c:pt idx="0">
                  <c:v>Profits</c:v>
                </c:pt>
              </c:strCache>
            </c:strRef>
          </c:tx>
          <c:spPr>
            <a:solidFill>
              <a:schemeClr val="accent1"/>
            </a:solidFill>
            <a:ln>
              <a:noFill/>
            </a:ln>
            <a:effectLst/>
          </c:spPr>
          <c:invertIfNegative val="0"/>
          <c:cat>
            <c:strRef>
              <c:f>Graf!$A$45:$A$49</c:f>
              <c:strCache>
                <c:ptCount val="5"/>
                <c:pt idx="0">
                  <c:v>Sweden</c:v>
                </c:pt>
                <c:pt idx="1">
                  <c:v>OECD</c:v>
                </c:pt>
                <c:pt idx="2">
                  <c:v>Denmark</c:v>
                </c:pt>
                <c:pt idx="3">
                  <c:v>Norway</c:v>
                </c:pt>
                <c:pt idx="4">
                  <c:v>Finland</c:v>
                </c:pt>
              </c:strCache>
            </c:strRef>
          </c:cat>
          <c:val>
            <c:numRef>
              <c:f>Graf!$B$45:$B$49</c:f>
              <c:numCache>
                <c:formatCode>0.00</c:formatCode>
                <c:ptCount val="5"/>
                <c:pt idx="0">
                  <c:v>26.99</c:v>
                </c:pt>
                <c:pt idx="1">
                  <c:v>21.04</c:v>
                </c:pt>
                <c:pt idx="2">
                  <c:v>19.11</c:v>
                </c:pt>
                <c:pt idx="3">
                  <c:v>16.27</c:v>
                </c:pt>
                <c:pt idx="4">
                  <c:v>12.3</c:v>
                </c:pt>
              </c:numCache>
            </c:numRef>
          </c:val>
          <c:extLst>
            <c:ext xmlns:c16="http://schemas.microsoft.com/office/drawing/2014/chart" uri="{C3380CC4-5D6E-409C-BE32-E72D297353CC}">
              <c16:uniqueId val="{00000000-F25A-45E0-BE71-940A70A77E6F}"/>
            </c:ext>
          </c:extLst>
        </c:ser>
        <c:ser>
          <c:idx val="1"/>
          <c:order val="1"/>
          <c:tx>
            <c:strRef>
              <c:f>Graf!$C$44</c:f>
              <c:strCache>
                <c:ptCount val="1"/>
                <c:pt idx="0">
                  <c:v>Labour costs</c:v>
                </c:pt>
              </c:strCache>
            </c:strRef>
          </c:tx>
          <c:spPr>
            <a:solidFill>
              <a:schemeClr val="accent2"/>
            </a:solidFill>
            <a:ln>
              <a:noFill/>
            </a:ln>
            <a:effectLst/>
          </c:spPr>
          <c:invertIfNegative val="0"/>
          <c:cat>
            <c:strRef>
              <c:f>Graf!$A$45:$A$49</c:f>
              <c:strCache>
                <c:ptCount val="5"/>
                <c:pt idx="0">
                  <c:v>Sweden</c:v>
                </c:pt>
                <c:pt idx="1">
                  <c:v>OECD</c:v>
                </c:pt>
                <c:pt idx="2">
                  <c:v>Denmark</c:v>
                </c:pt>
                <c:pt idx="3">
                  <c:v>Norway</c:v>
                </c:pt>
                <c:pt idx="4">
                  <c:v>Finland</c:v>
                </c:pt>
              </c:strCache>
            </c:strRef>
          </c:cat>
          <c:val>
            <c:numRef>
              <c:f>Graf!$C$45:$C$49</c:f>
              <c:numCache>
                <c:formatCode>0.00</c:formatCode>
                <c:ptCount val="5"/>
                <c:pt idx="0">
                  <c:v>9.3000000000000007</c:v>
                </c:pt>
                <c:pt idx="1">
                  <c:v>15.58</c:v>
                </c:pt>
                <c:pt idx="2">
                  <c:v>8.43</c:v>
                </c:pt>
                <c:pt idx="3">
                  <c:v>12.08</c:v>
                </c:pt>
                <c:pt idx="4">
                  <c:v>12.79</c:v>
                </c:pt>
              </c:numCache>
            </c:numRef>
          </c:val>
          <c:extLst>
            <c:ext xmlns:c16="http://schemas.microsoft.com/office/drawing/2014/chart" uri="{C3380CC4-5D6E-409C-BE32-E72D297353CC}">
              <c16:uniqueId val="{00000001-F25A-45E0-BE71-940A70A77E6F}"/>
            </c:ext>
          </c:extLst>
        </c:ser>
        <c:dLbls>
          <c:showLegendKey val="0"/>
          <c:showVal val="0"/>
          <c:showCatName val="0"/>
          <c:showSerName val="0"/>
          <c:showPercent val="0"/>
          <c:showBubbleSize val="0"/>
        </c:dLbls>
        <c:gapWidth val="219"/>
        <c:overlap val="-27"/>
        <c:axId val="783319736"/>
        <c:axId val="783320064"/>
      </c:barChart>
      <c:catAx>
        <c:axId val="783319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crossAx val="783320064"/>
        <c:crosses val="autoZero"/>
        <c:auto val="1"/>
        <c:lblAlgn val="ctr"/>
        <c:lblOffset val="100"/>
        <c:noMultiLvlLbl val="0"/>
      </c:catAx>
      <c:valAx>
        <c:axId val="7833200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crossAx val="783319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Räntenetto svenska banksektorn</a:t>
            </a:r>
            <a:br>
              <a:rPr lang="en-US"/>
            </a:br>
            <a:r>
              <a:rPr lang="en-US" sz="1050" i="1"/>
              <a:t>tusental</a:t>
            </a:r>
            <a:r>
              <a:rPr lang="en-US" sz="1050" i="1" baseline="0"/>
              <a:t> kronor</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title>
    <c:autoTitleDeleted val="0"/>
    <c:plotArea>
      <c:layout/>
      <c:barChart>
        <c:barDir val="col"/>
        <c:grouping val="clustered"/>
        <c:varyColors val="0"/>
        <c:ser>
          <c:idx val="0"/>
          <c:order val="0"/>
          <c:tx>
            <c:strRef>
              <c:f>Graf!$B$3</c:f>
              <c:strCache>
                <c:ptCount val="1"/>
                <c:pt idx="0">
                  <c:v>Räntenetto banker (svensk del)</c:v>
                </c:pt>
              </c:strCache>
            </c:strRef>
          </c:tx>
          <c:spPr>
            <a:solidFill>
              <a:srgbClr val="0070C0"/>
            </a:solidFill>
            <a:ln>
              <a:solidFill>
                <a:schemeClr val="accent1"/>
              </a:solidFill>
            </a:ln>
            <a:effectLst/>
          </c:spPr>
          <c:invertIfNegative val="0"/>
          <c:dPt>
            <c:idx val="10"/>
            <c:invertIfNegative val="0"/>
            <c:bubble3D val="0"/>
            <c:spPr>
              <a:pattFill prst="wdUpDiag">
                <a:fgClr>
                  <a:srgbClr val="0070C0"/>
                </a:fgClr>
                <a:bgClr>
                  <a:schemeClr val="bg1"/>
                </a:bgClr>
              </a:pattFill>
              <a:ln>
                <a:solidFill>
                  <a:srgbClr val="0070C0"/>
                </a:solidFill>
              </a:ln>
              <a:effectLst/>
            </c:spPr>
            <c:extLst>
              <c:ext xmlns:c16="http://schemas.microsoft.com/office/drawing/2014/chart" uri="{C3380CC4-5D6E-409C-BE32-E72D297353CC}">
                <c16:uniqueId val="{00000001-EBE1-4EA2-8CDA-32DD7B6927F8}"/>
              </c:ext>
            </c:extLst>
          </c:dPt>
          <c:cat>
            <c:numRef>
              <c:f>Graf!$A$4:$A$14</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c:numRef>
          </c:cat>
          <c:val>
            <c:numRef>
              <c:f>Graf!$B$4:$B$14</c:f>
              <c:numCache>
                <c:formatCode>#,##0</c:formatCode>
                <c:ptCount val="11"/>
                <c:pt idx="0">
                  <c:v>53219</c:v>
                </c:pt>
                <c:pt idx="1">
                  <c:v>52604</c:v>
                </c:pt>
                <c:pt idx="2">
                  <c:v>48712</c:v>
                </c:pt>
                <c:pt idx="3">
                  <c:v>47372</c:v>
                </c:pt>
                <c:pt idx="4">
                  <c:v>47837</c:v>
                </c:pt>
                <c:pt idx="5">
                  <c:v>52253</c:v>
                </c:pt>
                <c:pt idx="6">
                  <c:v>60915</c:v>
                </c:pt>
                <c:pt idx="7">
                  <c:v>68143</c:v>
                </c:pt>
                <c:pt idx="8">
                  <c:v>72494</c:v>
                </c:pt>
                <c:pt idx="9">
                  <c:v>98484</c:v>
                </c:pt>
                <c:pt idx="10">
                  <c:v>150000</c:v>
                </c:pt>
              </c:numCache>
              <c:extLst/>
            </c:numRef>
          </c:val>
          <c:extLst>
            <c:ext xmlns:c16="http://schemas.microsoft.com/office/drawing/2014/chart" uri="{C3380CC4-5D6E-409C-BE32-E72D297353CC}">
              <c16:uniqueId val="{00000002-EBE1-4EA2-8CDA-32DD7B6927F8}"/>
            </c:ext>
          </c:extLst>
        </c:ser>
        <c:dLbls>
          <c:showLegendKey val="0"/>
          <c:showVal val="0"/>
          <c:showCatName val="0"/>
          <c:showSerName val="0"/>
          <c:showPercent val="0"/>
          <c:showBubbleSize val="0"/>
        </c:dLbls>
        <c:gapWidth val="219"/>
        <c:overlap val="-27"/>
        <c:axId val="824914632"/>
        <c:axId val="824911680"/>
      </c:barChart>
      <c:catAx>
        <c:axId val="824914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crossAx val="824911680"/>
        <c:crosses val="autoZero"/>
        <c:auto val="1"/>
        <c:lblAlgn val="ctr"/>
        <c:lblOffset val="100"/>
        <c:noMultiLvlLbl val="0"/>
      </c:catAx>
      <c:valAx>
        <c:axId val="824911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crossAx val="8249146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sv-SE"/>
              <a:t>Prisutveckling</a:t>
            </a:r>
            <a:br>
              <a:rPr lang="sv-SE"/>
            </a:br>
            <a:r>
              <a:rPr lang="sv-SE" sz="1100"/>
              <a:t>Index</a:t>
            </a:r>
            <a:r>
              <a:rPr lang="sv-SE" sz="1100" baseline="0"/>
              <a:t> 100=jan 2022</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title>
    <c:autoTitleDeleted val="0"/>
    <c:plotArea>
      <c:layout/>
      <c:lineChart>
        <c:grouping val="standard"/>
        <c:varyColors val="0"/>
        <c:ser>
          <c:idx val="0"/>
          <c:order val="0"/>
          <c:tx>
            <c:strRef>
              <c:f>Blad2!$I$3</c:f>
              <c:strCache>
                <c:ptCount val="1"/>
                <c:pt idx="0">
                  <c:v>Sverige</c:v>
                </c:pt>
              </c:strCache>
            </c:strRef>
          </c:tx>
          <c:spPr>
            <a:ln w="22225" cap="rnd">
              <a:solidFill>
                <a:schemeClr val="accent1"/>
              </a:solidFill>
              <a:round/>
            </a:ln>
            <a:effectLst/>
          </c:spPr>
          <c:marker>
            <c:symbol val="none"/>
          </c:marker>
          <c:cat>
            <c:numRef>
              <c:f>Blad2!$H$4:$H$23</c:f>
              <c:numCache>
                <c:formatCode>mmm\-yy</c:formatCode>
                <c:ptCount val="20"/>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numCache>
            </c:numRef>
          </c:cat>
          <c:val>
            <c:numRef>
              <c:f>Blad2!$I$4:$I$23</c:f>
              <c:numCache>
                <c:formatCode>General</c:formatCode>
                <c:ptCount val="20"/>
                <c:pt idx="0">
                  <c:v>100</c:v>
                </c:pt>
                <c:pt idx="1">
                  <c:v>100.89999999999999</c:v>
                </c:pt>
                <c:pt idx="2">
                  <c:v>102.71619999999999</c:v>
                </c:pt>
                <c:pt idx="3">
                  <c:v>103.33249719999999</c:v>
                </c:pt>
                <c:pt idx="4">
                  <c:v>104.36582217199999</c:v>
                </c:pt>
                <c:pt idx="5">
                  <c:v>105.826943682408</c:v>
                </c:pt>
                <c:pt idx="6">
                  <c:v>105.9327706260904</c:v>
                </c:pt>
                <c:pt idx="7">
                  <c:v>107.83956049736003</c:v>
                </c:pt>
                <c:pt idx="8">
                  <c:v>109.34931434432306</c:v>
                </c:pt>
                <c:pt idx="9">
                  <c:v>109.5680129730117</c:v>
                </c:pt>
                <c:pt idx="10">
                  <c:v>110.66369310274182</c:v>
                </c:pt>
                <c:pt idx="11">
                  <c:v>112.98763065789939</c:v>
                </c:pt>
                <c:pt idx="12">
                  <c:v>111.7447667206625</c:v>
                </c:pt>
                <c:pt idx="13">
                  <c:v>112.97395915458978</c:v>
                </c:pt>
                <c:pt idx="14">
                  <c:v>113.65180290951731</c:v>
                </c:pt>
                <c:pt idx="15">
                  <c:v>114.22006192406489</c:v>
                </c:pt>
                <c:pt idx="16">
                  <c:v>114.56272210983708</c:v>
                </c:pt>
                <c:pt idx="17">
                  <c:v>115.82291205304527</c:v>
                </c:pt>
                <c:pt idx="18">
                  <c:v>115.82291205304527</c:v>
                </c:pt>
                <c:pt idx="19">
                  <c:v>115.93873496509831</c:v>
                </c:pt>
              </c:numCache>
            </c:numRef>
          </c:val>
          <c:smooth val="0"/>
          <c:extLst>
            <c:ext xmlns:c16="http://schemas.microsoft.com/office/drawing/2014/chart" uri="{C3380CC4-5D6E-409C-BE32-E72D297353CC}">
              <c16:uniqueId val="{00000000-E7FC-4CFA-8904-5E2D1BA3887B}"/>
            </c:ext>
          </c:extLst>
        </c:ser>
        <c:ser>
          <c:idx val="1"/>
          <c:order val="1"/>
          <c:tx>
            <c:strRef>
              <c:f>Blad2!$J$3</c:f>
              <c:strCache>
                <c:ptCount val="1"/>
                <c:pt idx="0">
                  <c:v>Danmark</c:v>
                </c:pt>
              </c:strCache>
            </c:strRef>
          </c:tx>
          <c:spPr>
            <a:ln w="19050" cap="rnd">
              <a:solidFill>
                <a:schemeClr val="accent2"/>
              </a:solidFill>
              <a:round/>
            </a:ln>
            <a:effectLst/>
          </c:spPr>
          <c:marker>
            <c:symbol val="none"/>
          </c:marker>
          <c:cat>
            <c:numRef>
              <c:f>Blad2!$H$4:$H$23</c:f>
              <c:numCache>
                <c:formatCode>mmm\-yy</c:formatCode>
                <c:ptCount val="20"/>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numCache>
            </c:numRef>
          </c:cat>
          <c:val>
            <c:numRef>
              <c:f>Blad2!$J$4:$J$23</c:f>
              <c:numCache>
                <c:formatCode>General</c:formatCode>
                <c:ptCount val="20"/>
                <c:pt idx="0">
                  <c:v>100</c:v>
                </c:pt>
                <c:pt idx="1">
                  <c:v>101</c:v>
                </c:pt>
                <c:pt idx="2">
                  <c:v>101.60599999999999</c:v>
                </c:pt>
                <c:pt idx="3">
                  <c:v>103.231696</c:v>
                </c:pt>
                <c:pt idx="4">
                  <c:v>104.16078126399999</c:v>
                </c:pt>
                <c:pt idx="5">
                  <c:v>104.99406751411199</c:v>
                </c:pt>
                <c:pt idx="6">
                  <c:v>106.1490022567672</c:v>
                </c:pt>
                <c:pt idx="7">
                  <c:v>106.1490022567672</c:v>
                </c:pt>
                <c:pt idx="8">
                  <c:v>107.52893928610517</c:v>
                </c:pt>
                <c:pt idx="9">
                  <c:v>108.60422867896622</c:v>
                </c:pt>
                <c:pt idx="10">
                  <c:v>107.62679062085553</c:v>
                </c:pt>
                <c:pt idx="11">
                  <c:v>106.9810298771304</c:v>
                </c:pt>
                <c:pt idx="12">
                  <c:v>107.40895399663891</c:v>
                </c:pt>
                <c:pt idx="13">
                  <c:v>108.37563458260865</c:v>
                </c:pt>
                <c:pt idx="14">
                  <c:v>108.15888331344344</c:v>
                </c:pt>
                <c:pt idx="15">
                  <c:v>108.48335996338376</c:v>
                </c:pt>
                <c:pt idx="16">
                  <c:v>106.96459292389639</c:v>
                </c:pt>
                <c:pt idx="17">
                  <c:v>107.28548670266807</c:v>
                </c:pt>
                <c:pt idx="18">
                  <c:v>109.21662546331609</c:v>
                </c:pt>
                <c:pt idx="19">
                  <c:v>108.45210908507288</c:v>
                </c:pt>
              </c:numCache>
            </c:numRef>
          </c:val>
          <c:smooth val="0"/>
          <c:extLst>
            <c:ext xmlns:c16="http://schemas.microsoft.com/office/drawing/2014/chart" uri="{C3380CC4-5D6E-409C-BE32-E72D297353CC}">
              <c16:uniqueId val="{00000001-E7FC-4CFA-8904-5E2D1BA3887B}"/>
            </c:ext>
          </c:extLst>
        </c:ser>
        <c:ser>
          <c:idx val="2"/>
          <c:order val="2"/>
          <c:tx>
            <c:strRef>
              <c:f>Blad2!$K$3</c:f>
              <c:strCache>
                <c:ptCount val="1"/>
                <c:pt idx="0">
                  <c:v>Finland</c:v>
                </c:pt>
              </c:strCache>
            </c:strRef>
          </c:tx>
          <c:spPr>
            <a:ln w="19050" cap="rnd">
              <a:solidFill>
                <a:schemeClr val="accent3"/>
              </a:solidFill>
              <a:round/>
            </a:ln>
            <a:effectLst/>
          </c:spPr>
          <c:marker>
            <c:symbol val="none"/>
          </c:marker>
          <c:cat>
            <c:numRef>
              <c:f>Blad2!$H$4:$H$23</c:f>
              <c:numCache>
                <c:formatCode>mmm\-yy</c:formatCode>
                <c:ptCount val="20"/>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numCache>
            </c:numRef>
          </c:cat>
          <c:val>
            <c:numRef>
              <c:f>Blad2!$K$4:$K$23</c:f>
              <c:numCache>
                <c:formatCode>General</c:formatCode>
                <c:ptCount val="20"/>
                <c:pt idx="0">
                  <c:v>100</c:v>
                </c:pt>
                <c:pt idx="1">
                  <c:v>100.49999999999999</c:v>
                </c:pt>
                <c:pt idx="2">
                  <c:v>102.00749999999998</c:v>
                </c:pt>
                <c:pt idx="3">
                  <c:v>102.31352249999996</c:v>
                </c:pt>
                <c:pt idx="4">
                  <c:v>103.64359829249995</c:v>
                </c:pt>
                <c:pt idx="5">
                  <c:v>104.36910348054744</c:v>
                </c:pt>
                <c:pt idx="6">
                  <c:v>104.68221079098907</c:v>
                </c:pt>
                <c:pt idx="7">
                  <c:v>104.78689300178006</c:v>
                </c:pt>
                <c:pt idx="8">
                  <c:v>105.6251881457943</c:v>
                </c:pt>
                <c:pt idx="9">
                  <c:v>106.57581483910643</c:v>
                </c:pt>
                <c:pt idx="10">
                  <c:v>107.85472461717571</c:v>
                </c:pt>
                <c:pt idx="11">
                  <c:v>107.74686989255854</c:v>
                </c:pt>
                <c:pt idx="12">
                  <c:v>108.39335111191389</c:v>
                </c:pt>
                <c:pt idx="13">
                  <c:v>109.2604979208092</c:v>
                </c:pt>
                <c:pt idx="14">
                  <c:v>109.91606090833406</c:v>
                </c:pt>
                <c:pt idx="15">
                  <c:v>110.24580909105904</c:v>
                </c:pt>
                <c:pt idx="16">
                  <c:v>110.57654651833221</c:v>
                </c:pt>
                <c:pt idx="17">
                  <c:v>110.79769961136887</c:v>
                </c:pt>
                <c:pt idx="18">
                  <c:v>111.35168810942571</c:v>
                </c:pt>
                <c:pt idx="19">
                  <c:v>110.57222629265972</c:v>
                </c:pt>
              </c:numCache>
            </c:numRef>
          </c:val>
          <c:smooth val="0"/>
          <c:extLst>
            <c:ext xmlns:c16="http://schemas.microsoft.com/office/drawing/2014/chart" uri="{C3380CC4-5D6E-409C-BE32-E72D297353CC}">
              <c16:uniqueId val="{00000002-E7FC-4CFA-8904-5E2D1BA3887B}"/>
            </c:ext>
          </c:extLst>
        </c:ser>
        <c:ser>
          <c:idx val="3"/>
          <c:order val="3"/>
          <c:tx>
            <c:strRef>
              <c:f>Blad2!$L$3</c:f>
              <c:strCache>
                <c:ptCount val="1"/>
                <c:pt idx="0">
                  <c:v>Norge</c:v>
                </c:pt>
              </c:strCache>
            </c:strRef>
          </c:tx>
          <c:spPr>
            <a:ln w="19050" cap="rnd">
              <a:solidFill>
                <a:schemeClr val="accent4"/>
              </a:solidFill>
              <a:round/>
            </a:ln>
            <a:effectLst/>
          </c:spPr>
          <c:marker>
            <c:symbol val="none"/>
          </c:marker>
          <c:cat>
            <c:numRef>
              <c:f>Blad2!$H$4:$H$23</c:f>
              <c:numCache>
                <c:formatCode>mmm\-yy</c:formatCode>
                <c:ptCount val="20"/>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numCache>
            </c:numRef>
          </c:cat>
          <c:val>
            <c:numRef>
              <c:f>Blad2!$L$4:$L$23</c:f>
              <c:numCache>
                <c:formatCode>General</c:formatCode>
                <c:ptCount val="20"/>
                <c:pt idx="0">
                  <c:v>100</c:v>
                </c:pt>
                <c:pt idx="1">
                  <c:v>101.1</c:v>
                </c:pt>
                <c:pt idx="2">
                  <c:v>101.70659999999999</c:v>
                </c:pt>
                <c:pt idx="3">
                  <c:v>102.92707919999999</c:v>
                </c:pt>
                <c:pt idx="4">
                  <c:v>103.1329333584</c:v>
                </c:pt>
                <c:pt idx="5">
                  <c:v>104.06112975862558</c:v>
                </c:pt>
                <c:pt idx="6">
                  <c:v>105.41392444548771</c:v>
                </c:pt>
                <c:pt idx="7">
                  <c:v>105.20309659659674</c:v>
                </c:pt>
                <c:pt idx="8">
                  <c:v>106.67593994894909</c:v>
                </c:pt>
                <c:pt idx="9">
                  <c:v>106.99596776879594</c:v>
                </c:pt>
                <c:pt idx="10">
                  <c:v>106.78197583325834</c:v>
                </c:pt>
                <c:pt idx="11">
                  <c:v>106.88875780909159</c:v>
                </c:pt>
                <c:pt idx="12">
                  <c:v>107.10253532470978</c:v>
                </c:pt>
                <c:pt idx="13">
                  <c:v>107.53094546600862</c:v>
                </c:pt>
                <c:pt idx="14">
                  <c:v>108.39119302973668</c:v>
                </c:pt>
                <c:pt idx="15">
                  <c:v>109.58349615306378</c:v>
                </c:pt>
                <c:pt idx="16">
                  <c:v>110.13141363382908</c:v>
                </c:pt>
                <c:pt idx="17">
                  <c:v>110.79220211563207</c:v>
                </c:pt>
                <c:pt idx="18">
                  <c:v>111.2353709240946</c:v>
                </c:pt>
                <c:pt idx="19">
                  <c:v>110.34548795670185</c:v>
                </c:pt>
              </c:numCache>
            </c:numRef>
          </c:val>
          <c:smooth val="0"/>
          <c:extLst>
            <c:ext xmlns:c16="http://schemas.microsoft.com/office/drawing/2014/chart" uri="{C3380CC4-5D6E-409C-BE32-E72D297353CC}">
              <c16:uniqueId val="{00000003-E7FC-4CFA-8904-5E2D1BA3887B}"/>
            </c:ext>
          </c:extLst>
        </c:ser>
        <c:ser>
          <c:idx val="4"/>
          <c:order val="4"/>
          <c:tx>
            <c:strRef>
              <c:f>Blad2!$M$3</c:f>
              <c:strCache>
                <c:ptCount val="1"/>
                <c:pt idx="0">
                  <c:v>Eurozonen</c:v>
                </c:pt>
              </c:strCache>
            </c:strRef>
          </c:tx>
          <c:spPr>
            <a:ln w="19050" cap="rnd">
              <a:solidFill>
                <a:schemeClr val="accent5"/>
              </a:solidFill>
              <a:round/>
            </a:ln>
            <a:effectLst/>
          </c:spPr>
          <c:marker>
            <c:symbol val="none"/>
          </c:marker>
          <c:cat>
            <c:numRef>
              <c:f>Blad2!$H$4:$H$23</c:f>
              <c:numCache>
                <c:formatCode>mmm\-yy</c:formatCode>
                <c:ptCount val="20"/>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numCache>
            </c:numRef>
          </c:cat>
          <c:val>
            <c:numRef>
              <c:f>Blad2!$M$4:$M$23</c:f>
              <c:numCache>
                <c:formatCode>General</c:formatCode>
                <c:ptCount val="20"/>
                <c:pt idx="0">
                  <c:v>100</c:v>
                </c:pt>
                <c:pt idx="1">
                  <c:v>100.89999999999999</c:v>
                </c:pt>
                <c:pt idx="2">
                  <c:v>103.32159999999999</c:v>
                </c:pt>
                <c:pt idx="3">
                  <c:v>103.9415296</c:v>
                </c:pt>
                <c:pt idx="4">
                  <c:v>104.7730618368</c:v>
                </c:pt>
                <c:pt idx="5">
                  <c:v>105.6112463314944</c:v>
                </c:pt>
                <c:pt idx="6">
                  <c:v>105.71685757782588</c:v>
                </c:pt>
                <c:pt idx="7">
                  <c:v>106.35115872329283</c:v>
                </c:pt>
                <c:pt idx="8">
                  <c:v>107.62737262797233</c:v>
                </c:pt>
                <c:pt idx="9">
                  <c:v>109.24178321739191</c:v>
                </c:pt>
                <c:pt idx="10">
                  <c:v>109.13254143417453</c:v>
                </c:pt>
                <c:pt idx="11">
                  <c:v>108.69601126843783</c:v>
                </c:pt>
                <c:pt idx="12">
                  <c:v>108.47861924590096</c:v>
                </c:pt>
                <c:pt idx="13">
                  <c:v>109.34644819986816</c:v>
                </c:pt>
                <c:pt idx="14">
                  <c:v>110.33056623366697</c:v>
                </c:pt>
                <c:pt idx="15">
                  <c:v>110.99254963106897</c:v>
                </c:pt>
                <c:pt idx="16">
                  <c:v>110.99254963106897</c:v>
                </c:pt>
                <c:pt idx="17">
                  <c:v>111.32552727996216</c:v>
                </c:pt>
                <c:pt idx="18">
                  <c:v>111.2142017526822</c:v>
                </c:pt>
                <c:pt idx="19">
                  <c:v>111.8814869631983</c:v>
                </c:pt>
              </c:numCache>
            </c:numRef>
          </c:val>
          <c:smooth val="0"/>
          <c:extLst>
            <c:ext xmlns:c16="http://schemas.microsoft.com/office/drawing/2014/chart" uri="{C3380CC4-5D6E-409C-BE32-E72D297353CC}">
              <c16:uniqueId val="{00000004-E7FC-4CFA-8904-5E2D1BA3887B}"/>
            </c:ext>
          </c:extLst>
        </c:ser>
        <c:dLbls>
          <c:showLegendKey val="0"/>
          <c:showVal val="0"/>
          <c:showCatName val="0"/>
          <c:showSerName val="0"/>
          <c:showPercent val="0"/>
          <c:showBubbleSize val="0"/>
        </c:dLbls>
        <c:smooth val="0"/>
        <c:axId val="691804296"/>
        <c:axId val="691804952"/>
      </c:lineChart>
      <c:dateAx>
        <c:axId val="69180429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crossAx val="691804952"/>
        <c:crosses val="autoZero"/>
        <c:auto val="1"/>
        <c:lblOffset val="100"/>
        <c:baseTimeUnit val="months"/>
      </c:dateAx>
      <c:valAx>
        <c:axId val="691804952"/>
        <c:scaling>
          <c:orientation val="minMax"/>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crossAx val="691804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6DFCAC7B2452EBD97123003FEC89B"/>
        <w:category>
          <w:name w:val="Allmänt"/>
          <w:gallery w:val="placeholder"/>
        </w:category>
        <w:types>
          <w:type w:val="bbPlcHdr"/>
        </w:types>
        <w:behaviors>
          <w:behavior w:val="content"/>
        </w:behaviors>
        <w:guid w:val="{5D50ECA7-20CD-49BD-919E-9D3739561D44}"/>
      </w:docPartPr>
      <w:docPartBody>
        <w:p w:rsidR="006C6957" w:rsidRDefault="00CB16FC">
          <w:pPr>
            <w:pStyle w:val="BC26DFCAC7B2452EBD97123003FEC89B"/>
          </w:pPr>
          <w:r w:rsidRPr="005A0A93">
            <w:rPr>
              <w:rStyle w:val="Platshllartext"/>
            </w:rPr>
            <w:t>Förslag till riksdagsbeslut</w:t>
          </w:r>
        </w:p>
      </w:docPartBody>
    </w:docPart>
    <w:docPart>
      <w:docPartPr>
        <w:name w:val="3643E1F41E324350AAFA9D3302F48FD6"/>
        <w:category>
          <w:name w:val="Allmänt"/>
          <w:gallery w:val="placeholder"/>
        </w:category>
        <w:types>
          <w:type w:val="bbPlcHdr"/>
        </w:types>
        <w:behaviors>
          <w:behavior w:val="content"/>
        </w:behaviors>
        <w:guid w:val="{AF4D08C1-CB6F-412F-AEED-077F90CDDD89}"/>
      </w:docPartPr>
      <w:docPartBody>
        <w:p w:rsidR="006C6957" w:rsidRDefault="00CB16FC">
          <w:pPr>
            <w:pStyle w:val="3643E1F41E324350AAFA9D3302F48FD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56667AF-7C67-4BB3-A17C-B07AF5237B30}"/>
      </w:docPartPr>
      <w:docPartBody>
        <w:p w:rsidR="006C6957" w:rsidRDefault="0026458E">
          <w:r w:rsidRPr="00C84401">
            <w:rPr>
              <w:rStyle w:val="Platshllartext"/>
            </w:rPr>
            <w:t>Klicka eller tryck här för att ange text.</w:t>
          </w:r>
        </w:p>
      </w:docPartBody>
    </w:docPart>
    <w:docPart>
      <w:docPartPr>
        <w:name w:val="1A14A976C031447F97542AAFB8E96D7A"/>
        <w:category>
          <w:name w:val="Allmänt"/>
          <w:gallery w:val="placeholder"/>
        </w:category>
        <w:types>
          <w:type w:val="bbPlcHdr"/>
        </w:types>
        <w:behaviors>
          <w:behavior w:val="content"/>
        </w:behaviors>
        <w:guid w:val="{645D2FBE-7D61-492A-815A-92DB16BD577A}"/>
      </w:docPartPr>
      <w:docPartBody>
        <w:p w:rsidR="006C6957" w:rsidRDefault="0026458E">
          <w:r w:rsidRPr="00C84401">
            <w:rPr>
              <w:rStyle w:val="Platshllartext"/>
            </w:rPr>
            <w:t>[ange din text här]</w:t>
          </w:r>
        </w:p>
      </w:docPartBody>
    </w:docPart>
    <w:docPart>
      <w:docPartPr>
        <w:name w:val="FF3848E0E7724704857BCD826CA718F8"/>
        <w:category>
          <w:name w:val="Allmänt"/>
          <w:gallery w:val="placeholder"/>
        </w:category>
        <w:types>
          <w:type w:val="bbPlcHdr"/>
        </w:types>
        <w:behaviors>
          <w:behavior w:val="content"/>
        </w:behaviors>
        <w:guid w:val="{DB5D8B48-2948-483A-8952-1B30D8CE66FD}"/>
      </w:docPartPr>
      <w:docPartBody>
        <w:p w:rsidR="00B877B7" w:rsidRDefault="00B877B7"/>
      </w:docPartBody>
    </w:docPart>
    <w:docPart>
      <w:docPartPr>
        <w:name w:val="22FD3F8132764D9684AFC13AAD14E1F9"/>
        <w:category>
          <w:name w:val="Allmänt"/>
          <w:gallery w:val="placeholder"/>
        </w:category>
        <w:types>
          <w:type w:val="bbPlcHdr"/>
        </w:types>
        <w:behaviors>
          <w:behavior w:val="content"/>
        </w:behaviors>
        <w:guid w:val="{75D390BD-95ED-4884-9ABC-226C7DDFDA82}"/>
      </w:docPartPr>
      <w:docPartBody>
        <w:p w:rsidR="00B6323D" w:rsidRDefault="00DA1783">
          <w:r>
            <w:t xml:space="preserve"> </w:t>
          </w:r>
        </w:p>
      </w:docPartBody>
    </w:docPart>
    <w:docPart>
      <w:docPartPr>
        <w:name w:val="5CC5869D8178473390BB2FCEFD534512"/>
        <w:category>
          <w:name w:val="Allmänt"/>
          <w:gallery w:val="placeholder"/>
        </w:category>
        <w:types>
          <w:type w:val="bbPlcHdr"/>
        </w:types>
        <w:behaviors>
          <w:behavior w:val="content"/>
        </w:behaviors>
        <w:guid w:val="{90206791-567F-4193-8A60-370E5FD78DB0}"/>
      </w:docPartPr>
      <w:docPartBody>
        <w:p w:rsidR="00B6323D" w:rsidRDefault="00DA1783">
          <w:r>
            <w:t>:2654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Sans Pro for Riksdagen Lt">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8E"/>
    <w:rsid w:val="000852D7"/>
    <w:rsid w:val="0026458E"/>
    <w:rsid w:val="00652AC9"/>
    <w:rsid w:val="00695BC9"/>
    <w:rsid w:val="006C6957"/>
    <w:rsid w:val="00764969"/>
    <w:rsid w:val="007B0998"/>
    <w:rsid w:val="0080756A"/>
    <w:rsid w:val="0097457B"/>
    <w:rsid w:val="009C5221"/>
    <w:rsid w:val="00B6323D"/>
    <w:rsid w:val="00B877B7"/>
    <w:rsid w:val="00CB16FC"/>
    <w:rsid w:val="00D74AC2"/>
    <w:rsid w:val="00DA1783"/>
    <w:rsid w:val="00F273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458E"/>
    <w:rPr>
      <w:color w:val="F4B083" w:themeColor="accent2" w:themeTint="99"/>
    </w:rPr>
  </w:style>
  <w:style w:type="paragraph" w:customStyle="1" w:styleId="BC26DFCAC7B2452EBD97123003FEC89B">
    <w:name w:val="BC26DFCAC7B2452EBD97123003FEC89B"/>
  </w:style>
  <w:style w:type="paragraph" w:customStyle="1" w:styleId="3643E1F41E324350AAFA9D3302F48FD6">
    <w:name w:val="3643E1F41E324350AAFA9D3302F48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E07CB-D310-498A-B8BE-6F703105A790}"/>
</file>

<file path=customXml/itemProps2.xml><?xml version="1.0" encoding="utf-8"?>
<ds:datastoreItem xmlns:ds="http://schemas.openxmlformats.org/officeDocument/2006/customXml" ds:itemID="{3B0614FE-13A0-4C5B-8DDA-36E68BD1E7DD}"/>
</file>

<file path=customXml/itemProps3.xml><?xml version="1.0" encoding="utf-8"?>
<ds:datastoreItem xmlns:ds="http://schemas.openxmlformats.org/officeDocument/2006/customXml" ds:itemID="{DBA22447-4022-4CAC-B232-91287BF4CCFB}"/>
</file>

<file path=docProps/app.xml><?xml version="1.0" encoding="utf-8"?>
<Properties xmlns="http://schemas.openxmlformats.org/officeDocument/2006/extended-properties" xmlns:vt="http://schemas.openxmlformats.org/officeDocument/2006/docPropsVTypes">
  <Template>Normal</Template>
  <TotalTime>1147</TotalTime>
  <Pages>61</Pages>
  <Words>18759</Words>
  <Characters>108246</Characters>
  <Application>Microsoft Office Word</Application>
  <DocSecurity>0</DocSecurity>
  <Lines>4920</Lines>
  <Paragraphs>4379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Sammanhållning i en svår tid</vt:lpstr>
      <vt:lpstr>
      </vt:lpstr>
    </vt:vector>
  </TitlesOfParts>
  <Company>Sveriges riksdag</Company>
  <LinksUpToDate>false</LinksUpToDate>
  <CharactersWithSpaces>122626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