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14:paraId="7EB9EB8D" w14:textId="77777777" w:rsidTr="00FB17E6">
        <w:tc>
          <w:tcPr>
            <w:tcW w:w="2268" w:type="dxa"/>
          </w:tcPr>
          <w:p w14:paraId="416BC0B2"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5DCC392A" w14:textId="77777777" w:rsidR="006E4E11" w:rsidRDefault="006E4E11" w:rsidP="007242A3">
            <w:pPr>
              <w:framePr w:w="5035" w:h="1644" w:wrap="notBeside" w:vAnchor="page" w:hAnchor="page" w:x="6573" w:y="721"/>
              <w:rPr>
                <w:rFonts w:ascii="TradeGothic" w:hAnsi="TradeGothic"/>
                <w:i/>
                <w:sz w:val="18"/>
              </w:rPr>
            </w:pPr>
          </w:p>
        </w:tc>
      </w:tr>
      <w:tr w:rsidR="00FB17E6" w14:paraId="1F82A01B" w14:textId="77777777" w:rsidTr="00FB17E6">
        <w:tc>
          <w:tcPr>
            <w:tcW w:w="5267" w:type="dxa"/>
            <w:gridSpan w:val="3"/>
          </w:tcPr>
          <w:p w14:paraId="3D8E849F" w14:textId="77777777" w:rsidR="00FB17E6" w:rsidRDefault="00FB17E6" w:rsidP="007242A3">
            <w:pPr>
              <w:framePr w:w="5035" w:h="1644" w:wrap="notBeside" w:vAnchor="page" w:hAnchor="page" w:x="6573" w:y="721"/>
              <w:rPr>
                <w:rFonts w:ascii="TradeGothic" w:hAnsi="TradeGothic"/>
                <w:b/>
                <w:sz w:val="22"/>
              </w:rPr>
            </w:pPr>
            <w:r>
              <w:rPr>
                <w:rFonts w:ascii="TradeGothic" w:hAnsi="TradeGothic"/>
                <w:b/>
                <w:sz w:val="22"/>
              </w:rPr>
              <w:t>Kommenterad dagordning</w:t>
            </w:r>
          </w:p>
        </w:tc>
      </w:tr>
      <w:tr w:rsidR="006E4E11" w14:paraId="29F26FA1" w14:textId="77777777" w:rsidTr="00FB17E6">
        <w:tc>
          <w:tcPr>
            <w:tcW w:w="3402" w:type="dxa"/>
            <w:gridSpan w:val="2"/>
          </w:tcPr>
          <w:p w14:paraId="7144E533" w14:textId="77777777" w:rsidR="006E4E11" w:rsidRPr="00FB17E6" w:rsidRDefault="00FB17E6" w:rsidP="007242A3">
            <w:pPr>
              <w:framePr w:w="5035" w:h="1644" w:wrap="notBeside" w:vAnchor="page" w:hAnchor="page" w:x="6573" w:y="721"/>
              <w:rPr>
                <w:rFonts w:ascii="TradeGothic" w:hAnsi="TradeGothic"/>
                <w:b/>
                <w:sz w:val="22"/>
              </w:rPr>
            </w:pPr>
            <w:r>
              <w:rPr>
                <w:rFonts w:ascii="TradeGothic" w:hAnsi="TradeGothic"/>
                <w:b/>
                <w:sz w:val="22"/>
              </w:rPr>
              <w:t>rådet</w:t>
            </w:r>
          </w:p>
        </w:tc>
        <w:tc>
          <w:tcPr>
            <w:tcW w:w="1865" w:type="dxa"/>
          </w:tcPr>
          <w:p w14:paraId="7B19DAF9" w14:textId="77777777" w:rsidR="006E4E11" w:rsidRDefault="006E4E11" w:rsidP="007242A3">
            <w:pPr>
              <w:framePr w:w="5035" w:h="1644" w:wrap="notBeside" w:vAnchor="page" w:hAnchor="page" w:x="6573" w:y="721"/>
            </w:pPr>
          </w:p>
        </w:tc>
      </w:tr>
      <w:tr w:rsidR="006E4E11" w14:paraId="63D7A749" w14:textId="77777777" w:rsidTr="00FB17E6">
        <w:tc>
          <w:tcPr>
            <w:tcW w:w="2268" w:type="dxa"/>
          </w:tcPr>
          <w:p w14:paraId="54B13FFD" w14:textId="5FA1198C" w:rsidR="006E4E11" w:rsidRDefault="00FB17E6" w:rsidP="007242A3">
            <w:pPr>
              <w:framePr w:w="5035" w:h="1644" w:wrap="notBeside" w:vAnchor="page" w:hAnchor="page" w:x="6573" w:y="721"/>
            </w:pPr>
            <w:r>
              <w:t>2014-03-</w:t>
            </w:r>
            <w:r w:rsidR="00974291">
              <w:t>10</w:t>
            </w:r>
          </w:p>
        </w:tc>
        <w:tc>
          <w:tcPr>
            <w:tcW w:w="2999" w:type="dxa"/>
            <w:gridSpan w:val="2"/>
          </w:tcPr>
          <w:p w14:paraId="2EF0B835" w14:textId="77777777" w:rsidR="006E4E11" w:rsidRPr="00ED583F" w:rsidRDefault="006E4E11" w:rsidP="007242A3">
            <w:pPr>
              <w:framePr w:w="5035" w:h="1644" w:wrap="notBeside" w:vAnchor="page" w:hAnchor="page" w:x="6573" w:y="721"/>
              <w:rPr>
                <w:sz w:val="20"/>
              </w:rPr>
            </w:pPr>
          </w:p>
        </w:tc>
      </w:tr>
      <w:tr w:rsidR="006E4E11" w14:paraId="0647B66D" w14:textId="77777777" w:rsidTr="00FB17E6">
        <w:tc>
          <w:tcPr>
            <w:tcW w:w="2268" w:type="dxa"/>
          </w:tcPr>
          <w:p w14:paraId="63399A26" w14:textId="77777777" w:rsidR="006E4E11" w:rsidRDefault="006E4E11" w:rsidP="007242A3">
            <w:pPr>
              <w:framePr w:w="5035" w:h="1644" w:wrap="notBeside" w:vAnchor="page" w:hAnchor="page" w:x="6573" w:y="721"/>
            </w:pPr>
          </w:p>
        </w:tc>
        <w:tc>
          <w:tcPr>
            <w:tcW w:w="2999" w:type="dxa"/>
            <w:gridSpan w:val="2"/>
          </w:tcPr>
          <w:p w14:paraId="33DB7C99"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707234FB" w14:textId="77777777">
        <w:trPr>
          <w:trHeight w:val="284"/>
        </w:trPr>
        <w:tc>
          <w:tcPr>
            <w:tcW w:w="4911" w:type="dxa"/>
          </w:tcPr>
          <w:p w14:paraId="082E39F6" w14:textId="77777777" w:rsidR="006E4E11" w:rsidRDefault="00FB17E6">
            <w:pPr>
              <w:pStyle w:val="Avsndare"/>
              <w:framePr w:h="2483" w:wrap="notBeside" w:x="1504"/>
              <w:rPr>
                <w:b/>
                <w:i w:val="0"/>
                <w:sz w:val="22"/>
              </w:rPr>
            </w:pPr>
            <w:r>
              <w:rPr>
                <w:b/>
                <w:i w:val="0"/>
                <w:sz w:val="22"/>
              </w:rPr>
              <w:t>Statsrådsberedningen</w:t>
            </w:r>
          </w:p>
        </w:tc>
      </w:tr>
      <w:tr w:rsidR="006E4E11" w14:paraId="6562CA24" w14:textId="77777777">
        <w:trPr>
          <w:trHeight w:val="284"/>
        </w:trPr>
        <w:tc>
          <w:tcPr>
            <w:tcW w:w="4911" w:type="dxa"/>
          </w:tcPr>
          <w:p w14:paraId="68677E3D" w14:textId="77777777" w:rsidR="006E4E11" w:rsidRDefault="006E4E11">
            <w:pPr>
              <w:pStyle w:val="Avsndare"/>
              <w:framePr w:h="2483" w:wrap="notBeside" w:x="1504"/>
              <w:rPr>
                <w:bCs/>
                <w:iCs/>
              </w:rPr>
            </w:pPr>
          </w:p>
        </w:tc>
      </w:tr>
      <w:tr w:rsidR="006E4E11" w14:paraId="69A25BE8" w14:textId="77777777">
        <w:trPr>
          <w:trHeight w:val="284"/>
        </w:trPr>
        <w:tc>
          <w:tcPr>
            <w:tcW w:w="4911" w:type="dxa"/>
          </w:tcPr>
          <w:p w14:paraId="19F1BB12" w14:textId="77777777" w:rsidR="006E4E11" w:rsidRDefault="00FB17E6">
            <w:pPr>
              <w:pStyle w:val="Avsndare"/>
              <w:framePr w:h="2483" w:wrap="notBeside" w:x="1504"/>
              <w:rPr>
                <w:bCs/>
                <w:iCs/>
              </w:rPr>
            </w:pPr>
            <w:r>
              <w:rPr>
                <w:bCs/>
                <w:iCs/>
              </w:rPr>
              <w:t>EU-kansliet</w:t>
            </w:r>
          </w:p>
        </w:tc>
      </w:tr>
      <w:tr w:rsidR="006E4E11" w14:paraId="42574EF5" w14:textId="77777777">
        <w:trPr>
          <w:trHeight w:val="284"/>
        </w:trPr>
        <w:tc>
          <w:tcPr>
            <w:tcW w:w="4911" w:type="dxa"/>
          </w:tcPr>
          <w:p w14:paraId="14ACC03B" w14:textId="77777777" w:rsidR="006E4E11" w:rsidRDefault="006E4E11">
            <w:pPr>
              <w:pStyle w:val="Avsndare"/>
              <w:framePr w:h="2483" w:wrap="notBeside" w:x="1504"/>
              <w:rPr>
                <w:bCs/>
                <w:iCs/>
              </w:rPr>
            </w:pPr>
          </w:p>
        </w:tc>
      </w:tr>
      <w:tr w:rsidR="006E4E11" w14:paraId="125DB8EA" w14:textId="77777777">
        <w:trPr>
          <w:trHeight w:val="284"/>
        </w:trPr>
        <w:tc>
          <w:tcPr>
            <w:tcW w:w="4911" w:type="dxa"/>
          </w:tcPr>
          <w:p w14:paraId="2A7CD756" w14:textId="77777777" w:rsidR="006E4E11" w:rsidRDefault="006E4E11">
            <w:pPr>
              <w:pStyle w:val="Avsndare"/>
              <w:framePr w:h="2483" w:wrap="notBeside" w:x="1504"/>
              <w:rPr>
                <w:bCs/>
                <w:iCs/>
              </w:rPr>
            </w:pPr>
          </w:p>
        </w:tc>
      </w:tr>
      <w:tr w:rsidR="006E4E11" w14:paraId="7849A3D8" w14:textId="77777777">
        <w:trPr>
          <w:trHeight w:val="284"/>
        </w:trPr>
        <w:tc>
          <w:tcPr>
            <w:tcW w:w="4911" w:type="dxa"/>
          </w:tcPr>
          <w:p w14:paraId="308BA51A" w14:textId="77777777" w:rsidR="006E4E11" w:rsidRDefault="006E4E11">
            <w:pPr>
              <w:pStyle w:val="Avsndare"/>
              <w:framePr w:h="2483" w:wrap="notBeside" w:x="1504"/>
              <w:rPr>
                <w:bCs/>
                <w:iCs/>
              </w:rPr>
            </w:pPr>
          </w:p>
        </w:tc>
      </w:tr>
      <w:tr w:rsidR="006E4E11" w14:paraId="20A43158" w14:textId="77777777">
        <w:trPr>
          <w:trHeight w:val="284"/>
        </w:trPr>
        <w:tc>
          <w:tcPr>
            <w:tcW w:w="4911" w:type="dxa"/>
          </w:tcPr>
          <w:p w14:paraId="3C1F87A9" w14:textId="77777777" w:rsidR="006E4E11" w:rsidRDefault="006E4E11">
            <w:pPr>
              <w:pStyle w:val="Avsndare"/>
              <w:framePr w:h="2483" w:wrap="notBeside" w:x="1504"/>
              <w:rPr>
                <w:bCs/>
                <w:iCs/>
              </w:rPr>
            </w:pPr>
          </w:p>
        </w:tc>
      </w:tr>
      <w:tr w:rsidR="006E4E11" w14:paraId="33BEF20B" w14:textId="77777777">
        <w:trPr>
          <w:trHeight w:val="284"/>
        </w:trPr>
        <w:tc>
          <w:tcPr>
            <w:tcW w:w="4911" w:type="dxa"/>
          </w:tcPr>
          <w:p w14:paraId="5605B35E" w14:textId="77777777" w:rsidR="006E4E11" w:rsidRDefault="006E4E11">
            <w:pPr>
              <w:pStyle w:val="Avsndare"/>
              <w:framePr w:h="2483" w:wrap="notBeside" w:x="1504"/>
              <w:rPr>
                <w:bCs/>
                <w:iCs/>
              </w:rPr>
            </w:pPr>
          </w:p>
        </w:tc>
      </w:tr>
      <w:tr w:rsidR="006E4E11" w14:paraId="3CB8F5BC" w14:textId="77777777">
        <w:trPr>
          <w:trHeight w:val="284"/>
        </w:trPr>
        <w:tc>
          <w:tcPr>
            <w:tcW w:w="4911" w:type="dxa"/>
          </w:tcPr>
          <w:p w14:paraId="3F58621E" w14:textId="77777777" w:rsidR="006E4E11" w:rsidRDefault="006E4E11">
            <w:pPr>
              <w:pStyle w:val="Avsndare"/>
              <w:framePr w:h="2483" w:wrap="notBeside" w:x="1504"/>
              <w:rPr>
                <w:bCs/>
                <w:iCs/>
              </w:rPr>
            </w:pPr>
          </w:p>
        </w:tc>
      </w:tr>
    </w:tbl>
    <w:p w14:paraId="1EB80929" w14:textId="77777777" w:rsidR="006E4E11" w:rsidRPr="00FB17E6" w:rsidRDefault="006E4E11">
      <w:pPr>
        <w:framePr w:w="4400" w:h="2523" w:wrap="notBeside" w:vAnchor="page" w:hAnchor="page" w:x="6453" w:y="2445"/>
        <w:ind w:left="142"/>
        <w:rPr>
          <w:b/>
        </w:rPr>
      </w:pPr>
    </w:p>
    <w:p w14:paraId="154437E6" w14:textId="77777777" w:rsidR="00FB17E6" w:rsidRPr="00832C1F" w:rsidRDefault="00FB17E6" w:rsidP="00FB17E6">
      <w:pPr>
        <w:keepNext/>
        <w:pBdr>
          <w:bottom w:val="single" w:sz="6" w:space="4" w:color="auto"/>
        </w:pBdr>
        <w:tabs>
          <w:tab w:val="left" w:pos="709"/>
          <w:tab w:val="left" w:pos="1134"/>
          <w:tab w:val="left" w:pos="2835"/>
        </w:tabs>
        <w:spacing w:before="360" w:after="120" w:line="276" w:lineRule="auto"/>
        <w:textAlignment w:val="auto"/>
        <w:rPr>
          <w:rFonts w:ascii="TradeGothic" w:hAnsi="TradeGothic"/>
          <w:b/>
          <w:sz w:val="22"/>
        </w:rPr>
      </w:pPr>
      <w:bookmarkStart w:id="1" w:name="bRubrik"/>
      <w:bookmarkEnd w:id="1"/>
      <w:r w:rsidRPr="00832C1F">
        <w:rPr>
          <w:rFonts w:ascii="TradeGothic" w:hAnsi="TradeGothic"/>
          <w:b/>
          <w:sz w:val="22"/>
        </w:rPr>
        <w:t xml:space="preserve">Allmänna rådets möte den </w:t>
      </w:r>
      <w:r>
        <w:rPr>
          <w:rFonts w:ascii="TradeGothic" w:hAnsi="TradeGothic"/>
          <w:b/>
          <w:sz w:val="22"/>
        </w:rPr>
        <w:t>18 mars 2014</w:t>
      </w:r>
    </w:p>
    <w:p w14:paraId="75212966" w14:textId="77777777" w:rsidR="00FB17E6" w:rsidRDefault="00FB17E6">
      <w:pPr>
        <w:pStyle w:val="RKrubrik"/>
      </w:pPr>
      <w:r>
        <w:t>Kommenterad dagordning</w:t>
      </w:r>
    </w:p>
    <w:p w14:paraId="143E2CC3" w14:textId="77777777" w:rsidR="00FB17E6" w:rsidRDefault="00FB17E6">
      <w:pPr>
        <w:pStyle w:val="RKnormal"/>
      </w:pPr>
    </w:p>
    <w:p w14:paraId="3047EE50" w14:textId="77777777" w:rsidR="00FB17E6" w:rsidRDefault="00FB17E6">
      <w:pPr>
        <w:pStyle w:val="RKrubrik"/>
      </w:pPr>
      <w:r>
        <w:t>1.</w:t>
      </w:r>
      <w:r>
        <w:tab/>
        <w:t>Godkännande av dagordningen</w:t>
      </w:r>
    </w:p>
    <w:p w14:paraId="528E32C0" w14:textId="77777777" w:rsidR="00FB17E6" w:rsidRPr="00FB17E6" w:rsidRDefault="00FB17E6" w:rsidP="00FB17E6">
      <w:pPr>
        <w:pStyle w:val="RKnormal"/>
      </w:pPr>
    </w:p>
    <w:p w14:paraId="343DD8BA" w14:textId="77777777" w:rsidR="00FB17E6" w:rsidRDefault="00FB17E6" w:rsidP="00FB17E6">
      <w:pPr>
        <w:pStyle w:val="RKnormal"/>
        <w:spacing w:line="276" w:lineRule="auto"/>
        <w:rPr>
          <w:i/>
          <w:u w:val="single"/>
        </w:rPr>
      </w:pPr>
      <w:r>
        <w:rPr>
          <w:i/>
          <w:u w:val="single"/>
        </w:rPr>
        <w:t>Lagstiftningsöverläggningar</w:t>
      </w:r>
    </w:p>
    <w:p w14:paraId="43B01D67" w14:textId="77777777" w:rsidR="00FB17E6" w:rsidRDefault="00FB17E6">
      <w:pPr>
        <w:pStyle w:val="RKrubrik"/>
      </w:pPr>
      <w:r>
        <w:t>2.</w:t>
      </w:r>
      <w:r>
        <w:tab/>
        <w:t>A-punkter</w:t>
      </w:r>
    </w:p>
    <w:p w14:paraId="5664DD58" w14:textId="77777777" w:rsidR="00FB17E6" w:rsidRDefault="00FB17E6" w:rsidP="00FB17E6">
      <w:pPr>
        <w:pStyle w:val="RKnormal"/>
        <w:spacing w:line="276" w:lineRule="auto"/>
        <w:jc w:val="both"/>
      </w:pPr>
      <w:r>
        <w:tab/>
        <w:t xml:space="preserve">= (ev.) Information från ordförandeskapet om aktuella </w:t>
      </w:r>
      <w:r>
        <w:tab/>
        <w:t>lagförslag.</w:t>
      </w:r>
    </w:p>
    <w:p w14:paraId="768C6C81" w14:textId="77777777" w:rsidR="00FB17E6" w:rsidRDefault="00FB17E6">
      <w:pPr>
        <w:pStyle w:val="RKnormal"/>
      </w:pPr>
    </w:p>
    <w:p w14:paraId="042B9484" w14:textId="77777777" w:rsidR="00FB17E6" w:rsidRDefault="00FB17E6" w:rsidP="00FB17E6">
      <w:pPr>
        <w:pStyle w:val="RKnormal"/>
        <w:spacing w:line="276" w:lineRule="auto"/>
        <w:rPr>
          <w:i/>
          <w:u w:val="single"/>
        </w:rPr>
      </w:pPr>
      <w:r>
        <w:rPr>
          <w:i/>
          <w:u w:val="single"/>
        </w:rPr>
        <w:t>Icke lagstiftande verksamhet</w:t>
      </w:r>
    </w:p>
    <w:p w14:paraId="16ED44FA" w14:textId="77777777" w:rsidR="00FB17E6" w:rsidRDefault="00FB17E6" w:rsidP="00FB17E6">
      <w:pPr>
        <w:pStyle w:val="RKrubrik"/>
      </w:pPr>
      <w:r>
        <w:t>4.</w:t>
      </w:r>
      <w:r>
        <w:tab/>
        <w:t>Godkännande av A-punktslistan</w:t>
      </w:r>
    </w:p>
    <w:p w14:paraId="277BE711" w14:textId="77777777" w:rsidR="00FB17E6" w:rsidRDefault="00FB17E6" w:rsidP="00FB17E6">
      <w:pPr>
        <w:pStyle w:val="RKrubrik"/>
        <w:spacing w:line="276" w:lineRule="auto"/>
      </w:pPr>
      <w:r>
        <w:t>5.</w:t>
      </w:r>
      <w:r>
        <w:tab/>
        <w:t>Resolutioner, synpunkter och beslut antagna av Europaparlamentet</w:t>
      </w:r>
    </w:p>
    <w:p w14:paraId="575C2C26" w14:textId="77777777" w:rsidR="00FB17E6" w:rsidRDefault="00FB17E6" w:rsidP="00FB17E6">
      <w:pPr>
        <w:pStyle w:val="RKnormal"/>
        <w:spacing w:line="276" w:lineRule="auto"/>
        <w:rPr>
          <w:i/>
        </w:rPr>
      </w:pPr>
      <w:r>
        <w:rPr>
          <w:i/>
        </w:rPr>
        <w:t>Informationspunkt</w:t>
      </w:r>
    </w:p>
    <w:p w14:paraId="061697C2" w14:textId="77777777" w:rsidR="003E1ED5" w:rsidRDefault="003E1ED5" w:rsidP="00FB17E6">
      <w:pPr>
        <w:spacing w:after="120" w:line="276" w:lineRule="auto"/>
        <w:jc w:val="both"/>
      </w:pPr>
    </w:p>
    <w:p w14:paraId="2BC89ACF" w14:textId="77777777" w:rsidR="00FB17E6" w:rsidRDefault="00FB17E6" w:rsidP="00FB17E6">
      <w:pPr>
        <w:spacing w:after="120" w:line="276" w:lineRule="auto"/>
        <w:jc w:val="both"/>
      </w:pPr>
      <w:r>
        <w:t>Allmänna rådet avser att notera resolutioner, yttranden och beslut antagna av Europaparlamentet un</w:t>
      </w:r>
      <w:r w:rsidR="003E1ED5">
        <w:t>der sammanträdesperioderna den 3-6 februari</w:t>
      </w:r>
      <w:r>
        <w:t xml:space="preserve"> 201</w:t>
      </w:r>
      <w:r w:rsidR="003E1ED5">
        <w:t>4 och</w:t>
      </w:r>
      <w:r>
        <w:t xml:space="preserve"> den </w:t>
      </w:r>
      <w:r w:rsidR="003E1ED5">
        <w:t>24-27 februari 2014</w:t>
      </w:r>
      <w:r>
        <w:t>. Detta är en standardpunkt på dagordningen.</w:t>
      </w:r>
    </w:p>
    <w:p w14:paraId="49E7CCEB" w14:textId="77777777" w:rsidR="003E1ED5" w:rsidRDefault="003E1ED5" w:rsidP="00FB17E6">
      <w:pPr>
        <w:spacing w:after="120" w:line="276" w:lineRule="auto"/>
        <w:jc w:val="both"/>
      </w:pPr>
    </w:p>
    <w:p w14:paraId="5CAD256B" w14:textId="77777777" w:rsidR="003E1ED5" w:rsidRPr="003E1ED5" w:rsidRDefault="003E1ED5" w:rsidP="003E1ED5">
      <w:pPr>
        <w:pStyle w:val="RKrubrik"/>
        <w:spacing w:line="276" w:lineRule="auto"/>
        <w:rPr>
          <w:b w:val="0"/>
        </w:rPr>
      </w:pPr>
      <w:r>
        <w:lastRenderedPageBreak/>
        <w:t>6.</w:t>
      </w:r>
      <w:r>
        <w:tab/>
      </w:r>
      <w:r w:rsidRPr="003E1ED5">
        <w:t>Förberedelser inför Europeiska rådets möte den 20-21 mars 2014</w:t>
      </w:r>
    </w:p>
    <w:p w14:paraId="79814FBC" w14:textId="5CA9BCA4" w:rsidR="003E1ED5" w:rsidRPr="00394C1F" w:rsidRDefault="003E1ED5" w:rsidP="003E1ED5">
      <w:pPr>
        <w:pStyle w:val="dashequal"/>
        <w:spacing w:line="276" w:lineRule="auto"/>
        <w:ind w:left="0" w:firstLine="0"/>
        <w:rPr>
          <w:rFonts w:ascii="OrigGarmnd BT" w:hAnsi="OrigGarmnd BT"/>
        </w:rPr>
      </w:pPr>
      <w:r w:rsidRPr="00394C1F">
        <w:rPr>
          <w:rFonts w:ascii="OrigGarmnd BT" w:hAnsi="OrigGarmnd BT"/>
        </w:rPr>
        <w:t>=</w:t>
      </w:r>
      <w:r w:rsidRPr="00394C1F">
        <w:rPr>
          <w:rFonts w:ascii="OrigGarmnd BT" w:eastAsia="Calibri" w:hAnsi="OrigGarmnd BT"/>
          <w:snapToGrid/>
          <w:szCs w:val="20"/>
        </w:rPr>
        <w:tab/>
        <w:t xml:space="preserve">Utkast till </w:t>
      </w:r>
      <w:r w:rsidR="00BC1837" w:rsidRPr="00394C1F">
        <w:rPr>
          <w:rFonts w:ascii="OrigGarmnd BT" w:hAnsi="OrigGarmnd BT"/>
        </w:rPr>
        <w:t>Europeiska rådets slutsatser</w:t>
      </w:r>
    </w:p>
    <w:p w14:paraId="7BB7D60C" w14:textId="14248586" w:rsidR="000C1458" w:rsidRDefault="000C1458" w:rsidP="003E1ED5">
      <w:pPr>
        <w:pStyle w:val="dashequal"/>
        <w:spacing w:line="276" w:lineRule="auto"/>
        <w:ind w:left="0" w:firstLine="0"/>
      </w:pPr>
      <w:r>
        <w:rPr>
          <w:i/>
        </w:rPr>
        <w:t>Diskussionspunkt</w:t>
      </w:r>
    </w:p>
    <w:p w14:paraId="4D1626BD" w14:textId="05E402FB" w:rsidR="000C1458" w:rsidRDefault="000C1458" w:rsidP="003E1ED5">
      <w:pPr>
        <w:pStyle w:val="dashequal"/>
        <w:spacing w:line="276" w:lineRule="auto"/>
        <w:ind w:left="0" w:firstLine="0"/>
      </w:pPr>
    </w:p>
    <w:p w14:paraId="7A3B10AA" w14:textId="77777777" w:rsidR="000C1458" w:rsidRPr="000C1458" w:rsidRDefault="000C1458" w:rsidP="000C1458">
      <w:pPr>
        <w:pStyle w:val="dashequal"/>
        <w:ind w:left="0" w:firstLine="0"/>
        <w:rPr>
          <w:rFonts w:ascii="OrigGarmnd BT" w:hAnsi="OrigGarmnd BT"/>
          <w:b/>
        </w:rPr>
      </w:pPr>
      <w:r w:rsidRPr="000C1458">
        <w:rPr>
          <w:rFonts w:ascii="OrigGarmnd BT" w:hAnsi="OrigGarmnd BT"/>
          <w:b/>
        </w:rPr>
        <w:t>Bakgrund</w:t>
      </w:r>
    </w:p>
    <w:p w14:paraId="46FB49F6" w14:textId="28F21D28" w:rsidR="000C1458" w:rsidRPr="000C1458" w:rsidRDefault="000C1458" w:rsidP="000C1458">
      <w:pPr>
        <w:spacing w:after="120" w:line="276" w:lineRule="auto"/>
        <w:jc w:val="both"/>
      </w:pPr>
      <w:r w:rsidRPr="000C1458">
        <w:t xml:space="preserve">Ett utkast till slutsatser inför Europeiska rådets möte den 20-21 mars kommer att diskuteras vid Allmänna rådets möte den 18 mars. Utkastet har ännu inte delgivits medlemsstaterna. </w:t>
      </w:r>
      <w:r w:rsidR="00665EC3" w:rsidRPr="000C1458">
        <w:t>E</w:t>
      </w:r>
      <w:r w:rsidR="00665EC3">
        <w:t>n</w:t>
      </w:r>
      <w:r w:rsidR="00665EC3" w:rsidRPr="000C1458">
        <w:t xml:space="preserve"> </w:t>
      </w:r>
      <w:r w:rsidRPr="000C1458">
        <w:t>annoterad dagordning till mötet i Europeiska rådet delgavs EU-nämnden inför mötet i Allmänna rådet den 11 februari.</w:t>
      </w:r>
    </w:p>
    <w:p w14:paraId="3151341D" w14:textId="77777777" w:rsidR="000C1458" w:rsidRPr="000C1458" w:rsidRDefault="000C1458" w:rsidP="000C1458">
      <w:pPr>
        <w:spacing w:after="120" w:line="276" w:lineRule="auto"/>
        <w:jc w:val="both"/>
      </w:pPr>
      <w:r w:rsidRPr="000C1458">
        <w:t>På dagordningen står flera frågor som är kopplade till tillväxt och konkurrenskraft. Europeiska rådet väntas på sedvanligt vis behandla Europa 2020 inom ramen för den europeiska terminen. Europeiska rådet förväntas göra en övergripande utvärdering av medlemsstaternas genomförande av 2013 års landspecifika rekommendationer. Dessutom förväntas toppmötet ge vägledning inför medlemsstaternas årliga rapportering inom ramen för Europa 2020 och stabilitets- och tillväxtpakten under 2014. Stats- och regeringscheferna förväntas också beröra meddelandet om Europa 2020-strategin som kommissionen presenterade den 5 mars.</w:t>
      </w:r>
    </w:p>
    <w:p w14:paraId="76E6474B" w14:textId="77777777" w:rsidR="000C1458" w:rsidRPr="000C1458" w:rsidRDefault="000C1458" w:rsidP="000C1458">
      <w:pPr>
        <w:spacing w:after="120" w:line="276" w:lineRule="auto"/>
        <w:jc w:val="both"/>
      </w:pPr>
      <w:r w:rsidRPr="000C1458">
        <w:t>Vidare står frågor om industriell konkurrenskraft på dagordningen. Kommissionen presenterade den 22 januari två meddelanden, ett om industripolitik och ett om en vision för den inre marknaden för industriprodukter, som kan väntas ligga till grund för diskussionen vid Europeiska rådet.</w:t>
      </w:r>
    </w:p>
    <w:p w14:paraId="6024ED1D" w14:textId="6B5550CF" w:rsidR="000C1458" w:rsidRPr="000C1458" w:rsidRDefault="000C1458" w:rsidP="000C1458">
      <w:pPr>
        <w:spacing w:after="120" w:line="276" w:lineRule="auto"/>
        <w:jc w:val="both"/>
      </w:pPr>
      <w:r w:rsidRPr="000C1458">
        <w:t xml:space="preserve">Europeiska rådet kommer även att diskutera klimat och energi. Diskussionen om klimat kommer utgå från i kommissionens meddelande om ett energi- och klimatramverk inför 2030 som presenterades den 22 januari. Vad gäller energifrågorna kommer toppmötet att följa upp slutsatserna om energipolitiken från Europeiska rådets möte i maj 2013. </w:t>
      </w:r>
    </w:p>
    <w:p w14:paraId="1477C89D" w14:textId="77777777" w:rsidR="000C1458" w:rsidRPr="000C1458" w:rsidRDefault="000C1458" w:rsidP="000C1458">
      <w:pPr>
        <w:spacing w:after="120" w:line="276" w:lineRule="auto"/>
        <w:jc w:val="both"/>
      </w:pPr>
      <w:r w:rsidRPr="000C1458">
        <w:t xml:space="preserve">Europeiska rådet ska också förbereda det kommande toppmötet mellan EU och Afrika som äger rum den 2-3 april. Toppmötet ska vidare följa upp arbetet med bankunionen, framförallt förhandlingarna om en gemensam avvecklingsmekanism, och arbetet med bekämpning av skatteflykt och skattebedrägerier. Det förväntas även en diskussion om läget i Ukraina. </w:t>
      </w:r>
    </w:p>
    <w:p w14:paraId="5257EEF3" w14:textId="77777777" w:rsidR="000C1458" w:rsidRPr="000C1458" w:rsidRDefault="000C1458" w:rsidP="000C1458">
      <w:pPr>
        <w:spacing w:after="120" w:line="276" w:lineRule="auto"/>
        <w:jc w:val="both"/>
      </w:pPr>
    </w:p>
    <w:p w14:paraId="1276B7CC" w14:textId="77777777" w:rsidR="000C1458" w:rsidRPr="000C1458" w:rsidRDefault="000C1458" w:rsidP="000C1458">
      <w:pPr>
        <w:spacing w:after="120" w:line="276" w:lineRule="auto"/>
        <w:jc w:val="both"/>
        <w:rPr>
          <w:b/>
        </w:rPr>
      </w:pPr>
      <w:r w:rsidRPr="000C1458">
        <w:rPr>
          <w:b/>
        </w:rPr>
        <w:t>Förslag till svensk ståndpunkt</w:t>
      </w:r>
    </w:p>
    <w:p w14:paraId="6F75C694" w14:textId="77777777" w:rsidR="000C1458" w:rsidRPr="000C1458" w:rsidRDefault="000C1458" w:rsidP="000C1458">
      <w:pPr>
        <w:spacing w:after="120" w:line="276" w:lineRule="auto"/>
        <w:jc w:val="both"/>
      </w:pPr>
      <w:r w:rsidRPr="000C1458">
        <w:lastRenderedPageBreak/>
        <w:t xml:space="preserve">Regeringen välkomnar att dagordningen fokuserar på flera frågor som är av betydelse för EU:s tillväxt och konkurrenskraft. Regeringen stödjer ett ambitiöst genomförande av Europa 2020-strategin och anser att det är viktigt att medlemsstaterna ökar ambitionsnivån vad gäller genomförande av strukturreformer. </w:t>
      </w:r>
    </w:p>
    <w:p w14:paraId="4D6A3EC0" w14:textId="72D8B9B3" w:rsidR="000C1458" w:rsidRPr="000C1458" w:rsidRDefault="000C1458" w:rsidP="000C1458">
      <w:pPr>
        <w:spacing w:after="120" w:line="276" w:lineRule="auto"/>
        <w:jc w:val="both"/>
      </w:pPr>
      <w:r w:rsidRPr="000C1458">
        <w:t xml:space="preserve">Regeringen anser att det är viktigt med en framtidsinriktad industripolitik som bidrar till ett företagsklimat som fokuserar på forskning, innovation, entreprenörskap, handel och minskad regelbörda där möjligheterna med en omställning till en resurs- och energieffektiv ekonomi lyfts fram. Regeringen vill </w:t>
      </w:r>
      <w:r w:rsidR="00665EC3">
        <w:t xml:space="preserve">också </w:t>
      </w:r>
      <w:r w:rsidRPr="000C1458">
        <w:t>lyfta fram den inre marknadens centrala roll för industrin, inte minst vad gäller tjänste</w:t>
      </w:r>
      <w:r w:rsidR="00665EC3">
        <w:t>handeln</w:t>
      </w:r>
      <w:r w:rsidRPr="000C1458">
        <w:t>.</w:t>
      </w:r>
    </w:p>
    <w:p w14:paraId="22B65064" w14:textId="1402839A" w:rsidR="000C1458" w:rsidRPr="000C1458" w:rsidRDefault="000C1458" w:rsidP="000C1458">
      <w:pPr>
        <w:spacing w:after="120" w:line="276" w:lineRule="auto"/>
        <w:jc w:val="both"/>
      </w:pPr>
      <w:r w:rsidRPr="000C1458">
        <w:t>Regeringen anser att E</w:t>
      </w:r>
      <w:r w:rsidR="004A091B">
        <w:t>uropeiska rådet</w:t>
      </w:r>
      <w:r w:rsidRPr="000C1458">
        <w:t xml:space="preserve"> så snart som möjligt bör lägga fast ambitiösa klimatmål för 2030 med utgångspunkt i det förslag som kommissionen har presenterat, inte minst för att EU ska kunna fortsätta att agera konstruktivt i de internationella förhandlingarna om en ny klimatöverenskommelse. Vad gäller energi anser regeringen att EU bör verka för fortsatt öppning och liberalisering av energimarknaderna.</w:t>
      </w:r>
    </w:p>
    <w:p w14:paraId="7AF0E091" w14:textId="77777777" w:rsidR="000C1458" w:rsidRPr="003E1ED5" w:rsidRDefault="000C1458" w:rsidP="003E1ED5">
      <w:pPr>
        <w:pStyle w:val="dashequal"/>
        <w:spacing w:line="276" w:lineRule="auto"/>
        <w:ind w:left="0" w:firstLine="0"/>
      </w:pPr>
    </w:p>
    <w:p w14:paraId="4E4B9334" w14:textId="738A7A5A" w:rsidR="00BC1837" w:rsidRPr="00BC1837" w:rsidRDefault="003E1ED5" w:rsidP="00BC1837">
      <w:pPr>
        <w:pStyle w:val="RKrubrik"/>
        <w:spacing w:line="276" w:lineRule="auto"/>
      </w:pPr>
      <w:r w:rsidRPr="00BC1837">
        <w:t>7.</w:t>
      </w:r>
      <w:r w:rsidR="00BC1837">
        <w:tab/>
      </w:r>
      <w:r w:rsidR="00BC1837" w:rsidRPr="00BC1837">
        <w:t>Europeiska terminen</w:t>
      </w:r>
    </w:p>
    <w:p w14:paraId="6B5C6951" w14:textId="76A9EE97" w:rsidR="00BC1837" w:rsidRPr="000C1458" w:rsidRDefault="00BC1837" w:rsidP="00BC1837">
      <w:pPr>
        <w:spacing w:line="276" w:lineRule="auto"/>
        <w:rPr>
          <w:szCs w:val="24"/>
        </w:rPr>
      </w:pPr>
      <w:r w:rsidRPr="00DB3062">
        <w:t>=</w:t>
      </w:r>
      <w:r w:rsidRPr="00B0323E">
        <w:rPr>
          <w:rFonts w:eastAsia="Calibri"/>
        </w:rPr>
        <w:tab/>
      </w:r>
      <w:r w:rsidRPr="000C1458">
        <w:rPr>
          <w:rFonts w:eastAsia="Calibri"/>
        </w:rPr>
        <w:t>S</w:t>
      </w:r>
      <w:r w:rsidRPr="000C1458">
        <w:rPr>
          <w:szCs w:val="24"/>
        </w:rPr>
        <w:t>yntesrapport om europeiska terminen 2014</w:t>
      </w:r>
    </w:p>
    <w:p w14:paraId="300303A8" w14:textId="4DCE9F0A" w:rsidR="000C1458" w:rsidRPr="000C1458" w:rsidRDefault="000C1458" w:rsidP="00BC1837">
      <w:pPr>
        <w:spacing w:line="276" w:lineRule="auto"/>
        <w:rPr>
          <w:szCs w:val="24"/>
        </w:rPr>
      </w:pPr>
    </w:p>
    <w:p w14:paraId="520B5C11" w14:textId="77777777" w:rsidR="000C1458" w:rsidRPr="000C1458" w:rsidRDefault="000C1458" w:rsidP="000C1458">
      <w:pPr>
        <w:overflowPunct/>
        <w:autoSpaceDE/>
        <w:autoSpaceDN/>
        <w:adjustRightInd/>
        <w:spacing w:line="276" w:lineRule="auto"/>
        <w:textAlignment w:val="auto"/>
        <w:rPr>
          <w:rFonts w:eastAsiaTheme="minorHAnsi"/>
          <w:i/>
          <w:szCs w:val="24"/>
        </w:rPr>
      </w:pPr>
      <w:r w:rsidRPr="000C1458">
        <w:rPr>
          <w:rFonts w:eastAsiaTheme="minorHAnsi"/>
          <w:i/>
          <w:szCs w:val="24"/>
        </w:rPr>
        <w:t>Informationspunkt</w:t>
      </w:r>
    </w:p>
    <w:p w14:paraId="18D7E74C" w14:textId="77777777" w:rsidR="000C1458" w:rsidRPr="000C1458" w:rsidRDefault="000C1458" w:rsidP="000C1458">
      <w:pPr>
        <w:overflowPunct/>
        <w:autoSpaceDE/>
        <w:autoSpaceDN/>
        <w:adjustRightInd/>
        <w:spacing w:line="276" w:lineRule="auto"/>
        <w:textAlignment w:val="auto"/>
        <w:rPr>
          <w:rFonts w:eastAsiaTheme="minorHAnsi"/>
          <w:szCs w:val="24"/>
        </w:rPr>
      </w:pPr>
    </w:p>
    <w:p w14:paraId="2DD11066" w14:textId="77777777" w:rsidR="000C1458" w:rsidRPr="000C1458" w:rsidRDefault="000C1458" w:rsidP="000C1458">
      <w:pPr>
        <w:overflowPunct/>
        <w:autoSpaceDE/>
        <w:autoSpaceDN/>
        <w:adjustRightInd/>
        <w:spacing w:line="276" w:lineRule="auto"/>
        <w:textAlignment w:val="auto"/>
        <w:rPr>
          <w:rFonts w:eastAsiaTheme="minorHAnsi"/>
          <w:b/>
          <w:szCs w:val="24"/>
        </w:rPr>
      </w:pPr>
      <w:r w:rsidRPr="000C1458">
        <w:rPr>
          <w:rFonts w:eastAsiaTheme="minorHAnsi"/>
          <w:b/>
          <w:szCs w:val="24"/>
        </w:rPr>
        <w:t>Bakgrund</w:t>
      </w:r>
    </w:p>
    <w:p w14:paraId="486EDEF6" w14:textId="77777777" w:rsidR="000C1458" w:rsidRPr="000C1458" w:rsidRDefault="000C1458" w:rsidP="000C1458">
      <w:pPr>
        <w:overflowPunct/>
        <w:autoSpaceDE/>
        <w:autoSpaceDN/>
        <w:adjustRightInd/>
        <w:spacing w:line="276" w:lineRule="auto"/>
        <w:textAlignment w:val="auto"/>
        <w:rPr>
          <w:rFonts w:eastAsiaTheme="minorHAnsi"/>
          <w:szCs w:val="24"/>
        </w:rPr>
      </w:pPr>
      <w:r w:rsidRPr="000C1458">
        <w:rPr>
          <w:rFonts w:eastAsiaTheme="minorHAnsi"/>
          <w:szCs w:val="24"/>
        </w:rPr>
        <w:t xml:space="preserve">Rådet väntas ställa sig bakom en ordförandeskapsrapport som sammanfattar rådets diskussioner om kommissionens tillväxtrapport för 2014.  Ordförandeskapsrapporten har ännu inte delgivits medlemsstaterna. </w:t>
      </w:r>
    </w:p>
    <w:p w14:paraId="606C6F43" w14:textId="77777777" w:rsidR="000C1458" w:rsidRPr="000C1458" w:rsidRDefault="000C1458" w:rsidP="000C1458">
      <w:pPr>
        <w:overflowPunct/>
        <w:autoSpaceDE/>
        <w:autoSpaceDN/>
        <w:adjustRightInd/>
        <w:spacing w:line="276" w:lineRule="auto"/>
        <w:textAlignment w:val="auto"/>
        <w:rPr>
          <w:rFonts w:eastAsiaTheme="minorHAnsi"/>
          <w:szCs w:val="24"/>
        </w:rPr>
      </w:pPr>
    </w:p>
    <w:p w14:paraId="4AA2F680" w14:textId="4070BAF7" w:rsidR="000C1458" w:rsidRPr="000C1458" w:rsidRDefault="000C1458" w:rsidP="000C1458">
      <w:pPr>
        <w:overflowPunct/>
        <w:autoSpaceDE/>
        <w:autoSpaceDN/>
        <w:adjustRightInd/>
        <w:spacing w:line="276" w:lineRule="auto"/>
        <w:textAlignment w:val="auto"/>
        <w:rPr>
          <w:rFonts w:eastAsiaTheme="minorHAnsi"/>
          <w:szCs w:val="24"/>
        </w:rPr>
      </w:pPr>
      <w:r w:rsidRPr="000C1458">
        <w:rPr>
          <w:rFonts w:eastAsiaTheme="minorHAnsi"/>
          <w:szCs w:val="24"/>
        </w:rPr>
        <w:t xml:space="preserve">Kommissionens tillväxtrapport presenterades den 13 november 2013 och utgör startskottet för den europeiska terminen för ekonomisk politisk samordning under 2014. Tillväxtrapporten har tidigare även behandlats i EPSCO, EKOFIN, KKR, EYCS samt Miljörådet. Samråd med EUN har tidigare ägt rum inför diskussionerna i berörda rådskonstellationer. </w:t>
      </w:r>
    </w:p>
    <w:p w14:paraId="68D779F8" w14:textId="77777777" w:rsidR="000C1458" w:rsidRPr="000C1458" w:rsidRDefault="000C1458" w:rsidP="000C1458">
      <w:pPr>
        <w:overflowPunct/>
        <w:autoSpaceDE/>
        <w:autoSpaceDN/>
        <w:adjustRightInd/>
        <w:spacing w:line="276" w:lineRule="auto"/>
        <w:textAlignment w:val="auto"/>
        <w:rPr>
          <w:rFonts w:eastAsiaTheme="minorHAnsi"/>
          <w:szCs w:val="24"/>
        </w:rPr>
      </w:pPr>
    </w:p>
    <w:p w14:paraId="2D6F0765" w14:textId="77777777" w:rsidR="000C1458" w:rsidRPr="000C1458" w:rsidRDefault="000C1458" w:rsidP="000C1458">
      <w:pPr>
        <w:overflowPunct/>
        <w:autoSpaceDE/>
        <w:autoSpaceDN/>
        <w:adjustRightInd/>
        <w:spacing w:line="276" w:lineRule="auto"/>
        <w:textAlignment w:val="auto"/>
        <w:rPr>
          <w:rFonts w:eastAsiaTheme="minorHAnsi"/>
          <w:szCs w:val="24"/>
        </w:rPr>
      </w:pPr>
      <w:r w:rsidRPr="000C1458">
        <w:rPr>
          <w:rFonts w:eastAsiaTheme="minorHAnsi"/>
          <w:szCs w:val="24"/>
        </w:rPr>
        <w:t xml:space="preserve">Regeringen har välkomnat kommissionens tillväxtrapport i stort och stöder det övergripande budskapet om vikten av fortsatta reformer för </w:t>
      </w:r>
      <w:r w:rsidRPr="000C1458">
        <w:rPr>
          <w:rFonts w:eastAsiaTheme="minorHAnsi"/>
          <w:szCs w:val="24"/>
        </w:rPr>
        <w:lastRenderedPageBreak/>
        <w:t>att förbättra konkurrenskraften och säkra en varaktig återhämtning av ekonomin. Regeringen har i diskussionerna bl.a. verkat för ett tydligare fokus på kvinnors arbetskraftsdeltagande som en betydande tillväxtresurs.</w:t>
      </w:r>
    </w:p>
    <w:p w14:paraId="177B818A" w14:textId="77777777" w:rsidR="000C1458" w:rsidRPr="000C1458" w:rsidRDefault="000C1458" w:rsidP="000C1458">
      <w:pPr>
        <w:overflowPunct/>
        <w:autoSpaceDE/>
        <w:autoSpaceDN/>
        <w:adjustRightInd/>
        <w:spacing w:line="276" w:lineRule="auto"/>
        <w:textAlignment w:val="auto"/>
        <w:rPr>
          <w:rFonts w:ascii="Times New Roman" w:eastAsiaTheme="minorHAnsi" w:hAnsi="Times New Roman"/>
          <w:szCs w:val="24"/>
        </w:rPr>
      </w:pPr>
    </w:p>
    <w:p w14:paraId="7825486C" w14:textId="77777777" w:rsidR="000C1458" w:rsidRPr="000C1458" w:rsidRDefault="000C1458" w:rsidP="000C1458">
      <w:pPr>
        <w:overflowPunct/>
        <w:autoSpaceDE/>
        <w:autoSpaceDN/>
        <w:adjustRightInd/>
        <w:spacing w:line="276" w:lineRule="auto"/>
        <w:textAlignment w:val="auto"/>
        <w:rPr>
          <w:rFonts w:ascii="Times New Roman" w:eastAsiaTheme="minorHAnsi" w:hAnsi="Times New Roman"/>
          <w:szCs w:val="24"/>
        </w:rPr>
      </w:pPr>
    </w:p>
    <w:p w14:paraId="3426C133" w14:textId="77777777" w:rsidR="000C1458" w:rsidRPr="00706DB5" w:rsidRDefault="000C1458" w:rsidP="00BC1837">
      <w:pPr>
        <w:spacing w:line="276" w:lineRule="auto"/>
        <w:rPr>
          <w:rFonts w:ascii="Times New Roman" w:hAnsi="Times New Roman"/>
          <w:szCs w:val="24"/>
        </w:rPr>
      </w:pPr>
    </w:p>
    <w:p w14:paraId="31A77468" w14:textId="777B2DD6" w:rsidR="003E1ED5" w:rsidRPr="00394C1F" w:rsidRDefault="00BC1837" w:rsidP="003E1ED5">
      <w:pPr>
        <w:pStyle w:val="PointManual"/>
        <w:spacing w:before="240"/>
        <w:rPr>
          <w:rFonts w:ascii="TradeGothic" w:hAnsi="TradeGothic"/>
          <w:b/>
          <w:sz w:val="22"/>
          <w:szCs w:val="20"/>
          <w:lang w:val="sv-SE"/>
        </w:rPr>
      </w:pPr>
      <w:r w:rsidRPr="00974291">
        <w:rPr>
          <w:rFonts w:ascii="TradeGothic" w:hAnsi="TradeGothic"/>
          <w:b/>
          <w:sz w:val="22"/>
          <w:szCs w:val="20"/>
          <w:lang w:val="en-US"/>
        </w:rPr>
        <w:t>8</w:t>
      </w:r>
      <w:r w:rsidR="003E1ED5" w:rsidRPr="00974291">
        <w:rPr>
          <w:rFonts w:ascii="TradeGothic" w:hAnsi="TradeGothic"/>
          <w:b/>
          <w:sz w:val="22"/>
          <w:szCs w:val="20"/>
          <w:lang w:val="en-US"/>
        </w:rPr>
        <w:t xml:space="preserve">. </w:t>
      </w:r>
      <w:r w:rsidR="003E1ED5" w:rsidRPr="00974291">
        <w:rPr>
          <w:rFonts w:ascii="TradeGothic" w:hAnsi="TradeGothic"/>
          <w:b/>
          <w:sz w:val="22"/>
          <w:szCs w:val="20"/>
          <w:lang w:val="en-US"/>
        </w:rPr>
        <w:tab/>
      </w:r>
      <w:r w:rsidR="00DF7941" w:rsidRPr="00974291">
        <w:rPr>
          <w:rFonts w:ascii="TradeGothic" w:hAnsi="TradeGothic"/>
          <w:b/>
          <w:sz w:val="22"/>
          <w:szCs w:val="20"/>
          <w:lang w:val="en-US"/>
        </w:rPr>
        <w:tab/>
      </w:r>
      <w:r w:rsidR="003E1ED5" w:rsidRPr="00394C1F">
        <w:rPr>
          <w:rFonts w:ascii="TradeGothic" w:hAnsi="TradeGothic"/>
          <w:b/>
          <w:sz w:val="22"/>
          <w:szCs w:val="20"/>
          <w:lang w:val="en-US"/>
        </w:rPr>
        <w:t>(</w:t>
      </w:r>
      <w:r w:rsidR="00394C1F">
        <w:rPr>
          <w:rFonts w:ascii="TradeGothic" w:hAnsi="TradeGothic"/>
          <w:b/>
          <w:sz w:val="22"/>
          <w:szCs w:val="20"/>
          <w:lang w:val="en-US"/>
        </w:rPr>
        <w:t>ev</w:t>
      </w:r>
      <w:r w:rsidR="003E1ED5" w:rsidRPr="00394C1F">
        <w:rPr>
          <w:rFonts w:ascii="TradeGothic" w:hAnsi="TradeGothic"/>
          <w:b/>
          <w:sz w:val="22"/>
          <w:szCs w:val="20"/>
          <w:lang w:val="en-US"/>
        </w:rPr>
        <w:t xml:space="preserve">.) </w:t>
      </w:r>
      <w:r w:rsidR="00394C1F" w:rsidRPr="00394C1F">
        <w:rPr>
          <w:rFonts w:ascii="TradeGothic" w:hAnsi="TradeGothic"/>
          <w:b/>
          <w:sz w:val="22"/>
          <w:szCs w:val="20"/>
          <w:lang w:val="sv-SE"/>
        </w:rPr>
        <w:t>Kommissionens meddelande om rättsstatsmekanismen</w:t>
      </w:r>
    </w:p>
    <w:p w14:paraId="002982B1" w14:textId="76C9F0E7" w:rsidR="003E1ED5" w:rsidRDefault="003E1ED5" w:rsidP="00DF7941">
      <w:pPr>
        <w:pStyle w:val="PointManual1"/>
        <w:ind w:hanging="414"/>
        <w:rPr>
          <w:rFonts w:ascii="OrigGarmnd BT" w:hAnsi="OrigGarmnd BT"/>
          <w:lang w:val="sv-SE"/>
        </w:rPr>
      </w:pPr>
      <w:r w:rsidRPr="00394C1F">
        <w:rPr>
          <w:rFonts w:ascii="OrigGarmnd BT" w:hAnsi="OrigGarmnd BT"/>
          <w:lang w:val="sv-SE"/>
        </w:rPr>
        <w:t>=</w:t>
      </w:r>
      <w:r w:rsidRPr="00394C1F">
        <w:rPr>
          <w:rFonts w:ascii="OrigGarmnd BT" w:hAnsi="OrigGarmnd BT"/>
          <w:lang w:val="sv-SE"/>
        </w:rPr>
        <w:tab/>
      </w:r>
      <w:r w:rsidR="00394C1F">
        <w:rPr>
          <w:rFonts w:ascii="OrigGarmnd BT" w:hAnsi="OrigGarmnd BT"/>
          <w:lang w:val="sv-SE"/>
        </w:rPr>
        <w:t>Presentation av kommissionen</w:t>
      </w:r>
    </w:p>
    <w:p w14:paraId="67FD9810" w14:textId="77777777" w:rsidR="00394C1F" w:rsidRDefault="00394C1F" w:rsidP="00DF7941">
      <w:pPr>
        <w:pStyle w:val="PointManual1"/>
        <w:ind w:hanging="414"/>
        <w:rPr>
          <w:rFonts w:ascii="OrigGarmnd BT" w:hAnsi="OrigGarmnd BT"/>
          <w:lang w:val="sv-SE"/>
        </w:rPr>
      </w:pPr>
    </w:p>
    <w:p w14:paraId="06BF9EFE" w14:textId="00432F73" w:rsidR="00394C1F" w:rsidRPr="00394C1F" w:rsidRDefault="00394C1F" w:rsidP="00DF7941">
      <w:pPr>
        <w:pStyle w:val="PointManual1"/>
        <w:ind w:hanging="414"/>
        <w:rPr>
          <w:rFonts w:ascii="OrigGarmnd BT" w:hAnsi="OrigGarmnd BT"/>
          <w:lang w:val="sv-SE"/>
        </w:rPr>
      </w:pPr>
      <w:r>
        <w:rPr>
          <w:rFonts w:ascii="OrigGarmnd BT" w:hAnsi="OrigGarmnd BT"/>
          <w:lang w:val="sv-SE"/>
        </w:rPr>
        <w:t>Kompletteras.</w:t>
      </w:r>
    </w:p>
    <w:p w14:paraId="538769A9" w14:textId="576745AA" w:rsidR="003E1ED5" w:rsidRPr="00381504" w:rsidRDefault="00BC1837" w:rsidP="003E1ED5">
      <w:pPr>
        <w:pStyle w:val="RKrubrik"/>
        <w:spacing w:line="276" w:lineRule="auto"/>
        <w:rPr>
          <w:rFonts w:cs="Arial"/>
          <w:szCs w:val="22"/>
        </w:rPr>
      </w:pPr>
      <w:r>
        <w:rPr>
          <w:rFonts w:cs="Arial"/>
          <w:szCs w:val="22"/>
        </w:rPr>
        <w:t>9</w:t>
      </w:r>
      <w:r w:rsidR="003E1ED5" w:rsidRPr="00381504">
        <w:rPr>
          <w:rFonts w:cs="Arial"/>
          <w:szCs w:val="22"/>
        </w:rPr>
        <w:t>. Övriga frågor</w:t>
      </w:r>
    </w:p>
    <w:p w14:paraId="50349248" w14:textId="77777777" w:rsidR="003E1ED5" w:rsidRDefault="003E1ED5" w:rsidP="00FB17E6">
      <w:pPr>
        <w:spacing w:after="120" w:line="276" w:lineRule="auto"/>
        <w:jc w:val="both"/>
      </w:pPr>
    </w:p>
    <w:p w14:paraId="0BDCBD5C" w14:textId="77777777" w:rsidR="003E1ED5" w:rsidRPr="003E1ED5" w:rsidRDefault="003E1ED5" w:rsidP="00FB17E6">
      <w:pPr>
        <w:spacing w:after="120" w:line="276" w:lineRule="auto"/>
        <w:jc w:val="both"/>
      </w:pPr>
    </w:p>
    <w:p w14:paraId="2E5926CC" w14:textId="77777777" w:rsidR="00FB17E6" w:rsidRPr="003E1ED5" w:rsidRDefault="00FB17E6" w:rsidP="00FB17E6">
      <w:pPr>
        <w:pStyle w:val="RKnormal"/>
      </w:pPr>
    </w:p>
    <w:p w14:paraId="2D3238AD" w14:textId="77777777" w:rsidR="00FB17E6" w:rsidRPr="003E1ED5" w:rsidRDefault="00FB17E6" w:rsidP="00FB17E6">
      <w:pPr>
        <w:pStyle w:val="RKnormal"/>
      </w:pPr>
    </w:p>
    <w:p w14:paraId="7AB51325" w14:textId="77777777" w:rsidR="00FB17E6" w:rsidRPr="003E1ED5" w:rsidRDefault="00FB17E6">
      <w:pPr>
        <w:pStyle w:val="RKnormal"/>
      </w:pPr>
    </w:p>
    <w:p w14:paraId="0FAC6B87" w14:textId="77777777" w:rsidR="006E4E11" w:rsidRPr="003E1ED5" w:rsidRDefault="006E4E11">
      <w:pPr>
        <w:pStyle w:val="RKrubrik"/>
        <w:spacing w:before="0" w:after="0"/>
      </w:pPr>
    </w:p>
    <w:p w14:paraId="64A5E1E6" w14:textId="77777777" w:rsidR="006E4E11" w:rsidRPr="003E1ED5" w:rsidRDefault="006E4E11">
      <w:pPr>
        <w:pStyle w:val="RKnormal"/>
      </w:pPr>
    </w:p>
    <w:sectPr w:rsidR="006E4E11" w:rsidRPr="003E1ED5">
      <w:headerReference w:type="even" r:id="rId12"/>
      <w:headerReference w:type="default" r:id="rId13"/>
      <w:headerReference w:type="first" r:id="rId14"/>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D5FBC3" w14:textId="77777777" w:rsidR="00FB17E6" w:rsidRDefault="00FB17E6">
      <w:r>
        <w:separator/>
      </w:r>
    </w:p>
  </w:endnote>
  <w:endnote w:type="continuationSeparator" w:id="0">
    <w:p w14:paraId="0467192A" w14:textId="77777777" w:rsidR="00FB17E6" w:rsidRDefault="00FB1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OrigGarmnd BT">
    <w:altName w:val="Constantia"/>
    <w:charset w:val="00"/>
    <w:family w:val="roman"/>
    <w:pitch w:val="variable"/>
    <w:sig w:usb0="00000001"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D815D0" w14:textId="77777777" w:rsidR="00FB17E6" w:rsidRDefault="00FB17E6">
      <w:r>
        <w:separator/>
      </w:r>
    </w:p>
  </w:footnote>
  <w:footnote w:type="continuationSeparator" w:id="0">
    <w:p w14:paraId="77AE5E59" w14:textId="77777777" w:rsidR="00FB17E6" w:rsidRDefault="00FB17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080F7F"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2E51B7">
      <w:rPr>
        <w:rStyle w:val="Sidnummer"/>
        <w:noProof/>
      </w:rPr>
      <w:t>4</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0EDA8F5" w14:textId="77777777">
      <w:trPr>
        <w:cantSplit/>
      </w:trPr>
      <w:tc>
        <w:tcPr>
          <w:tcW w:w="3119" w:type="dxa"/>
        </w:tcPr>
        <w:p w14:paraId="16478157"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03996EF" w14:textId="77777777" w:rsidR="00E80146" w:rsidRDefault="00E80146">
          <w:pPr>
            <w:pStyle w:val="Sidhuvud"/>
            <w:ind w:right="360"/>
          </w:pPr>
        </w:p>
      </w:tc>
      <w:tc>
        <w:tcPr>
          <w:tcW w:w="1525" w:type="dxa"/>
        </w:tcPr>
        <w:p w14:paraId="4C602EBB" w14:textId="77777777" w:rsidR="00E80146" w:rsidRDefault="00E80146">
          <w:pPr>
            <w:pStyle w:val="Sidhuvud"/>
            <w:ind w:right="360"/>
          </w:pPr>
        </w:p>
      </w:tc>
    </w:tr>
  </w:tbl>
  <w:p w14:paraId="58777D7E"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560C61"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2E51B7">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7527CF7" w14:textId="77777777">
      <w:trPr>
        <w:cantSplit/>
      </w:trPr>
      <w:tc>
        <w:tcPr>
          <w:tcW w:w="3119" w:type="dxa"/>
        </w:tcPr>
        <w:p w14:paraId="66259DCF"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C23ED5C" w14:textId="77777777" w:rsidR="00E80146" w:rsidRDefault="00E80146">
          <w:pPr>
            <w:pStyle w:val="Sidhuvud"/>
            <w:ind w:right="360"/>
          </w:pPr>
        </w:p>
      </w:tc>
      <w:tc>
        <w:tcPr>
          <w:tcW w:w="1525" w:type="dxa"/>
        </w:tcPr>
        <w:p w14:paraId="1955B020" w14:textId="77777777" w:rsidR="00E80146" w:rsidRDefault="00E80146">
          <w:pPr>
            <w:pStyle w:val="Sidhuvud"/>
            <w:ind w:right="360"/>
          </w:pPr>
        </w:p>
      </w:tc>
    </w:tr>
  </w:tbl>
  <w:p w14:paraId="0290D232"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29ACA0" w14:textId="6B29C916" w:rsidR="00FB17E6" w:rsidRDefault="00DF7941">
    <w:pPr>
      <w:framePr w:w="2948" w:h="1321" w:hRule="exact" w:wrap="notBeside" w:vAnchor="page" w:hAnchor="page" w:x="1362" w:y="653"/>
    </w:pPr>
    <w:r>
      <w:rPr>
        <w:noProof/>
        <w:lang w:eastAsia="sv-SE"/>
      </w:rPr>
      <w:drawing>
        <wp:inline distT="0" distB="0" distL="0" distR="0" wp14:anchorId="6EB010B6" wp14:editId="2EED92E9">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6FD0332E" w14:textId="77777777" w:rsidR="00E80146" w:rsidRDefault="00E80146">
    <w:pPr>
      <w:pStyle w:val="RKrubrik"/>
      <w:keepNext w:val="0"/>
      <w:tabs>
        <w:tab w:val="clear" w:pos="1134"/>
        <w:tab w:val="clear" w:pos="2835"/>
      </w:tabs>
      <w:spacing w:before="0" w:after="0" w:line="320" w:lineRule="atLeast"/>
      <w:rPr>
        <w:bCs/>
      </w:rPr>
    </w:pPr>
  </w:p>
  <w:p w14:paraId="21485E17" w14:textId="77777777" w:rsidR="00E80146" w:rsidRDefault="00E80146">
    <w:pPr>
      <w:rPr>
        <w:rFonts w:ascii="TradeGothic" w:hAnsi="TradeGothic"/>
        <w:b/>
        <w:bCs/>
        <w:spacing w:val="12"/>
        <w:sz w:val="22"/>
      </w:rPr>
    </w:pPr>
  </w:p>
  <w:p w14:paraId="704E6980" w14:textId="77777777" w:rsidR="00E80146" w:rsidRDefault="00E80146">
    <w:pPr>
      <w:pStyle w:val="RKrubrik"/>
      <w:keepNext w:val="0"/>
      <w:tabs>
        <w:tab w:val="clear" w:pos="1134"/>
        <w:tab w:val="clear" w:pos="2835"/>
      </w:tabs>
      <w:spacing w:before="0" w:after="0" w:line="320" w:lineRule="atLeast"/>
      <w:rPr>
        <w:bCs/>
      </w:rPr>
    </w:pPr>
  </w:p>
  <w:p w14:paraId="0B3248D7"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epartement" w:val="Statsrådsberedningen"/>
    <w:docVar w:name="Regering" w:val="N"/>
  </w:docVars>
  <w:rsids>
    <w:rsidRoot w:val="00FB17E6"/>
    <w:rsid w:val="000C1458"/>
    <w:rsid w:val="00150384"/>
    <w:rsid w:val="00160901"/>
    <w:rsid w:val="001805B7"/>
    <w:rsid w:val="002E51B7"/>
    <w:rsid w:val="00367B1C"/>
    <w:rsid w:val="00394C1F"/>
    <w:rsid w:val="003E1ED5"/>
    <w:rsid w:val="004A091B"/>
    <w:rsid w:val="004A328D"/>
    <w:rsid w:val="0058762B"/>
    <w:rsid w:val="00665EC3"/>
    <w:rsid w:val="006E4E11"/>
    <w:rsid w:val="007242A3"/>
    <w:rsid w:val="0076071F"/>
    <w:rsid w:val="007A6855"/>
    <w:rsid w:val="0092027A"/>
    <w:rsid w:val="00955E31"/>
    <w:rsid w:val="00974291"/>
    <w:rsid w:val="00992E72"/>
    <w:rsid w:val="00AF26D1"/>
    <w:rsid w:val="00BC1837"/>
    <w:rsid w:val="00D133D7"/>
    <w:rsid w:val="00DF7941"/>
    <w:rsid w:val="00E80146"/>
    <w:rsid w:val="00E904D0"/>
    <w:rsid w:val="00EC25F9"/>
    <w:rsid w:val="00ED583F"/>
    <w:rsid w:val="00FB17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D7BD36"/>
  <w15:docId w15:val="{F1783F1A-60B3-431D-96A5-CA1BE915E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link w:val="RKnormal"/>
    <w:locked/>
    <w:rsid w:val="00FB17E6"/>
    <w:rPr>
      <w:rFonts w:ascii="OrigGarmnd BT" w:hAnsi="OrigGarmnd BT"/>
      <w:sz w:val="24"/>
      <w:lang w:eastAsia="en-US"/>
    </w:rPr>
  </w:style>
  <w:style w:type="paragraph" w:customStyle="1" w:styleId="PointManual1">
    <w:name w:val="Point Manual (1)"/>
    <w:basedOn w:val="Normal"/>
    <w:rsid w:val="003E1ED5"/>
    <w:pPr>
      <w:overflowPunct/>
      <w:autoSpaceDE/>
      <w:autoSpaceDN/>
      <w:adjustRightInd/>
      <w:spacing w:line="240" w:lineRule="auto"/>
      <w:ind w:left="1134" w:hanging="567"/>
      <w:textAlignment w:val="auto"/>
      <w:outlineLvl w:val="0"/>
    </w:pPr>
    <w:rPr>
      <w:rFonts w:ascii="Times New Roman" w:hAnsi="Times New Roman"/>
      <w:szCs w:val="24"/>
      <w:lang w:val="en-GB"/>
    </w:rPr>
  </w:style>
  <w:style w:type="paragraph" w:customStyle="1" w:styleId="PointManual">
    <w:name w:val="Point Manual"/>
    <w:basedOn w:val="Normal"/>
    <w:rsid w:val="003E1ED5"/>
    <w:pPr>
      <w:overflowPunct/>
      <w:autoSpaceDE/>
      <w:autoSpaceDN/>
      <w:adjustRightInd/>
      <w:spacing w:before="200" w:line="240" w:lineRule="auto"/>
      <w:ind w:left="567" w:hanging="567"/>
      <w:textAlignment w:val="auto"/>
    </w:pPr>
    <w:rPr>
      <w:rFonts w:ascii="Times New Roman" w:hAnsi="Times New Roman"/>
      <w:szCs w:val="24"/>
      <w:lang w:val="en-GB"/>
    </w:rPr>
  </w:style>
  <w:style w:type="paragraph" w:customStyle="1" w:styleId="dashequal">
    <w:name w:val="dash equal"/>
    <w:basedOn w:val="Normal"/>
    <w:rsid w:val="003E1ED5"/>
    <w:pPr>
      <w:overflowPunct/>
      <w:autoSpaceDE/>
      <w:autoSpaceDN/>
      <w:adjustRightInd/>
      <w:spacing w:line="240" w:lineRule="auto"/>
      <w:ind w:left="1134" w:hanging="567"/>
      <w:textAlignment w:val="auto"/>
      <w:outlineLvl w:val="0"/>
    </w:pPr>
    <w:rPr>
      <w:rFonts w:ascii="Times New Roman" w:hAnsi="Times New Roman"/>
      <w:snapToGrid w:val="0"/>
      <w:szCs w:val="24"/>
    </w:rPr>
  </w:style>
  <w:style w:type="paragraph" w:styleId="Ballongtext">
    <w:name w:val="Balloon Text"/>
    <w:basedOn w:val="Normal"/>
    <w:link w:val="BallongtextChar"/>
    <w:rsid w:val="00BC1837"/>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BC1837"/>
    <w:rPr>
      <w:rFonts w:ascii="Tahoma" w:hAnsi="Tahoma" w:cs="Tahoma"/>
      <w:sz w:val="16"/>
      <w:szCs w:val="16"/>
      <w:lang w:eastAsia="en-US"/>
    </w:rPr>
  </w:style>
  <w:style w:type="paragraph" w:customStyle="1" w:styleId="Default">
    <w:name w:val="Default"/>
    <w:rsid w:val="00BC1837"/>
    <w:pPr>
      <w:autoSpaceDE w:val="0"/>
      <w:autoSpaceDN w:val="0"/>
      <w:adjustRightInd w:val="0"/>
    </w:pPr>
    <w:rPr>
      <w:rFonts w:ascii="TradeGothic" w:eastAsiaTheme="minorHAnsi" w:hAnsi="TradeGothic" w:cs="TradeGothic"/>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Urls xmlns="http://schemas.microsoft.com/sharepoint/v3/contenttype/forms/url">
  <Edit>_layouts/RK.Dhs/RKEditForm.aspx</Edit>
  <New>_layouts/RK.Dhs/RKEditForm.aspx</New>
</FormUrl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RKDokument" ma:contentTypeID="0x01010053E1D612BA3F4E21AA250ECD751942B3009C7E30FED4CE7541B6BEEAC5BBDA3952" ma:contentTypeVersion="10" ma:contentTypeDescription="Skapa ett nytt dokument." ma:contentTypeScope="" ma:versionID="971f8798b1b03f47941c8c986cfb8434">
  <xsd:schema xmlns:xsd="http://www.w3.org/2001/XMLSchema" xmlns:xs="http://www.w3.org/2001/XMLSchema" xmlns:p="http://schemas.microsoft.com/office/2006/metadata/properties" xmlns:ns2="8b66ae41-1ec6-402e-b662-35d1932ca064" xmlns:ns4="e4c0beb7-0294-4d25-9600-346807c0961e" targetNamespace="http://schemas.microsoft.com/office/2006/metadata/properties" ma:root="true" ma:fieldsID="1e7f2f661d8bc62945e2883c710755d7" ns2:_="" ns4:_="">
    <xsd:import namespace="8b66ae41-1ec6-402e-b662-35d1932ca064"/>
    <xsd:import namespace="e4c0beb7-0294-4d25-9600-346807c0961e"/>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RKOrdnaDiarienummer" minOccurs="0"/>
                <xsd:element ref="ns2:Sekretess" minOccurs="0"/>
                <xsd:element ref="ns4:RKOrdnaClass" minOccurs="0"/>
                <xsd:element ref="ns4: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RKOrdnaDiarienummer" ma:index="17" nillable="true" ma:displayName="Diarienummer" ma:internalName="Diarienummer">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4c0beb7-0294-4d25-9600-346807c0961e"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ma:displayName="Nyckelord" ma:readOnly="true"/>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false</Sekretess>
    <RKOrdnaCheckInComment xmlns="e4c0beb7-0294-4d25-9600-346807c0961e" xsi:nil="true"/>
    <c9cd366cc722410295b9eacffbd73909 xmlns="8b66ae41-1ec6-402e-b662-35d1932ca064">
      <Terms xmlns="http://schemas.microsoft.com/office/infopath/2007/PartnerControls"/>
    </c9cd366cc722410295b9eacffbd73909>
    <RKOrdnaDiarienummer xmlns="8b66ae41-1ec6-402e-b662-35d1932ca064" xsi:nil="true"/>
    <k46d94c0acf84ab9a79866a9d8b1905f xmlns="8b66ae41-1ec6-402e-b662-35d1932ca064">
      <Terms xmlns="http://schemas.microsoft.com/office/infopath/2007/PartnerControls"/>
    </k46d94c0acf84ab9a79866a9d8b1905f>
    <RKOrdnaClass xmlns="e4c0beb7-0294-4d25-9600-346807c0961e" xsi:nil="true"/>
    <_dlc_DocId xmlns="8b66ae41-1ec6-402e-b662-35d1932ca064">JE6N4JFJXNNF-9-60828</_dlc_DocId>
    <_dlc_DocIdUrl xmlns="8b66ae41-1ec6-402e-b662-35d1932ca064">
      <Url>http://rkdhs-sb/enhet/EUKansli/_layouts/DocIdRedir.aspx?ID=JE6N4JFJXNNF-9-60828</Url>
      <Description>JE6N4JFJXNNF-9-60828</Description>
    </_dlc_DocIdUrl>
  </documentManagement>
</p:properties>
</file>

<file path=customXml/itemProps1.xml><?xml version="1.0" encoding="utf-8"?>
<ds:datastoreItem xmlns:ds="http://schemas.openxmlformats.org/officeDocument/2006/customXml" ds:itemID="{C8368F31-1A74-4B3E-91D5-E4D6C137B69D}">
  <ds:schemaRefs>
    <ds:schemaRef ds:uri="http://schemas.microsoft.com/sharepoint/v3/contenttype/forms/url"/>
  </ds:schemaRefs>
</ds:datastoreItem>
</file>

<file path=customXml/itemProps2.xml><?xml version="1.0" encoding="utf-8"?>
<ds:datastoreItem xmlns:ds="http://schemas.openxmlformats.org/officeDocument/2006/customXml" ds:itemID="{19DE3EED-B233-4546-9191-581AD9994ED2}">
  <ds:schemaRefs>
    <ds:schemaRef ds:uri="http://schemas.microsoft.com/sharepoint/v3/contenttype/forms"/>
  </ds:schemaRefs>
</ds:datastoreItem>
</file>

<file path=customXml/itemProps3.xml><?xml version="1.0" encoding="utf-8"?>
<ds:datastoreItem xmlns:ds="http://schemas.openxmlformats.org/officeDocument/2006/customXml" ds:itemID="{406B6780-B618-4163-B089-E2A9B4286AF3}">
  <ds:schemaRefs>
    <ds:schemaRef ds:uri="http://schemas.microsoft.com/office/2006/metadata/customXsn"/>
  </ds:schemaRefs>
</ds:datastoreItem>
</file>

<file path=customXml/itemProps4.xml><?xml version="1.0" encoding="utf-8"?>
<ds:datastoreItem xmlns:ds="http://schemas.openxmlformats.org/officeDocument/2006/customXml" ds:itemID="{0363F031-A488-4EC5-9BA3-E5C7B5BD2BB5}">
  <ds:schemaRefs>
    <ds:schemaRef ds:uri="http://schemas.microsoft.com/sharepoint/events"/>
  </ds:schemaRefs>
</ds:datastoreItem>
</file>

<file path=customXml/itemProps5.xml><?xml version="1.0" encoding="utf-8"?>
<ds:datastoreItem xmlns:ds="http://schemas.openxmlformats.org/officeDocument/2006/customXml" ds:itemID="{0B9B7FAB-12A3-4307-929F-84AE843414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6ae41-1ec6-402e-b662-35d1932ca064"/>
    <ds:schemaRef ds:uri="e4c0beb7-0294-4d25-9600-346807c096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FDE8EC3-58C8-4E1F-8DF5-30AAE8C0482B}">
  <ds:schemaRefs>
    <ds:schemaRef ds:uri="http://purl.org/dc/terms/"/>
    <ds:schemaRef ds:uri="8b66ae41-1ec6-402e-b662-35d1932ca064"/>
    <ds:schemaRef ds:uri="http://www.w3.org/XML/1998/namespace"/>
    <ds:schemaRef ds:uri="e4c0beb7-0294-4d25-9600-346807c0961e"/>
    <ds:schemaRef ds:uri="http://purl.org/dc/dcmitype/"/>
    <ds:schemaRef ds:uri="http://purl.org/dc/elements/1.1/"/>
    <ds:schemaRef ds:uri="http://schemas.microsoft.com/office/2006/documentManagement/types"/>
    <ds:schemaRef ds:uri="http://schemas.openxmlformats.org/package/2006/metadata/core-properties"/>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793</Words>
  <Characters>4204</Characters>
  <Application>Microsoft Office Word</Application>
  <DocSecurity>4</DocSecurity>
  <Lines>35</Lines>
  <Paragraphs>9</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4988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Helena Lagerholm</dc:creator>
  <cp:lastModifiedBy>Johan Eriksson</cp:lastModifiedBy>
  <cp:revision>2</cp:revision>
  <cp:lastPrinted>2014-03-06T16:52:00Z</cp:lastPrinted>
  <dcterms:created xsi:type="dcterms:W3CDTF">2014-03-10T14:31:00Z</dcterms:created>
  <dcterms:modified xsi:type="dcterms:W3CDTF">2014-03-10T14:31:00Z</dcterms:modified>
  <cp:category>Kommenterad dagordning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1;0;0;543</vt:lpwstr>
  </property>
  <property fmtid="{D5CDD505-2E9C-101B-9397-08002B2CF9AE}" pid="3" name="Sprak">
    <vt:lpwstr>Svenska</vt:lpwstr>
  </property>
  <property fmtid="{D5CDD505-2E9C-101B-9397-08002B2CF9AE}" pid="4" name="DokID">
    <vt:i4>61</vt:i4>
  </property>
  <property fmtid="{D5CDD505-2E9C-101B-9397-08002B2CF9AE}" pid="5" name="ContentTypeId">
    <vt:lpwstr>0x01010053E1D612BA3F4E21AA250ECD751942B3009C7E30FED4CE7541B6BEEAC5BBDA3952</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f82803da-6b2a-4d99-9fe6-126b6d0f4726</vt:lpwstr>
  </property>
</Properties>
</file>