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5748D5997264C10BD32CA958642F343"/>
        </w:placeholder>
        <w:text/>
      </w:sdtPr>
      <w:sdtEndPr/>
      <w:sdtContent>
        <w:p w:rsidRPr="009B062B" w:rsidR="00AF30DD" w:rsidP="00EB0271" w:rsidRDefault="00AF30DD" w14:paraId="1452589F" w14:textId="77777777">
          <w:pPr>
            <w:pStyle w:val="Rubrik1"/>
            <w:spacing w:after="300"/>
          </w:pPr>
          <w:r w:rsidRPr="009B062B">
            <w:t>Förslag till riksdagsbeslut</w:t>
          </w:r>
        </w:p>
      </w:sdtContent>
    </w:sdt>
    <w:sdt>
      <w:sdtPr>
        <w:alias w:val="Yrkande 1"/>
        <w:tag w:val="56408fbb-9d70-4b9a-a959-010b3648b469"/>
        <w:id w:val="-540368374"/>
        <w:lock w:val="sdtLocked"/>
      </w:sdtPr>
      <w:sdtEndPr/>
      <w:sdtContent>
        <w:p w:rsidR="00E22891" w:rsidRDefault="00E20560" w14:paraId="145258A0" w14:textId="77777777">
          <w:pPr>
            <w:pStyle w:val="Frslagstext"/>
          </w:pPr>
          <w:r>
            <w:t>Riksdagen ställer sig bakom det som anförs i motionen om att regeringen bör ges i uppdrag att återkomma med ett generellt förbud mot utfodring av vilt med möjlighet till undantag för skademinskande åtgärder såsom hållbar åtelutfodring vid vildsvinsjakt och tillkännager detta för regeringen.</w:t>
          </w:r>
        </w:p>
      </w:sdtContent>
    </w:sdt>
    <w:sdt>
      <w:sdtPr>
        <w:alias w:val="Yrkande 3"/>
        <w:tag w:val="0a24e10e-30de-4731-8e68-f2ce8c4ac798"/>
        <w:id w:val="-1132093819"/>
        <w:lock w:val="sdtLocked"/>
      </w:sdtPr>
      <w:sdtEndPr/>
      <w:sdtContent>
        <w:p w:rsidR="00E22891" w:rsidRDefault="00E20560" w14:paraId="145258A1" w14:textId="3D07B8FE">
          <w:pPr>
            <w:pStyle w:val="Frslagstext"/>
          </w:pPr>
          <w:r>
            <w:t>Riksdagen ställer sig bakom det som anförs i motionen om att regeringen bör ge Naturvårdsverket i uppdrag att utforma föreskrifter för att undvika att viltutfodring blir foderplatser året runt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B59FEFEBB8A4B138B1E4F3C01646150"/>
        </w:placeholder>
        <w:text/>
      </w:sdtPr>
      <w:sdtEndPr/>
      <w:sdtContent>
        <w:p w:rsidRPr="009B062B" w:rsidR="006D79C9" w:rsidP="00333E95" w:rsidRDefault="00605156" w14:paraId="145258A2" w14:textId="77777777">
          <w:pPr>
            <w:pStyle w:val="Rubrik1"/>
          </w:pPr>
          <w:r>
            <w:t>Bakgrund</w:t>
          </w:r>
        </w:p>
      </w:sdtContent>
    </w:sdt>
    <w:p w:rsidR="00605156" w:rsidP="00581DD2" w:rsidRDefault="00830B51" w14:paraId="145258A3" w14:textId="77777777">
      <w:pPr>
        <w:pStyle w:val="Normalutanindragellerluft"/>
      </w:pPr>
      <w:r>
        <w:t>Regeringen föreslår i propositionen ändringar i jaktlagen</w:t>
      </w:r>
      <w:r w:rsidR="00581DD2">
        <w:t xml:space="preserve"> som gör det möjligt att meddela förbud mot och villkor för utfodring av vilt.</w:t>
      </w:r>
      <w:r w:rsidR="00570A9E">
        <w:t xml:space="preserve"> </w:t>
      </w:r>
      <w:r w:rsidR="00581DD2">
        <w:t xml:space="preserve">I enskilda fall ska länsstyrelsen enligt förslaget kunna </w:t>
      </w:r>
      <w:r w:rsidRPr="00581DD2" w:rsidR="00581DD2">
        <w:t>besluta om förbud mot eller villkor för utfodring av vilt som inte hålls i hägn, om det behövs för att förebygga eller minska risken för trafikolyckor med vilt eller risken för att viltet orsakar allvarliga skador på egendom.</w:t>
      </w:r>
      <w:r w:rsidR="00F7385C">
        <w:t xml:space="preserve"> </w:t>
      </w:r>
      <w:r w:rsidRPr="00F7385C" w:rsidR="00F7385C">
        <w:t>Enligt förslaget ska länsstyrelsen utöva tillsyn över att beslut om förbud och villkor följs och ha befogenhet att besluta de förelägganden som behövs</w:t>
      </w:r>
      <w:r w:rsidR="00F7385C">
        <w:t xml:space="preserve">. </w:t>
      </w:r>
      <w:r w:rsidRPr="00F7385C" w:rsidR="00F7385C">
        <w:t>Lagändringarna föreslås träda i kraft den 1 oktober 2021</w:t>
      </w:r>
      <w:r w:rsidR="00F7385C">
        <w:t>.</w:t>
      </w:r>
    </w:p>
    <w:p w:rsidRPr="00605156" w:rsidR="00605156" w:rsidP="00605156" w:rsidRDefault="00605156" w14:paraId="145258A4" w14:textId="77777777">
      <w:pPr>
        <w:pStyle w:val="Rubrik1"/>
      </w:pPr>
      <w:r>
        <w:t>Utfodring av vilt orsakar skador</w:t>
      </w:r>
    </w:p>
    <w:p w:rsidR="00DD3052" w:rsidP="003E4462" w:rsidRDefault="00605156" w14:paraId="145258A5" w14:textId="41564844">
      <w:pPr>
        <w:pStyle w:val="Normalutanindragellerluft"/>
      </w:pPr>
      <w:r>
        <w:t>Utfodring av vilt sker främst av tre anledningar</w:t>
      </w:r>
      <w:r w:rsidR="000F404B">
        <w:t>. Det kan vara f</w:t>
      </w:r>
      <w:r w:rsidRPr="000F404B" w:rsidR="000F404B">
        <w:t>ör att avleda viltet, att jaga viltet eller att stödja viltet. I viss utsträckning även för att beskåda viltet.</w:t>
      </w:r>
      <w:r w:rsidR="00272EA6">
        <w:t xml:space="preserve"> Avle</w:t>
      </w:r>
      <w:r w:rsidR="00D91C9C">
        <w:softHyphen/>
      </w:r>
      <w:r w:rsidR="00272EA6">
        <w:t>dande utfodring går ut på att försöka locka bort vilt från oönskade platser so</w:t>
      </w:r>
      <w:r w:rsidR="000823DF">
        <w:t xml:space="preserve">m </w:t>
      </w:r>
      <w:r w:rsidR="00272EA6">
        <w:t xml:space="preserve">åkrar med växande gröda eller skogsplanteringar som behöver skyddas från viltangrepp. Vid </w:t>
      </w:r>
      <w:r w:rsidR="00272EA6">
        <w:lastRenderedPageBreak/>
        <w:t>jakt kan foder användas som lockbete. Dessa lockbeten kallas åtlar och anses vara särskilt viktiga för att kunna bedriva en effektiv jakt på vildsvin</w:t>
      </w:r>
      <w:r w:rsidR="000823DF">
        <w:t>.</w:t>
      </w:r>
      <w:r w:rsidR="008E7207">
        <w:t xml:space="preserve"> Stödjande utfodring innebär att foder tillförs naturen för att gynna viltet.</w:t>
      </w:r>
      <w:r w:rsidR="003E4462">
        <w:t xml:space="preserve"> Det förekommer att jakträttshavare utfodrar vilt med stora mängder foder för att förbättra möjligheterna till jakt. Under senare år har utfodring av klövvilt blivit vanligare. Till skillnad från tidigare sker utfodring numera året runt, dvs. även när det finns gott om naturlig föda.</w:t>
      </w:r>
    </w:p>
    <w:p w:rsidR="008E7207" w:rsidP="00DD3052" w:rsidRDefault="00DD3052" w14:paraId="145258A6" w14:textId="77777777">
      <w:r w:rsidRPr="00DD3052">
        <w:t xml:space="preserve">Naturskyddsföreningen konstaterar att jakt med hjälp av utfodring huvudsakligen sker mot vildsvin. Vildsvinet </w:t>
      </w:r>
      <w:r w:rsidR="0014442B">
        <w:t xml:space="preserve">har </w:t>
      </w:r>
      <w:r w:rsidRPr="00DD3052">
        <w:t>återintroducerats i Sverige i syfte att skapa ett nytt jaktbart vilt, och riksdagen har beslutat att vildsvinet numera tillhör den svenska faunan och stammen uppskattas i</w:t>
      </w:r>
      <w:r w:rsidR="00DF791D">
        <w:t xml:space="preserve"> </w:t>
      </w:r>
      <w:r w:rsidRPr="00DD3052">
        <w:t>dag utgöra ca 300</w:t>
      </w:r>
      <w:r w:rsidR="00DF791D">
        <w:t> </w:t>
      </w:r>
      <w:r w:rsidRPr="00DD3052">
        <w:t>000 djur. Under jaktåret 2019/20 sköts drygt 146</w:t>
      </w:r>
      <w:r w:rsidR="00DF791D">
        <w:t> </w:t>
      </w:r>
      <w:r w:rsidRPr="00DD3052">
        <w:t xml:space="preserve">000 djur men trots detta är nettotillväxten cirka 30 </w:t>
      </w:r>
      <w:r w:rsidR="00DF791D">
        <w:t>procent</w:t>
      </w:r>
      <w:r w:rsidRPr="00DD3052">
        <w:t xml:space="preserve"> per år.</w:t>
      </w:r>
      <w:r w:rsidR="003E4462">
        <w:t xml:space="preserve"> </w:t>
      </w:r>
    </w:p>
    <w:p w:rsidR="00FE7062" w:rsidP="00825BBB" w:rsidRDefault="000F404B" w14:paraId="145258A7" w14:textId="72501A60">
      <w:r>
        <w:t>Ut</w:t>
      </w:r>
      <w:r w:rsidRPr="000F404B">
        <w:t xml:space="preserve">fodring ökar i första hand överlevnaden och i andra hand reproduktionen för klövvilt. </w:t>
      </w:r>
      <w:r w:rsidR="00EC1F73">
        <w:t>Till klövvilt i Sverige</w:t>
      </w:r>
      <w:r w:rsidRPr="000F404B">
        <w:t xml:space="preserve"> </w:t>
      </w:r>
      <w:r w:rsidR="00EC1F73">
        <w:t xml:space="preserve">räknas </w:t>
      </w:r>
      <w:r w:rsidRPr="00EC1F73" w:rsidR="00EC1F73">
        <w:t>älg, kronhjort, dovhjort, rådjur</w:t>
      </w:r>
      <w:r w:rsidR="00EC1F73">
        <w:t xml:space="preserve"> och </w:t>
      </w:r>
      <w:r w:rsidRPr="00EC1F73" w:rsidR="00EC1F73">
        <w:t>vildsvin</w:t>
      </w:r>
      <w:r w:rsidR="00EC1F73">
        <w:t>.</w:t>
      </w:r>
      <w:r w:rsidR="003917F7">
        <w:t xml:space="preserve"> Stora </w:t>
      </w:r>
      <w:r w:rsidR="006D01D1">
        <w:t>stammar av klövvilt</w:t>
      </w:r>
      <w:r w:rsidR="005F62AD">
        <w:t xml:space="preserve"> orsakar i</w:t>
      </w:r>
      <w:r w:rsidR="0014442B">
        <w:t xml:space="preserve"> </w:t>
      </w:r>
      <w:r w:rsidR="005F62AD">
        <w:t>dag mycket höga kostnader för vårt samhälle.</w:t>
      </w:r>
      <w:r w:rsidR="003431E4">
        <w:t xml:space="preserve"> Sveriges lantbruksuniversitet har</w:t>
      </w:r>
      <w:r w:rsidR="00825BBB">
        <w:t>, enligt propositionen,</w:t>
      </w:r>
      <w:r w:rsidR="003431E4">
        <w:t xml:space="preserve"> undersökt utfodringens omfattning och effekter på vilt, och har bedömt att en kombination av god förekomst av naturlig föda under vissa år och utfodring under perioder med lägre produktion kan vara bidragande faktorer när det gäller de snabbt växande populationerna av främst vildsvin, men även hjort.</w:t>
      </w:r>
      <w:r w:rsidR="003E4462">
        <w:t xml:space="preserve"> Dessa </w:t>
      </w:r>
      <w:r w:rsidR="00C34C5A">
        <w:t xml:space="preserve">snabbt växande </w:t>
      </w:r>
      <w:r w:rsidR="003E4462">
        <w:t>populationer orsakar i</w:t>
      </w:r>
      <w:r w:rsidR="0014442B">
        <w:t xml:space="preserve"> </w:t>
      </w:r>
      <w:r w:rsidR="003E4462">
        <w:t>dag bet</w:t>
      </w:r>
      <w:r w:rsidR="00C34C5A">
        <w:t>y</w:t>
      </w:r>
      <w:r w:rsidR="003E4462">
        <w:t>dande skador</w:t>
      </w:r>
      <w:r w:rsidR="00FA5F87">
        <w:t xml:space="preserve"> </w:t>
      </w:r>
      <w:r w:rsidR="00C34C5A">
        <w:t>både på jord- och skogsbruket.</w:t>
      </w:r>
      <w:r w:rsidR="00B642AD">
        <w:t xml:space="preserve"> I</w:t>
      </w:r>
      <w:r w:rsidR="0014442B">
        <w:t xml:space="preserve"> </w:t>
      </w:r>
      <w:r w:rsidR="00B642AD">
        <w:t>dag tas, enligt Lantbrukarnas Riksförbund</w:t>
      </w:r>
      <w:r w:rsidR="00723883">
        <w:t xml:space="preserve"> (LRF)</w:t>
      </w:r>
      <w:r w:rsidR="00B642AD">
        <w:t xml:space="preserve"> jordbruksmark ur produktion p</w:t>
      </w:r>
      <w:r w:rsidR="00C10210">
        <w:t>å grund av</w:t>
      </w:r>
      <w:r w:rsidR="00B642AD">
        <w:t xml:space="preserve"> viltskador i områden där livsmedelsproduktionen annars har mycket goda möjligheter att öka och utvecklas. Kostnaden från våra viltstammar beräknas kosta jord- och skogsbruket miljardbelopp årligen.</w:t>
      </w:r>
      <w:r w:rsidR="00C34C5A">
        <w:t xml:space="preserve"> Klövvilt är också i stor omfattning orsak till trafikolyckor.</w:t>
      </w:r>
      <w:r w:rsidR="00840DDB">
        <w:t xml:space="preserve"> </w:t>
      </w:r>
      <w:r w:rsidRPr="00840DDB" w:rsidR="00840DDB">
        <w:t>Minskad utfodring kan också minska riskerna för spridning av afrikansk svinpest.</w:t>
      </w:r>
      <w:r w:rsidR="00FB6EFA">
        <w:t xml:space="preserve"> Därtill påverkar ett högt betestryck från klövvilt, t.ex. hjortar</w:t>
      </w:r>
      <w:r w:rsidR="00FE7062">
        <w:t xml:space="preserve">, förekomsten av lövträd som är av stor betydelse för </w:t>
      </w:r>
      <w:r w:rsidR="00776C6B">
        <w:t xml:space="preserve">den </w:t>
      </w:r>
      <w:r w:rsidR="00FE7062">
        <w:t>biologiska mångfalden.</w:t>
      </w:r>
    </w:p>
    <w:p w:rsidR="002A46B6" w:rsidP="00FC0504" w:rsidRDefault="002A46B6" w14:paraId="145258A8" w14:textId="77777777">
      <w:pPr>
        <w:pStyle w:val="Rubrik1"/>
      </w:pPr>
      <w:r>
        <w:t>Utfodringen behöver starkare reglering</w:t>
      </w:r>
    </w:p>
    <w:p w:rsidR="00581DD2" w:rsidP="002A46B6" w:rsidRDefault="004C25F7" w14:paraId="145258A9" w14:textId="261F1E3D">
      <w:pPr>
        <w:pStyle w:val="Normalutanindragellerluft"/>
      </w:pPr>
      <w:r>
        <w:t>Vänsterpartiet anser att utfodringen av vilt tydligare måste regl</w:t>
      </w:r>
      <w:r w:rsidR="008E1951">
        <w:t>e</w:t>
      </w:r>
      <w:r>
        <w:t>ras för att minska de negativa</w:t>
      </w:r>
      <w:r w:rsidR="008E1951">
        <w:t xml:space="preserve"> effekterna av klövviltsstammarna</w:t>
      </w:r>
      <w:r w:rsidR="005A244D">
        <w:t xml:space="preserve"> för samhället</w:t>
      </w:r>
      <w:r w:rsidR="008E1951">
        <w:t>. Vi anser att rådande situation försvårar Sveriges möjligheter att stärka den nationella produktionen av livsmedel</w:t>
      </w:r>
      <w:r w:rsidR="00B642AD">
        <w:t xml:space="preserve"> och värna de ekologiska förutsättningarna</w:t>
      </w:r>
      <w:r w:rsidR="005A244D">
        <w:t xml:space="preserve"> för fungerande ekosystem</w:t>
      </w:r>
      <w:r w:rsidR="00B642AD">
        <w:t>. Därtill</w:t>
      </w:r>
      <w:r w:rsidR="005A244D">
        <w:t xml:space="preserve"> riskerar nuvarande </w:t>
      </w:r>
      <w:r w:rsidR="00FB4B03">
        <w:t>utfodring av klövviltstammarna att öka riskerna för vilttrafikolyckor</w:t>
      </w:r>
      <w:r w:rsidR="006E32CD">
        <w:t>,</w:t>
      </w:r>
      <w:r w:rsidR="00FB4B03">
        <w:t xml:space="preserve"> som redan ligger på en hög nivå.</w:t>
      </w:r>
      <w:r w:rsidR="00F158B8">
        <w:t xml:space="preserve"> Vi ser dock skäl att värna en fungerande och hållbar åtelutfodring</w:t>
      </w:r>
      <w:r w:rsidR="00D54928">
        <w:t>, inte permanenta foderplatser året runt,</w:t>
      </w:r>
      <w:r w:rsidR="00F158B8">
        <w:t xml:space="preserve"> för att underlätta effektiv jakt på den alltmer ökande vildsvinsstammen.</w:t>
      </w:r>
      <w:r w:rsidR="00D54928">
        <w:t xml:space="preserve"> Vi delar även </w:t>
      </w:r>
      <w:r w:rsidRPr="00D54928" w:rsidR="00D54928">
        <w:t>Naturskyddsföreningen</w:t>
      </w:r>
      <w:r w:rsidR="00D54928">
        <w:t>s</w:t>
      </w:r>
      <w:r w:rsidRPr="00D54928" w:rsidR="00D54928">
        <w:t xml:space="preserve"> </w:t>
      </w:r>
      <w:r w:rsidR="00D54928">
        <w:t>uppfatt</w:t>
      </w:r>
      <w:r w:rsidR="00D91C9C">
        <w:softHyphen/>
      </w:r>
      <w:r w:rsidR="00D54928">
        <w:t>ning att</w:t>
      </w:r>
      <w:r w:rsidRPr="00D54928" w:rsidR="00D54928">
        <w:t xml:space="preserve"> det finns andra sätt att minska skadorna från vilt, t</w:t>
      </w:r>
      <w:r w:rsidR="00D54928">
        <w:t>.</w:t>
      </w:r>
      <w:r w:rsidRPr="00D54928" w:rsidR="00D54928">
        <w:t>ex</w:t>
      </w:r>
      <w:r w:rsidR="00D54928">
        <w:t>.</w:t>
      </w:r>
      <w:r w:rsidRPr="00D54928" w:rsidR="00D54928">
        <w:t xml:space="preserve"> att tillåta en större andel rovdjur. Forskare på Grimsö viltforskningsstation har exempelvis i studier från vargrevir </w:t>
      </w:r>
      <w:r w:rsidR="00D54928">
        <w:t>i</w:t>
      </w:r>
      <w:r w:rsidRPr="00D54928" w:rsidR="00D54928">
        <w:t xml:space="preserve"> Dalarna sett att vildsvin även i Sverige ingår som bytesdjur åt varg. En större andel rovdjur bör </w:t>
      </w:r>
      <w:r w:rsidR="00D54928">
        <w:t>även vara</w:t>
      </w:r>
      <w:r w:rsidRPr="00D54928" w:rsidR="00D54928">
        <w:t xml:space="preserve"> en del i ett åtgärdspaket för att reducera exempelvis viltolyckor i trafiken och skador inom jord- och skogsbruk.</w:t>
      </w:r>
    </w:p>
    <w:p w:rsidR="00FB4B03" w:rsidP="00F158B8" w:rsidRDefault="00FB4B03" w14:paraId="145258AA" w14:textId="2B4E589E">
      <w:r>
        <w:t>Vänsterpartiet välkomnar att regeringen</w:t>
      </w:r>
      <w:r w:rsidR="00F158B8">
        <w:t xml:space="preserve"> </w:t>
      </w:r>
      <w:r w:rsidR="00BC3EE3">
        <w:t>gör</w:t>
      </w:r>
      <w:r w:rsidR="00F158B8">
        <w:t xml:space="preserve"> bedömningen att utfodr</w:t>
      </w:r>
      <w:r w:rsidR="00BC3EE3">
        <w:t>ingen av</w:t>
      </w:r>
      <w:r w:rsidR="00F158B8">
        <w:t xml:space="preserve"> vilt kan behöva inskränkas. Men vi menar att utformningen av förslaget riskerar att bli tandlöst</w:t>
      </w:r>
      <w:r w:rsidR="00825BBB">
        <w:t xml:space="preserve"> och </w:t>
      </w:r>
      <w:r w:rsidR="00BC3EE3">
        <w:t xml:space="preserve">att </w:t>
      </w:r>
      <w:r w:rsidR="00825BBB">
        <w:t>generella regler i</w:t>
      </w:r>
      <w:r w:rsidR="00BC3EE3">
        <w:t xml:space="preserve"> </w:t>
      </w:r>
      <w:r w:rsidR="00825BBB">
        <w:t>stället borde utformas.</w:t>
      </w:r>
      <w:r w:rsidR="006A021E">
        <w:t xml:space="preserve"> Att endast möjliggöra åtgärder i enskil</w:t>
      </w:r>
      <w:r w:rsidR="00D91C9C">
        <w:softHyphen/>
      </w:r>
      <w:bookmarkStart w:name="_GoBack" w:id="1"/>
      <w:bookmarkEnd w:id="1"/>
      <w:r w:rsidR="006A021E">
        <w:t xml:space="preserve">da fall </w:t>
      </w:r>
      <w:r w:rsidR="00507DE9">
        <w:t>är enligt vår uppfattning inte tillräckligt.</w:t>
      </w:r>
    </w:p>
    <w:p w:rsidR="00552056" w:rsidP="00552056" w:rsidRDefault="0031199F" w14:paraId="145258AB" w14:textId="6775E7DA">
      <w:bookmarkStart w:name="_Hlk71015806" w:id="2"/>
      <w:r>
        <w:lastRenderedPageBreak/>
        <w:t xml:space="preserve">Regeringen </w:t>
      </w:r>
      <w:r w:rsidR="009208DD">
        <w:t xml:space="preserve">bör </w:t>
      </w:r>
      <w:r>
        <w:t xml:space="preserve">ges i uppdrag att återkomma med ett generellt förbud mot utfodring av vilt med möjlighet </w:t>
      </w:r>
      <w:r w:rsidR="006D7C86">
        <w:t>till</w:t>
      </w:r>
      <w:r>
        <w:t xml:space="preserve"> undantag</w:t>
      </w:r>
      <w:r w:rsidR="00552056">
        <w:t xml:space="preserve"> </w:t>
      </w:r>
      <w:r w:rsidR="001334C9">
        <w:t>för</w:t>
      </w:r>
      <w:r w:rsidR="00552056">
        <w:t xml:space="preserve"> skademinskande åtgärder</w:t>
      </w:r>
      <w:r>
        <w:t xml:space="preserve"> </w:t>
      </w:r>
      <w:r w:rsidR="006D7C86">
        <w:t>så</w:t>
      </w:r>
      <w:r>
        <w:t>som hållbar åtelut</w:t>
      </w:r>
      <w:r w:rsidR="00D91C9C">
        <w:softHyphen/>
      </w:r>
      <w:r>
        <w:t>fodring vid vildsvinsjakt</w:t>
      </w:r>
      <w:bookmarkEnd w:id="2"/>
      <w:r>
        <w:t>.</w:t>
      </w:r>
      <w:r w:rsidR="00552056">
        <w:t xml:space="preserve"> </w:t>
      </w:r>
      <w:r w:rsidRPr="000878B8" w:rsidR="00552056">
        <w:t>Detta bör riksdagen ställa sig bakom och ge regeringen till känna.</w:t>
      </w:r>
    </w:p>
    <w:p w:rsidR="00D15A07" w:rsidP="00943C5B" w:rsidRDefault="00D15A07" w14:paraId="145258AC" w14:textId="5DEB6A00">
      <w:r>
        <w:t xml:space="preserve">Vänsterpartiet delar både LRF:s och Naturskyddsföreningens bedömning att </w:t>
      </w:r>
      <w:r w:rsidRPr="00D15A07">
        <w:t>över</w:t>
      </w:r>
      <w:r w:rsidR="00D91C9C">
        <w:softHyphen/>
      </w:r>
      <w:r w:rsidRPr="00D15A07">
        <w:t>driven utfodring av vilt</w:t>
      </w:r>
      <w:r>
        <w:t xml:space="preserve"> måste</w:t>
      </w:r>
      <w:r w:rsidRPr="00D15A07">
        <w:t xml:space="preserve"> regleras effektivt</w:t>
      </w:r>
      <w:r>
        <w:t>.</w:t>
      </w:r>
      <w:r w:rsidR="00943C5B">
        <w:t xml:space="preserve"> Viltutfodring kan t.ex. inte tillåtas vara foderplatser året runt. LRF föreslår en generell reglering av med vad man får utfodra (vilka fodermedel som ska vara tillåtna), med vilka metoder man får utfodra (</w:t>
      </w:r>
      <w:r w:rsidR="00967396">
        <w:t>t.ex.</w:t>
      </w:r>
      <w:r w:rsidR="00943C5B">
        <w:t xml:space="preserve"> </w:t>
      </w:r>
      <w:r w:rsidR="006037CE">
        <w:t xml:space="preserve">om </w:t>
      </w:r>
      <w:r w:rsidR="00943C5B">
        <w:t xml:space="preserve">foderautomat </w:t>
      </w:r>
      <w:r w:rsidR="006037CE">
        <w:t xml:space="preserve">bör </w:t>
      </w:r>
      <w:r w:rsidR="00943C5B">
        <w:t>vara tillåten) och med vilka mängder man får utfodra (en rimlighets</w:t>
      </w:r>
      <w:r w:rsidR="00D91C9C">
        <w:softHyphen/>
      </w:r>
      <w:r w:rsidR="00943C5B">
        <w:t>bedömning om att utfodring inte får bestå av hundratals k</w:t>
      </w:r>
      <w:r w:rsidR="006037CE">
        <w:t>ilo</w:t>
      </w:r>
      <w:r w:rsidR="00943C5B">
        <w:t xml:space="preserve"> eller tonvis av foder). Syftet med regleringen är att förhindra överdriven och felaktig utfodring och på så sätt återställa de naturliga förutsättningarna för viltet.</w:t>
      </w:r>
    </w:p>
    <w:p w:rsidR="00943C5B" w:rsidP="00943C5B" w:rsidRDefault="00943C5B" w14:paraId="145258AD" w14:textId="77777777">
      <w:bookmarkStart w:name="_Hlk71015993" w:id="3"/>
      <w:r>
        <w:t xml:space="preserve">Regeringen bör ge Naturvårdsverket i uppdrag att utforma föreskrifter </w:t>
      </w:r>
      <w:r w:rsidRPr="00943C5B">
        <w:t>för att undvika att viltutfodring blir foderplatser året runt</w:t>
      </w:r>
      <w:bookmarkEnd w:id="3"/>
      <w:r w:rsidRPr="00943C5B">
        <w:t>.</w:t>
      </w:r>
      <w:r>
        <w:t xml:space="preserve"> </w:t>
      </w:r>
      <w:r w:rsidRPr="00943C5B">
        <w:t>Detta bör riksdagen ställa sig bakom och ge regeringen till känna.</w:t>
      </w:r>
    </w:p>
    <w:sdt>
      <w:sdtPr>
        <w:alias w:val="CC_Underskrifter"/>
        <w:tag w:val="CC_Underskrifter"/>
        <w:id w:val="583496634"/>
        <w:lock w:val="sdtContentLocked"/>
        <w:placeholder>
          <w:docPart w:val="E152CA0C4B9D4351BB7F1A6A78F57A85"/>
        </w:placeholder>
      </w:sdtPr>
      <w:sdtEndPr/>
      <w:sdtContent>
        <w:p w:rsidR="00EB0271" w:rsidP="006565F5" w:rsidRDefault="00EB0271" w14:paraId="145258AE" w14:textId="77777777"/>
        <w:p w:rsidRPr="008E0FE2" w:rsidR="004801AC" w:rsidP="006565F5" w:rsidRDefault="00D91C9C" w14:paraId="145258A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Elin Segerlind (V)</w:t>
            </w:r>
          </w:p>
        </w:tc>
        <w:tc>
          <w:tcPr>
            <w:tcW w:w="50" w:type="pct"/>
            <w:vAlign w:val="bottom"/>
          </w:tcPr>
          <w:p>
            <w:pPr>
              <w:pStyle w:val="Underskrifter"/>
            </w:pPr>
            <w:r>
              <w:t> </w:t>
            </w:r>
          </w:p>
        </w:tc>
      </w:tr>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Jens Holm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Yasmine Posio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Jessica Thunander (V)</w:t>
            </w:r>
          </w:p>
        </w:tc>
      </w:tr>
    </w:tbl>
    <w:p w:rsidR="00280641" w:rsidRDefault="00280641" w14:paraId="145258BC" w14:textId="77777777"/>
    <w:sectPr w:rsidR="0028064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5258BE" w14:textId="77777777" w:rsidR="00F311E1" w:rsidRDefault="00F311E1" w:rsidP="000C1CAD">
      <w:pPr>
        <w:spacing w:line="240" w:lineRule="auto"/>
      </w:pPr>
      <w:r>
        <w:separator/>
      </w:r>
    </w:p>
  </w:endnote>
  <w:endnote w:type="continuationSeparator" w:id="0">
    <w:p w14:paraId="145258BF" w14:textId="77777777" w:rsidR="00F311E1" w:rsidRDefault="00F311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258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258C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258CD" w14:textId="77777777" w:rsidR="00262EA3" w:rsidRPr="006565F5" w:rsidRDefault="00262EA3" w:rsidP="006565F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5258BC" w14:textId="77777777" w:rsidR="00F311E1" w:rsidRDefault="00F311E1" w:rsidP="000C1CAD">
      <w:pPr>
        <w:spacing w:line="240" w:lineRule="auto"/>
      </w:pPr>
      <w:r>
        <w:separator/>
      </w:r>
    </w:p>
  </w:footnote>
  <w:footnote w:type="continuationSeparator" w:id="0">
    <w:p w14:paraId="145258BD" w14:textId="77777777" w:rsidR="00F311E1" w:rsidRDefault="00F311E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45258C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5258CF" wp14:anchorId="145258C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91C9C" w14:paraId="145258D2" w14:textId="77777777">
                          <w:pPr>
                            <w:jc w:val="right"/>
                          </w:pPr>
                          <w:sdt>
                            <w:sdtPr>
                              <w:alias w:val="CC_Noformat_Partikod"/>
                              <w:tag w:val="CC_Noformat_Partikod"/>
                              <w:id w:val="-53464382"/>
                              <w:placeholder>
                                <w:docPart w:val="BE7DCDFD0BC54091993394649060193A"/>
                              </w:placeholder>
                              <w:text/>
                            </w:sdtPr>
                            <w:sdtEndPr/>
                            <w:sdtContent>
                              <w:r w:rsidR="00F311E1">
                                <w:t>V</w:t>
                              </w:r>
                            </w:sdtContent>
                          </w:sdt>
                          <w:sdt>
                            <w:sdtPr>
                              <w:alias w:val="CC_Noformat_Partinummer"/>
                              <w:tag w:val="CC_Noformat_Partinummer"/>
                              <w:id w:val="-1709555926"/>
                              <w:placeholder>
                                <w:docPart w:val="5F1526BCBDE4408894379CEC1C734988"/>
                              </w:placeholder>
                              <w:text/>
                            </w:sdtPr>
                            <w:sdtEndPr/>
                            <w:sdtContent>
                              <w:r w:rsidR="00844976">
                                <w:t>061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5258C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91C9C" w14:paraId="145258D2" w14:textId="77777777">
                    <w:pPr>
                      <w:jc w:val="right"/>
                    </w:pPr>
                    <w:sdt>
                      <w:sdtPr>
                        <w:alias w:val="CC_Noformat_Partikod"/>
                        <w:tag w:val="CC_Noformat_Partikod"/>
                        <w:id w:val="-53464382"/>
                        <w:placeholder>
                          <w:docPart w:val="BE7DCDFD0BC54091993394649060193A"/>
                        </w:placeholder>
                        <w:text/>
                      </w:sdtPr>
                      <w:sdtEndPr/>
                      <w:sdtContent>
                        <w:r w:rsidR="00F311E1">
                          <w:t>V</w:t>
                        </w:r>
                      </w:sdtContent>
                    </w:sdt>
                    <w:sdt>
                      <w:sdtPr>
                        <w:alias w:val="CC_Noformat_Partinummer"/>
                        <w:tag w:val="CC_Noformat_Partinummer"/>
                        <w:id w:val="-1709555926"/>
                        <w:placeholder>
                          <w:docPart w:val="5F1526BCBDE4408894379CEC1C734988"/>
                        </w:placeholder>
                        <w:text/>
                      </w:sdtPr>
                      <w:sdtEndPr/>
                      <w:sdtContent>
                        <w:r w:rsidR="00844976">
                          <w:t>061</w:t>
                        </w:r>
                      </w:sdtContent>
                    </w:sdt>
                  </w:p>
                </w:txbxContent>
              </v:textbox>
              <w10:wrap anchorx="page"/>
            </v:shape>
          </w:pict>
        </mc:Fallback>
      </mc:AlternateContent>
    </w:r>
  </w:p>
  <w:p w:rsidRPr="00293C4F" w:rsidR="00262EA3" w:rsidP="00776B74" w:rsidRDefault="00262EA3" w14:paraId="145258C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45258C2" w14:textId="77777777">
    <w:pPr>
      <w:jc w:val="right"/>
    </w:pPr>
  </w:p>
  <w:p w:rsidR="00262EA3" w:rsidP="00776B74" w:rsidRDefault="00262EA3" w14:paraId="145258C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91C9C" w14:paraId="145258C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45258D1" wp14:anchorId="145258D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91C9C" w14:paraId="145258C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311E1">
          <w:t>V</w:t>
        </w:r>
      </w:sdtContent>
    </w:sdt>
    <w:sdt>
      <w:sdtPr>
        <w:alias w:val="CC_Noformat_Partinummer"/>
        <w:tag w:val="CC_Noformat_Partinummer"/>
        <w:id w:val="-2014525982"/>
        <w:text/>
      </w:sdtPr>
      <w:sdtEndPr/>
      <w:sdtContent>
        <w:r w:rsidR="00844976">
          <w:t>061</w:t>
        </w:r>
      </w:sdtContent>
    </w:sdt>
  </w:p>
  <w:p w:rsidRPr="008227B3" w:rsidR="00262EA3" w:rsidP="008227B3" w:rsidRDefault="00D91C9C" w14:paraId="145258C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91C9C" w14:paraId="145258C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:4045</w:t>
        </w:r>
      </w:sdtContent>
    </w:sdt>
  </w:p>
  <w:p w:rsidR="00262EA3" w:rsidP="00E03A3D" w:rsidRDefault="00D91C9C" w14:paraId="145258CA" w14:textId="77777777">
    <w:pPr>
      <w:pStyle w:val="Motionr"/>
    </w:pPr>
    <w:sdt>
      <w:sdtPr>
        <w:alias w:val="CC_Noformat_Avtext"/>
        <w:tag w:val="CC_Noformat_Avtext"/>
        <w:id w:val="-2020768203"/>
        <w:lock w:val="sdtContentLocked"/>
        <w15:appearance w15:val="hidden"/>
        <w:text/>
      </w:sdtPr>
      <w:sdtEndPr/>
      <w:sdtContent>
        <w:r>
          <w:t>av Elin Segerlind m.fl. (V)</w:t>
        </w:r>
      </w:sdtContent>
    </w:sdt>
  </w:p>
  <w:sdt>
    <w:sdtPr>
      <w:alias w:val="CC_Noformat_Rubtext"/>
      <w:tag w:val="CC_Noformat_Rubtext"/>
      <w:id w:val="-218060500"/>
      <w:lock w:val="sdtLocked"/>
      <w:text/>
    </w:sdtPr>
    <w:sdtEndPr/>
    <w:sdtContent>
      <w:p w:rsidR="00262EA3" w:rsidP="00283E0F" w:rsidRDefault="00844976" w14:paraId="145258CB" w14:textId="77777777">
        <w:pPr>
          <w:pStyle w:val="FSHRub2"/>
        </w:pPr>
        <w:r>
          <w:t>med anledning av prop. 2020/21:183 Utfodring av vilt</w:t>
        </w:r>
      </w:p>
    </w:sdtContent>
  </w:sdt>
  <w:sdt>
    <w:sdtPr>
      <w:alias w:val="CC_Boilerplate_3"/>
      <w:tag w:val="CC_Boilerplate_3"/>
      <w:id w:val="1606463544"/>
      <w:lock w:val="sdtContentLocked"/>
      <w15:appearance w15:val="hidden"/>
      <w:text w:multiLine="1"/>
    </w:sdtPr>
    <w:sdtEndPr/>
    <w:sdtContent>
      <w:p w:rsidR="00262EA3" w:rsidP="00283E0F" w:rsidRDefault="00262EA3" w14:paraId="145258C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F311E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3DF"/>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04B"/>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4C9"/>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42B"/>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054"/>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EA6"/>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641"/>
    <w:rsid w:val="00280A47"/>
    <w:rsid w:val="00280BC7"/>
    <w:rsid w:val="0028170C"/>
    <w:rsid w:val="00282016"/>
    <w:rsid w:val="002822D1"/>
    <w:rsid w:val="00282565"/>
    <w:rsid w:val="002826D2"/>
    <w:rsid w:val="002827C7"/>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6B6"/>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5E43"/>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99F"/>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4FD"/>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1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7F7"/>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462"/>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19D"/>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3DCD"/>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AFC"/>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5F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07DE9"/>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5F2E"/>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05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A9E"/>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DD2"/>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44D"/>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2AD"/>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7CE"/>
    <w:rsid w:val="006039EC"/>
    <w:rsid w:val="00605156"/>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5F5"/>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9C"/>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21E"/>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0E80"/>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C09"/>
    <w:rsid w:val="006C5E6C"/>
    <w:rsid w:val="006C72FB"/>
    <w:rsid w:val="006C7A36"/>
    <w:rsid w:val="006D01C3"/>
    <w:rsid w:val="006D01D1"/>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C86"/>
    <w:rsid w:val="006D7EF8"/>
    <w:rsid w:val="006E0173"/>
    <w:rsid w:val="006E038C"/>
    <w:rsid w:val="006E0569"/>
    <w:rsid w:val="006E0ABF"/>
    <w:rsid w:val="006E1103"/>
    <w:rsid w:val="006E1B2E"/>
    <w:rsid w:val="006E1EE8"/>
    <w:rsid w:val="006E2110"/>
    <w:rsid w:val="006E27FF"/>
    <w:rsid w:val="006E32CD"/>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88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C6B"/>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4E50"/>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BBB"/>
    <w:rsid w:val="00825DD8"/>
    <w:rsid w:val="00826574"/>
    <w:rsid w:val="00826F78"/>
    <w:rsid w:val="008272B7"/>
    <w:rsid w:val="008272C5"/>
    <w:rsid w:val="00827BA1"/>
    <w:rsid w:val="00830945"/>
    <w:rsid w:val="00830B51"/>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DDB"/>
    <w:rsid w:val="00840FAF"/>
    <w:rsid w:val="00841012"/>
    <w:rsid w:val="0084155B"/>
    <w:rsid w:val="008424FA"/>
    <w:rsid w:val="0084287A"/>
    <w:rsid w:val="00842CFA"/>
    <w:rsid w:val="00842EAC"/>
    <w:rsid w:val="00843650"/>
    <w:rsid w:val="0084368F"/>
    <w:rsid w:val="00843CEF"/>
    <w:rsid w:val="00843DED"/>
    <w:rsid w:val="00844976"/>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951"/>
    <w:rsid w:val="008E1B42"/>
    <w:rsid w:val="008E26ED"/>
    <w:rsid w:val="008E2C46"/>
    <w:rsid w:val="008E41BD"/>
    <w:rsid w:val="008E529F"/>
    <w:rsid w:val="008E5C06"/>
    <w:rsid w:val="008E6959"/>
    <w:rsid w:val="008E70F1"/>
    <w:rsid w:val="008E71FE"/>
    <w:rsid w:val="008E7207"/>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08DD"/>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252"/>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5B"/>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396"/>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21D"/>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9AE"/>
    <w:rsid w:val="00A33A15"/>
    <w:rsid w:val="00A33D08"/>
    <w:rsid w:val="00A33F98"/>
    <w:rsid w:val="00A342BC"/>
    <w:rsid w:val="00A34A06"/>
    <w:rsid w:val="00A35B2F"/>
    <w:rsid w:val="00A35DA9"/>
    <w:rsid w:val="00A36507"/>
    <w:rsid w:val="00A368EE"/>
    <w:rsid w:val="00A36DC8"/>
    <w:rsid w:val="00A3763D"/>
    <w:rsid w:val="00A406F5"/>
    <w:rsid w:val="00A40791"/>
    <w:rsid w:val="00A409D3"/>
    <w:rsid w:val="00A40E1B"/>
    <w:rsid w:val="00A41292"/>
    <w:rsid w:val="00A41714"/>
    <w:rsid w:val="00A41800"/>
    <w:rsid w:val="00A42228"/>
    <w:rsid w:val="00A43FC8"/>
    <w:rsid w:val="00A4400F"/>
    <w:rsid w:val="00A4468A"/>
    <w:rsid w:val="00A446B2"/>
    <w:rsid w:val="00A45896"/>
    <w:rsid w:val="00A46143"/>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19E"/>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3AAA"/>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6DC9"/>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2AD"/>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EE3"/>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10"/>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47B"/>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C5A"/>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C00"/>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5A07"/>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928"/>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C9C"/>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FBB"/>
    <w:rsid w:val="00DC3CAB"/>
    <w:rsid w:val="00DC3EF5"/>
    <w:rsid w:val="00DC54E0"/>
    <w:rsid w:val="00DC668D"/>
    <w:rsid w:val="00DD013F"/>
    <w:rsid w:val="00DD01F0"/>
    <w:rsid w:val="00DD14EF"/>
    <w:rsid w:val="00DD1554"/>
    <w:rsid w:val="00DD1D35"/>
    <w:rsid w:val="00DD2077"/>
    <w:rsid w:val="00DD2331"/>
    <w:rsid w:val="00DD2ADC"/>
    <w:rsid w:val="00DD2DD6"/>
    <w:rsid w:val="00DD3052"/>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91D"/>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17A17"/>
    <w:rsid w:val="00E20446"/>
    <w:rsid w:val="00E20560"/>
    <w:rsid w:val="00E21A08"/>
    <w:rsid w:val="00E21D30"/>
    <w:rsid w:val="00E22126"/>
    <w:rsid w:val="00E2212B"/>
    <w:rsid w:val="00E22891"/>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87EAF"/>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271"/>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1F73"/>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8B8"/>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1E1"/>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85C"/>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5F87"/>
    <w:rsid w:val="00FA7004"/>
    <w:rsid w:val="00FB0CFB"/>
    <w:rsid w:val="00FB113D"/>
    <w:rsid w:val="00FB13DC"/>
    <w:rsid w:val="00FB23CF"/>
    <w:rsid w:val="00FB34C5"/>
    <w:rsid w:val="00FB35F0"/>
    <w:rsid w:val="00FB399F"/>
    <w:rsid w:val="00FB4560"/>
    <w:rsid w:val="00FB4B03"/>
    <w:rsid w:val="00FB4E7B"/>
    <w:rsid w:val="00FB610C"/>
    <w:rsid w:val="00FB63BB"/>
    <w:rsid w:val="00FB6EB8"/>
    <w:rsid w:val="00FB6EFA"/>
    <w:rsid w:val="00FC0504"/>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062"/>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452589E"/>
  <w15:chartTrackingRefBased/>
  <w15:docId w15:val="{C9A314CF-1861-496F-98AA-29CB84F7E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5748D5997264C10BD32CA958642F343"/>
        <w:category>
          <w:name w:val="Allmänt"/>
          <w:gallery w:val="placeholder"/>
        </w:category>
        <w:types>
          <w:type w:val="bbPlcHdr"/>
        </w:types>
        <w:behaviors>
          <w:behavior w:val="content"/>
        </w:behaviors>
        <w:guid w:val="{71706EF9-E868-4FF4-88C6-8154756095EB}"/>
      </w:docPartPr>
      <w:docPartBody>
        <w:p w:rsidR="00BC6439" w:rsidRDefault="00BC6439">
          <w:pPr>
            <w:pStyle w:val="D5748D5997264C10BD32CA958642F343"/>
          </w:pPr>
          <w:r w:rsidRPr="005A0A93">
            <w:rPr>
              <w:rStyle w:val="Platshllartext"/>
            </w:rPr>
            <w:t>Förslag till riksdagsbeslut</w:t>
          </w:r>
        </w:p>
      </w:docPartBody>
    </w:docPart>
    <w:docPart>
      <w:docPartPr>
        <w:name w:val="EB59FEFEBB8A4B138B1E4F3C01646150"/>
        <w:category>
          <w:name w:val="Allmänt"/>
          <w:gallery w:val="placeholder"/>
        </w:category>
        <w:types>
          <w:type w:val="bbPlcHdr"/>
        </w:types>
        <w:behaviors>
          <w:behavior w:val="content"/>
        </w:behaviors>
        <w:guid w:val="{4BA070DC-C138-41FC-9DAF-133B8610DB14}"/>
      </w:docPartPr>
      <w:docPartBody>
        <w:p w:rsidR="00BC6439" w:rsidRDefault="00BC6439">
          <w:pPr>
            <w:pStyle w:val="EB59FEFEBB8A4B138B1E4F3C01646150"/>
          </w:pPr>
          <w:r w:rsidRPr="005A0A93">
            <w:rPr>
              <w:rStyle w:val="Platshllartext"/>
            </w:rPr>
            <w:t>Motivering</w:t>
          </w:r>
        </w:p>
      </w:docPartBody>
    </w:docPart>
    <w:docPart>
      <w:docPartPr>
        <w:name w:val="BE7DCDFD0BC54091993394649060193A"/>
        <w:category>
          <w:name w:val="Allmänt"/>
          <w:gallery w:val="placeholder"/>
        </w:category>
        <w:types>
          <w:type w:val="bbPlcHdr"/>
        </w:types>
        <w:behaviors>
          <w:behavior w:val="content"/>
        </w:behaviors>
        <w:guid w:val="{26DB1E8F-D478-42C4-BA1D-4260D3639D0B}"/>
      </w:docPartPr>
      <w:docPartBody>
        <w:p w:rsidR="00BC6439" w:rsidRDefault="00BC6439">
          <w:pPr>
            <w:pStyle w:val="BE7DCDFD0BC54091993394649060193A"/>
          </w:pPr>
          <w:r>
            <w:rPr>
              <w:rStyle w:val="Platshllartext"/>
            </w:rPr>
            <w:t xml:space="preserve"> </w:t>
          </w:r>
        </w:p>
      </w:docPartBody>
    </w:docPart>
    <w:docPart>
      <w:docPartPr>
        <w:name w:val="5F1526BCBDE4408894379CEC1C734988"/>
        <w:category>
          <w:name w:val="Allmänt"/>
          <w:gallery w:val="placeholder"/>
        </w:category>
        <w:types>
          <w:type w:val="bbPlcHdr"/>
        </w:types>
        <w:behaviors>
          <w:behavior w:val="content"/>
        </w:behaviors>
        <w:guid w:val="{DCAF6EBB-DC3F-4BF6-A7E1-DA43C1DC8029}"/>
      </w:docPartPr>
      <w:docPartBody>
        <w:p w:rsidR="00BC6439" w:rsidRDefault="00BC6439">
          <w:pPr>
            <w:pStyle w:val="5F1526BCBDE4408894379CEC1C734988"/>
          </w:pPr>
          <w:r>
            <w:t xml:space="preserve"> </w:t>
          </w:r>
        </w:p>
      </w:docPartBody>
    </w:docPart>
    <w:docPart>
      <w:docPartPr>
        <w:name w:val="E152CA0C4B9D4351BB7F1A6A78F57A85"/>
        <w:category>
          <w:name w:val="Allmänt"/>
          <w:gallery w:val="placeholder"/>
        </w:category>
        <w:types>
          <w:type w:val="bbPlcHdr"/>
        </w:types>
        <w:behaviors>
          <w:behavior w:val="content"/>
        </w:behaviors>
        <w:guid w:val="{099B0A1F-8B73-4DD0-9A6D-4C7C627CD508}"/>
      </w:docPartPr>
      <w:docPartBody>
        <w:p w:rsidR="00210716" w:rsidRDefault="0021071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439"/>
    <w:rsid w:val="00210716"/>
    <w:rsid w:val="00806A49"/>
    <w:rsid w:val="00BC64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06A49"/>
    <w:rPr>
      <w:color w:val="F4B083" w:themeColor="accent2" w:themeTint="99"/>
    </w:rPr>
  </w:style>
  <w:style w:type="paragraph" w:customStyle="1" w:styleId="D5748D5997264C10BD32CA958642F343">
    <w:name w:val="D5748D5997264C10BD32CA958642F343"/>
  </w:style>
  <w:style w:type="paragraph" w:customStyle="1" w:styleId="9C84DB05F5B9495FA1C4995E52F43E80">
    <w:name w:val="9C84DB05F5B9495FA1C4995E52F43E8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4AB7962EF034446AAB8A43DBFBF7881">
    <w:name w:val="54AB7962EF034446AAB8A43DBFBF7881"/>
  </w:style>
  <w:style w:type="paragraph" w:customStyle="1" w:styleId="EB59FEFEBB8A4B138B1E4F3C01646150">
    <w:name w:val="EB59FEFEBB8A4B138B1E4F3C01646150"/>
  </w:style>
  <w:style w:type="paragraph" w:customStyle="1" w:styleId="F93D3469BF2A431D83B6C2B10A566662">
    <w:name w:val="F93D3469BF2A431D83B6C2B10A566662"/>
  </w:style>
  <w:style w:type="paragraph" w:customStyle="1" w:styleId="C6970B73E20D4364950815A6448B8BB4">
    <w:name w:val="C6970B73E20D4364950815A6448B8BB4"/>
  </w:style>
  <w:style w:type="paragraph" w:customStyle="1" w:styleId="BE7DCDFD0BC54091993394649060193A">
    <w:name w:val="BE7DCDFD0BC54091993394649060193A"/>
  </w:style>
  <w:style w:type="paragraph" w:customStyle="1" w:styleId="5F1526BCBDE4408894379CEC1C734988">
    <w:name w:val="5F1526BCBDE4408894379CEC1C7349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BA4E55-CDA4-4528-A37D-BC7BE5B396BC}"/>
</file>

<file path=customXml/itemProps2.xml><?xml version="1.0" encoding="utf-8"?>
<ds:datastoreItem xmlns:ds="http://schemas.openxmlformats.org/officeDocument/2006/customXml" ds:itemID="{D631274E-C251-44F7-A577-8433B23DD209}"/>
</file>

<file path=customXml/itemProps3.xml><?xml version="1.0" encoding="utf-8"?>
<ds:datastoreItem xmlns:ds="http://schemas.openxmlformats.org/officeDocument/2006/customXml" ds:itemID="{F62A181B-9D70-407C-91A7-3762FDD8EE1A}"/>
</file>

<file path=docProps/app.xml><?xml version="1.0" encoding="utf-8"?>
<Properties xmlns="http://schemas.openxmlformats.org/officeDocument/2006/extended-properties" xmlns:vt="http://schemas.openxmlformats.org/officeDocument/2006/docPropsVTypes">
  <Template>Normal</Template>
  <TotalTime>46</TotalTime>
  <Pages>3</Pages>
  <Words>957</Words>
  <Characters>5557</Characters>
  <Application>Microsoft Office Word</Application>
  <DocSecurity>0</DocSecurity>
  <Lines>92</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V061 med anledning av prop  2020 21 183 Utfodring av vilt</vt:lpstr>
      <vt:lpstr>
      </vt:lpstr>
    </vt:vector>
  </TitlesOfParts>
  <Company>Sveriges riksdag</Company>
  <LinksUpToDate>false</LinksUpToDate>
  <CharactersWithSpaces>6489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