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844B47">
        <w:trPr>
          <w:cantSplit/>
          <w:trHeight w:val="1720"/>
        </w:trPr>
        <w:tc>
          <w:tcPr>
            <w:tcW w:w="6024" w:type="dxa"/>
            <w:gridSpan w:val="2"/>
          </w:tcPr>
          <w:p w:rsidR="000C6E9C" w:rsidRPr="00844B47" w:rsidRDefault="00F200F0" w:rsidP="0020634B">
            <w:pPr>
              <w:pStyle w:val="HuvudRubrik"/>
            </w:pPr>
            <w:r w:rsidRPr="00844B47">
              <w:t>Redogörelse till riksdagen</w:t>
            </w:r>
          </w:p>
          <w:p w:rsidR="000C6E9C" w:rsidRPr="00844B47" w:rsidRDefault="00F20D26" w:rsidP="006D0187">
            <w:pPr>
              <w:pStyle w:val="HuvudRubrikRad2"/>
            </w:pPr>
            <w:bookmarkStart w:id="0" w:name="BetänkandeNr"/>
            <w:bookmarkEnd w:id="0"/>
            <w:r w:rsidRPr="00844B47">
              <w:t>2008/09</w:t>
            </w:r>
            <w:r w:rsidR="000C6E9C" w:rsidRPr="00844B47">
              <w:t>:</w:t>
            </w:r>
            <w:r w:rsidRPr="00844B47">
              <w:t>RRS24</w:t>
            </w:r>
          </w:p>
        </w:tc>
        <w:tc>
          <w:tcPr>
            <w:tcW w:w="1418" w:type="dxa"/>
            <w:tcBorders>
              <w:bottom w:val="nil"/>
            </w:tcBorders>
          </w:tcPr>
          <w:p w:rsidR="000C6E9C" w:rsidRPr="00844B47" w:rsidRDefault="00844B47">
            <w:pPr>
              <w:spacing w:line="230" w:lineRule="auto"/>
              <w:jc w:val="center"/>
            </w:pPr>
            <w:r w:rsidRPr="00844B47">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844B47" w:rsidRDefault="000C6E9C">
            <w:pPr>
              <w:pStyle w:val="Normaltindrag"/>
              <w:jc w:val="center"/>
            </w:pPr>
          </w:p>
          <w:p w:rsidR="000C6E9C" w:rsidRPr="00844B47" w:rsidRDefault="000C6E9C">
            <w:pPr>
              <w:pStyle w:val="StatusSida1"/>
            </w:pPr>
          </w:p>
          <w:p w:rsidR="000C6E9C" w:rsidRPr="00844B47" w:rsidRDefault="000C6E9C">
            <w:pPr>
              <w:pStyle w:val="UtskriftsdatumSida1"/>
              <w:framePr w:wrap="around"/>
            </w:pPr>
          </w:p>
        </w:tc>
      </w:tr>
      <w:tr w:rsidR="000C6E9C" w:rsidRPr="00844B47">
        <w:trPr>
          <w:cantSplit/>
        </w:trPr>
        <w:tc>
          <w:tcPr>
            <w:tcW w:w="6024" w:type="dxa"/>
            <w:gridSpan w:val="2"/>
            <w:tcBorders>
              <w:bottom w:val="single" w:sz="4" w:space="0" w:color="auto"/>
            </w:tcBorders>
          </w:tcPr>
          <w:p w:rsidR="000C6E9C" w:rsidRPr="00844B47" w:rsidRDefault="00F200F0" w:rsidP="00A54CE0">
            <w:pPr>
              <w:pStyle w:val="DokumentRubrik"/>
              <w:rPr>
                <w:noProof w:val="0"/>
              </w:rPr>
            </w:pPr>
            <w:bookmarkStart w:id="1" w:name="Huvudrubrik"/>
            <w:bookmarkEnd w:id="1"/>
            <w:r w:rsidRPr="00844B47">
              <w:rPr>
                <w:noProof w:val="0"/>
              </w:rPr>
              <w:t xml:space="preserve">Riksrevisionens styrelses redogörelse </w:t>
            </w:r>
            <w:r w:rsidR="00A54CE0" w:rsidRPr="00844B47">
              <w:rPr>
                <w:noProof w:val="0"/>
              </w:rPr>
              <w:t>om</w:t>
            </w:r>
            <w:r w:rsidRPr="00844B47">
              <w:rPr>
                <w:noProof w:val="0"/>
              </w:rPr>
              <w:t xml:space="preserve"> </w:t>
            </w:r>
            <w:r w:rsidR="00B10189" w:rsidRPr="00844B47">
              <w:rPr>
                <w:noProof w:val="0"/>
              </w:rPr>
              <w:t>regeringens redovisning av s</w:t>
            </w:r>
            <w:r w:rsidRPr="00844B47">
              <w:rPr>
                <w:noProof w:val="0"/>
              </w:rPr>
              <w:t xml:space="preserve">katteuppskov </w:t>
            </w:r>
          </w:p>
        </w:tc>
        <w:tc>
          <w:tcPr>
            <w:tcW w:w="1418" w:type="dxa"/>
            <w:tcBorders>
              <w:bottom w:val="nil"/>
            </w:tcBorders>
          </w:tcPr>
          <w:p w:rsidR="000C6E9C" w:rsidRPr="00844B47" w:rsidRDefault="000C6E9C"/>
        </w:tc>
      </w:tr>
      <w:tr w:rsidR="000C6E9C" w:rsidRPr="00844B47">
        <w:trPr>
          <w:cantSplit/>
          <w:trHeight w:hRule="exact" w:val="360"/>
        </w:trPr>
        <w:tc>
          <w:tcPr>
            <w:tcW w:w="3012" w:type="dxa"/>
          </w:tcPr>
          <w:p w:rsidR="000C6E9C" w:rsidRPr="00844B47" w:rsidRDefault="000C6E9C"/>
        </w:tc>
        <w:tc>
          <w:tcPr>
            <w:tcW w:w="3012" w:type="dxa"/>
          </w:tcPr>
          <w:p w:rsidR="000C6E9C" w:rsidRPr="00844B47" w:rsidRDefault="000C6E9C"/>
        </w:tc>
        <w:tc>
          <w:tcPr>
            <w:tcW w:w="1418" w:type="dxa"/>
          </w:tcPr>
          <w:p w:rsidR="000C6E9C" w:rsidRPr="00844B47" w:rsidRDefault="000C6E9C"/>
        </w:tc>
      </w:tr>
    </w:tbl>
    <w:p w:rsidR="00F200F0" w:rsidRPr="00844B47" w:rsidRDefault="00F200F0" w:rsidP="00F200F0">
      <w:pPr>
        <w:pStyle w:val="Rubrik1"/>
        <w:spacing w:after="180"/>
        <w:rPr>
          <w:noProof w:val="0"/>
        </w:rPr>
      </w:pPr>
      <w:bookmarkStart w:id="2" w:name="_Toc229470960"/>
      <w:r w:rsidRPr="00844B47">
        <w:rPr>
          <w:noProof w:val="0"/>
        </w:rPr>
        <w:t>Sammanfattning</w:t>
      </w:r>
      <w:bookmarkEnd w:id="2"/>
    </w:p>
    <w:p w:rsidR="00C92C27" w:rsidRPr="00844B47" w:rsidRDefault="005F0672" w:rsidP="005F0672">
      <w:bookmarkStart w:id="3" w:name="TextStart"/>
      <w:bookmarkEnd w:id="3"/>
      <w:r w:rsidRPr="00844B47">
        <w:t>Riksrevisionen har granskat regeringens redovisning av uppskovet med att betala kapitalvinstskatt vid försäljning av privatbostäder, det s.k. bostadsup</w:t>
      </w:r>
      <w:r w:rsidRPr="00844B47">
        <w:t>p</w:t>
      </w:r>
      <w:r w:rsidRPr="00844B47">
        <w:t>skovet</w:t>
      </w:r>
      <w:r w:rsidR="00A54CE0" w:rsidRPr="00844B47">
        <w:t xml:space="preserve">, </w:t>
      </w:r>
      <w:r w:rsidRPr="00844B47">
        <w:t>och privatpersoners avdrag för pensionssparande</w:t>
      </w:r>
      <w:r w:rsidR="00A54CE0" w:rsidRPr="00844B47">
        <w:t>,</w:t>
      </w:r>
      <w:r w:rsidRPr="00844B47">
        <w:t xml:space="preserve"> det s.k. pension</w:t>
      </w:r>
      <w:r w:rsidRPr="00844B47">
        <w:t>s</w:t>
      </w:r>
      <w:r w:rsidRPr="00844B47">
        <w:t xml:space="preserve">sparavdraget. </w:t>
      </w:r>
      <w:r w:rsidR="00C92C27" w:rsidRPr="00844B47">
        <w:t>Med anledning av granskningen överlämnar Riksrev</w:t>
      </w:r>
      <w:r w:rsidR="00C92C27" w:rsidRPr="00844B47">
        <w:t>i</w:t>
      </w:r>
      <w:r w:rsidR="00C92C27" w:rsidRPr="00844B47">
        <w:t xml:space="preserve">sionens styrelse denna redogörelse till riksdagen. </w:t>
      </w:r>
    </w:p>
    <w:p w:rsidR="00EF30F8" w:rsidRPr="00844B47" w:rsidRDefault="005F0672" w:rsidP="005F0672">
      <w:pPr>
        <w:pStyle w:val="Normaltindrag"/>
      </w:pPr>
      <w:r w:rsidRPr="00844B47">
        <w:t>Riksrevisionens granskning visar att kunskapen om skatteuppskovens e</w:t>
      </w:r>
      <w:r w:rsidRPr="00844B47">
        <w:t>f</w:t>
      </w:r>
      <w:r w:rsidRPr="00844B47">
        <w:t>fekter och hur de påverkar de offentliga finanserna är liten. Gransknin</w:t>
      </w:r>
      <w:r w:rsidRPr="00844B47">
        <w:t>g</w:t>
      </w:r>
      <w:r w:rsidRPr="00844B47">
        <w:t xml:space="preserve">en visar </w:t>
      </w:r>
      <w:r w:rsidR="008C321A" w:rsidRPr="00844B47">
        <w:t>också att</w:t>
      </w:r>
      <w:r w:rsidR="00515802" w:rsidRPr="00844B47">
        <w:t xml:space="preserve"> </w:t>
      </w:r>
      <w:r w:rsidRPr="00844B47">
        <w:t>uppskoven idag uppgår till betydande belopp</w:t>
      </w:r>
      <w:r w:rsidR="00515802" w:rsidRPr="00844B47">
        <w:t xml:space="preserve"> och att den öka</w:t>
      </w:r>
      <w:r w:rsidR="008C321A" w:rsidRPr="00844B47">
        <w:t>n</w:t>
      </w:r>
      <w:r w:rsidR="00515802" w:rsidRPr="00844B47">
        <w:t>de internationaliseringen kan medföra risk för att skatte</w:t>
      </w:r>
      <w:r w:rsidR="008C321A" w:rsidRPr="00844B47">
        <w:t>r</w:t>
      </w:r>
      <w:r w:rsidR="00940681" w:rsidRPr="00844B47">
        <w:t>na</w:t>
      </w:r>
      <w:r w:rsidR="008C321A" w:rsidRPr="00844B47">
        <w:t xml:space="preserve"> </w:t>
      </w:r>
      <w:r w:rsidR="00515802" w:rsidRPr="00844B47">
        <w:t>inte åte</w:t>
      </w:r>
      <w:r w:rsidR="00515802" w:rsidRPr="00844B47">
        <w:t>r</w:t>
      </w:r>
      <w:r w:rsidR="00515802" w:rsidRPr="00844B47">
        <w:t xml:space="preserve">förs till staten. </w:t>
      </w:r>
      <w:r w:rsidR="00EF30F8" w:rsidRPr="00844B47">
        <w:t>Skatteuppsk</w:t>
      </w:r>
      <w:r w:rsidR="00EF30F8" w:rsidRPr="00844B47">
        <w:t>o</w:t>
      </w:r>
      <w:r w:rsidR="00EF30F8" w:rsidRPr="00844B47">
        <w:t>ven kan även innebära risker för enskilda.</w:t>
      </w:r>
    </w:p>
    <w:p w:rsidR="005F0672" w:rsidRPr="00844B47" w:rsidRDefault="005F0672" w:rsidP="005F0672">
      <w:pPr>
        <w:pStyle w:val="Normaltindrag"/>
      </w:pPr>
      <w:r w:rsidRPr="00844B47">
        <w:t xml:space="preserve">Styrelsen vill i </w:t>
      </w:r>
      <w:r w:rsidR="00B947E9" w:rsidRPr="00844B47">
        <w:t>de</w:t>
      </w:r>
      <w:r w:rsidR="002A02A7" w:rsidRPr="00844B47">
        <w:t>tta sammanhang</w:t>
      </w:r>
      <w:r w:rsidR="00B947E9" w:rsidRPr="00844B47">
        <w:t xml:space="preserve"> r</w:t>
      </w:r>
      <w:r w:rsidRPr="00844B47">
        <w:t>eferera till tidigare rapporter inom</w:t>
      </w:r>
      <w:r w:rsidR="00470B9C" w:rsidRPr="00844B47">
        <w:t xml:space="preserve"> </w:t>
      </w:r>
      <w:r w:rsidRPr="00844B47">
        <w:t xml:space="preserve">Riksrevisionens program </w:t>
      </w:r>
      <w:r w:rsidRPr="00844B47">
        <w:rPr>
          <w:i/>
        </w:rPr>
        <w:t xml:space="preserve">Offentliga finanser </w:t>
      </w:r>
      <w:r w:rsidRPr="00844B47">
        <w:t xml:space="preserve">som också </w:t>
      </w:r>
      <w:r w:rsidR="00A54CE0" w:rsidRPr="00844B47">
        <w:t>denna</w:t>
      </w:r>
      <w:r w:rsidRPr="00844B47">
        <w:t xml:space="preserve"> rapport ingår i</w:t>
      </w:r>
      <w:r w:rsidRPr="00844B47">
        <w:rPr>
          <w:i/>
        </w:rPr>
        <w:t xml:space="preserve">. </w:t>
      </w:r>
      <w:r w:rsidRPr="00844B47">
        <w:t>En återkommande iakttagelse i flera rapporter inom progra</w:t>
      </w:r>
      <w:r w:rsidRPr="00844B47">
        <w:t>m</w:t>
      </w:r>
      <w:r w:rsidRPr="00844B47">
        <w:t>met har varit att regeringens redovisning till riksdagen brister i tydlighet. Riksrevisi</w:t>
      </w:r>
      <w:r w:rsidRPr="00844B47">
        <w:t>o</w:t>
      </w:r>
      <w:r w:rsidRPr="00844B47">
        <w:t xml:space="preserve">nen har </w:t>
      </w:r>
      <w:r w:rsidR="00B947E9" w:rsidRPr="00844B47">
        <w:t xml:space="preserve">vidare i </w:t>
      </w:r>
      <w:r w:rsidR="00515802" w:rsidRPr="00844B47">
        <w:t xml:space="preserve">tidigare </w:t>
      </w:r>
      <w:r w:rsidRPr="00844B47">
        <w:t xml:space="preserve">granskningar funnit att </w:t>
      </w:r>
      <w:r w:rsidR="00515802" w:rsidRPr="00844B47">
        <w:t xml:space="preserve">regeringens </w:t>
      </w:r>
      <w:r w:rsidRPr="00844B47">
        <w:t>red</w:t>
      </w:r>
      <w:r w:rsidRPr="00844B47">
        <w:t>o</w:t>
      </w:r>
      <w:r w:rsidRPr="00844B47">
        <w:t xml:space="preserve">visning kan </w:t>
      </w:r>
      <w:r w:rsidR="002A02A7" w:rsidRPr="00844B47">
        <w:t xml:space="preserve">och bör </w:t>
      </w:r>
      <w:r w:rsidRPr="00844B47">
        <w:t>förbättras genom bättre utvärderingar och prognoser för att bl.a. visa på effe</w:t>
      </w:r>
      <w:r w:rsidRPr="00844B47">
        <w:t>k</w:t>
      </w:r>
      <w:r w:rsidRPr="00844B47">
        <w:t>ter av vidtagna åtgärder eller lagregler.</w:t>
      </w:r>
      <w:r w:rsidR="00C40649" w:rsidRPr="00844B47">
        <w:t xml:space="preserve"> </w:t>
      </w:r>
      <w:r w:rsidRPr="00844B47">
        <w:t xml:space="preserve">Även i denna granskning </w:t>
      </w:r>
      <w:r w:rsidR="00480882" w:rsidRPr="00844B47">
        <w:t>om skatt</w:t>
      </w:r>
      <w:r w:rsidR="00480882" w:rsidRPr="00844B47">
        <w:t>e</w:t>
      </w:r>
      <w:r w:rsidR="00480882" w:rsidRPr="00844B47">
        <w:t xml:space="preserve">uppskoven </w:t>
      </w:r>
      <w:r w:rsidRPr="00844B47">
        <w:t xml:space="preserve">har Riksrevisionen funnit att regeringens uppföljning </w:t>
      </w:r>
      <w:r w:rsidR="00515802" w:rsidRPr="00844B47">
        <w:t xml:space="preserve">av </w:t>
      </w:r>
      <w:r w:rsidRPr="00844B47">
        <w:t>effekterna av beslut</w:t>
      </w:r>
      <w:r w:rsidR="00515802" w:rsidRPr="00844B47">
        <w:t>en</w:t>
      </w:r>
      <w:r w:rsidR="002A02A7" w:rsidRPr="00844B47">
        <w:t xml:space="preserve"> </w:t>
      </w:r>
      <w:r w:rsidRPr="00844B47">
        <w:t xml:space="preserve">bör förbättras. </w:t>
      </w:r>
      <w:r w:rsidR="00C40649" w:rsidRPr="00844B47">
        <w:t>Detta är enligt styrelsen viktigt inför framtida stäl</w:t>
      </w:r>
      <w:r w:rsidR="00C40649" w:rsidRPr="00844B47">
        <w:t>l</w:t>
      </w:r>
      <w:r w:rsidR="00C40649" w:rsidRPr="00844B47">
        <w:t xml:space="preserve">ningstaganden inom området. </w:t>
      </w:r>
    </w:p>
    <w:p w:rsidR="005F0672" w:rsidRPr="00844B47" w:rsidRDefault="005F0672" w:rsidP="005F0672">
      <w:pPr>
        <w:pStyle w:val="Normaltindrag"/>
      </w:pPr>
      <w:r w:rsidRPr="00844B47">
        <w:t xml:space="preserve">Styrelsen anser att de iakttagelser som gjorts i granskningen är intressanta </w:t>
      </w:r>
      <w:r w:rsidR="004D5AEF" w:rsidRPr="00844B47">
        <w:t xml:space="preserve">och </w:t>
      </w:r>
      <w:r w:rsidR="004F6D15" w:rsidRPr="00844B47">
        <w:t xml:space="preserve">bedömer </w:t>
      </w:r>
      <w:r w:rsidRPr="00844B47">
        <w:t xml:space="preserve">att resultatet </w:t>
      </w:r>
      <w:r w:rsidR="00C40649" w:rsidRPr="00844B47">
        <w:t xml:space="preserve">är delvis </w:t>
      </w:r>
      <w:r w:rsidRPr="00844B47">
        <w:t>ny information för riksdagen och rege</w:t>
      </w:r>
      <w:r w:rsidRPr="00844B47">
        <w:t>r</w:t>
      </w:r>
      <w:r w:rsidRPr="00844B47">
        <w:t>ingen. Granskningsre</w:t>
      </w:r>
      <w:r w:rsidR="00B947E9" w:rsidRPr="00844B47">
        <w:t>s</w:t>
      </w:r>
      <w:r w:rsidRPr="00844B47">
        <w:t xml:space="preserve">ultatet </w:t>
      </w:r>
      <w:r w:rsidR="004F6D15" w:rsidRPr="00844B47">
        <w:t>överlämnas till riksdagen som en redogörelse.</w:t>
      </w:r>
      <w:r w:rsidRPr="00844B47">
        <w:t xml:space="preserve"> </w:t>
      </w:r>
    </w:p>
    <w:p w:rsidR="00F200F0" w:rsidRPr="00844B47" w:rsidRDefault="00F200F0" w:rsidP="00F200F0">
      <w:pPr>
        <w:pStyle w:val="Normaltindrag"/>
      </w:pPr>
    </w:p>
    <w:p w:rsidR="00F200F0" w:rsidRPr="00844B47" w:rsidRDefault="00F200F0" w:rsidP="00F200F0">
      <w:pPr>
        <w:pStyle w:val="Normaltindrag"/>
        <w:sectPr w:rsidR="00F200F0" w:rsidRPr="00844B47" w:rsidSect="003933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F200F0" w:rsidRPr="00844B47" w:rsidRDefault="00F200F0" w:rsidP="00F200F0">
      <w:pPr>
        <w:pStyle w:val="Rubrik1"/>
        <w:rPr>
          <w:noProof w:val="0"/>
        </w:rPr>
      </w:pPr>
      <w:bookmarkStart w:id="4" w:name="_Toc229470961"/>
      <w:r w:rsidRPr="00844B47">
        <w:rPr>
          <w:noProof w:val="0"/>
        </w:rPr>
        <w:lastRenderedPageBreak/>
        <w:t>Innehållsförteckning</w:t>
      </w:r>
      <w:bookmarkEnd w:id="4"/>
    </w:p>
    <w:p w:rsidR="004B72E6" w:rsidRPr="00844B47" w:rsidRDefault="004B72E6">
      <w:pPr>
        <w:pStyle w:val="Innehll1"/>
        <w:rPr>
          <w:rFonts w:ascii="Calibri" w:hAnsi="Calibri"/>
          <w:sz w:val="22"/>
          <w:szCs w:val="22"/>
        </w:rPr>
      </w:pPr>
      <w:r w:rsidRPr="00844B47">
        <w:t>Sammanfattning</w:t>
      </w:r>
      <w:r w:rsidRPr="00844B47">
        <w:tab/>
        <w:t>1</w:t>
      </w:r>
    </w:p>
    <w:p w:rsidR="004B72E6" w:rsidRPr="00844B47" w:rsidRDefault="004B72E6">
      <w:pPr>
        <w:pStyle w:val="Innehll1"/>
        <w:rPr>
          <w:rFonts w:ascii="Calibri" w:hAnsi="Calibri"/>
          <w:sz w:val="22"/>
          <w:szCs w:val="22"/>
        </w:rPr>
      </w:pPr>
      <w:r w:rsidRPr="00844B47">
        <w:t>Innehållsförteckning</w:t>
      </w:r>
      <w:r w:rsidRPr="00844B47">
        <w:tab/>
        <w:t>2</w:t>
      </w:r>
    </w:p>
    <w:p w:rsidR="004B72E6" w:rsidRPr="00844B47" w:rsidRDefault="004B72E6">
      <w:pPr>
        <w:pStyle w:val="Innehll1"/>
        <w:rPr>
          <w:rFonts w:ascii="Calibri" w:hAnsi="Calibri"/>
          <w:sz w:val="22"/>
          <w:szCs w:val="22"/>
        </w:rPr>
      </w:pPr>
      <w:r w:rsidRPr="00844B47">
        <w:t>Styrelsens redogörelse</w:t>
      </w:r>
      <w:r w:rsidRPr="00844B47">
        <w:tab/>
        <w:t>3</w:t>
      </w:r>
    </w:p>
    <w:p w:rsidR="004B72E6" w:rsidRPr="00844B47" w:rsidRDefault="004B72E6">
      <w:pPr>
        <w:pStyle w:val="Innehll1"/>
        <w:rPr>
          <w:rFonts w:ascii="Calibri" w:hAnsi="Calibri"/>
          <w:sz w:val="22"/>
          <w:szCs w:val="22"/>
        </w:rPr>
      </w:pPr>
      <w:r w:rsidRPr="00844B47">
        <w:t>Riksrevisionens granskning</w:t>
      </w:r>
      <w:r w:rsidRPr="00844B47">
        <w:tab/>
        <w:t>4</w:t>
      </w:r>
    </w:p>
    <w:p w:rsidR="004B72E6" w:rsidRPr="00844B47" w:rsidRDefault="004B72E6">
      <w:pPr>
        <w:pStyle w:val="Innehll2"/>
        <w:rPr>
          <w:rFonts w:ascii="Calibri" w:hAnsi="Calibri"/>
          <w:sz w:val="22"/>
          <w:szCs w:val="22"/>
        </w:rPr>
      </w:pPr>
      <w:r w:rsidRPr="00844B47">
        <w:t>Inledning</w:t>
      </w:r>
      <w:r w:rsidRPr="00844B47">
        <w:tab/>
        <w:t>4</w:t>
      </w:r>
    </w:p>
    <w:p w:rsidR="004B72E6" w:rsidRPr="00844B47" w:rsidRDefault="004B72E6">
      <w:pPr>
        <w:pStyle w:val="Innehll3"/>
        <w:rPr>
          <w:rFonts w:ascii="Calibri" w:hAnsi="Calibri"/>
          <w:sz w:val="22"/>
          <w:szCs w:val="22"/>
        </w:rPr>
      </w:pPr>
      <w:r w:rsidRPr="00844B47">
        <w:t>Skatteuppskov granskas</w:t>
      </w:r>
      <w:r w:rsidRPr="00844B47">
        <w:tab/>
        <w:t>4</w:t>
      </w:r>
    </w:p>
    <w:p w:rsidR="004B72E6" w:rsidRPr="00844B47" w:rsidRDefault="004B72E6">
      <w:pPr>
        <w:pStyle w:val="Innehll3"/>
        <w:rPr>
          <w:rFonts w:ascii="Calibri" w:hAnsi="Calibri"/>
          <w:sz w:val="22"/>
          <w:szCs w:val="22"/>
        </w:rPr>
      </w:pPr>
      <w:r w:rsidRPr="00844B47">
        <w:t>Skatteuppskoven omfattar stora belopp</w:t>
      </w:r>
      <w:r w:rsidRPr="00844B47">
        <w:tab/>
        <w:t>5</w:t>
      </w:r>
    </w:p>
    <w:p w:rsidR="004B72E6" w:rsidRPr="00844B47" w:rsidRDefault="004B72E6">
      <w:pPr>
        <w:pStyle w:val="Innehll3"/>
        <w:rPr>
          <w:rFonts w:ascii="Calibri" w:hAnsi="Calibri"/>
          <w:sz w:val="22"/>
          <w:szCs w:val="22"/>
        </w:rPr>
      </w:pPr>
      <w:r w:rsidRPr="00844B47">
        <w:t>Regeringens redovisning av skatteuppskovens offentlig</w:t>
      </w:r>
      <w:r w:rsidR="00254BC2" w:rsidRPr="00844B47">
        <w:softHyphen/>
      </w:r>
      <w:r w:rsidRPr="00844B47">
        <w:t>finansiella effekter brister</w:t>
      </w:r>
      <w:r w:rsidRPr="00844B47">
        <w:tab/>
        <w:t>5</w:t>
      </w:r>
    </w:p>
    <w:p w:rsidR="004B72E6" w:rsidRPr="00844B47" w:rsidRDefault="004B72E6">
      <w:pPr>
        <w:pStyle w:val="Innehll3"/>
        <w:rPr>
          <w:rFonts w:ascii="Calibri" w:hAnsi="Calibri"/>
          <w:sz w:val="22"/>
          <w:szCs w:val="22"/>
        </w:rPr>
      </w:pPr>
      <w:r w:rsidRPr="00844B47">
        <w:t>Offentligfinansiella effekter med fokus på kort sikt</w:t>
      </w:r>
      <w:r w:rsidRPr="00844B47">
        <w:tab/>
        <w:t>5</w:t>
      </w:r>
    </w:p>
    <w:p w:rsidR="004B72E6" w:rsidRPr="00844B47" w:rsidRDefault="004B72E6" w:rsidP="00254BC2">
      <w:pPr>
        <w:pStyle w:val="Innehll3"/>
        <w:ind w:right="424"/>
        <w:rPr>
          <w:rFonts w:ascii="Calibri" w:hAnsi="Calibri"/>
          <w:sz w:val="22"/>
          <w:szCs w:val="22"/>
        </w:rPr>
      </w:pPr>
      <w:r w:rsidRPr="00844B47">
        <w:t>Långa uppskov i en internationell värld innebär dubbel osäkerhet</w:t>
      </w:r>
      <w:r w:rsidRPr="00844B47">
        <w:tab/>
        <w:t>7</w:t>
      </w:r>
    </w:p>
    <w:p w:rsidR="004B72E6" w:rsidRPr="00844B47" w:rsidRDefault="004B72E6">
      <w:pPr>
        <w:pStyle w:val="Innehll3"/>
        <w:rPr>
          <w:rFonts w:ascii="Calibri" w:hAnsi="Calibri"/>
          <w:sz w:val="22"/>
          <w:szCs w:val="22"/>
        </w:rPr>
      </w:pPr>
      <w:r w:rsidRPr="00844B47">
        <w:t>Regeringen redovisar ett begränsat urval av konsekvens</w:t>
      </w:r>
      <w:r w:rsidR="00254BC2" w:rsidRPr="00844B47">
        <w:softHyphen/>
      </w:r>
      <w:r w:rsidRPr="00844B47">
        <w:t>bedömningar</w:t>
      </w:r>
      <w:r w:rsidRPr="00844B47">
        <w:tab/>
        <w:t>9</w:t>
      </w:r>
    </w:p>
    <w:p w:rsidR="004B72E6" w:rsidRPr="00844B47" w:rsidRDefault="004B72E6">
      <w:pPr>
        <w:pStyle w:val="Innehll3"/>
        <w:rPr>
          <w:rFonts w:ascii="Calibri" w:hAnsi="Calibri"/>
          <w:sz w:val="22"/>
          <w:szCs w:val="22"/>
        </w:rPr>
      </w:pPr>
      <w:r w:rsidRPr="00844B47">
        <w:t>Oklart om skatteuppskov är effektiva instrument</w:t>
      </w:r>
      <w:r w:rsidRPr="00844B47">
        <w:tab/>
        <w:t>10</w:t>
      </w:r>
    </w:p>
    <w:p w:rsidR="004B72E6" w:rsidRPr="00844B47" w:rsidRDefault="004B72E6">
      <w:pPr>
        <w:pStyle w:val="Innehll2"/>
        <w:rPr>
          <w:rFonts w:ascii="Calibri" w:hAnsi="Calibri"/>
          <w:sz w:val="22"/>
          <w:szCs w:val="22"/>
        </w:rPr>
      </w:pPr>
      <w:r w:rsidRPr="00844B47">
        <w:t>Riksrevisionens rekommendationer</w:t>
      </w:r>
      <w:r w:rsidRPr="00844B47">
        <w:tab/>
        <w:t>11</w:t>
      </w:r>
    </w:p>
    <w:p w:rsidR="004B72E6" w:rsidRPr="00844B47" w:rsidRDefault="004B72E6">
      <w:pPr>
        <w:pStyle w:val="Innehll1"/>
        <w:rPr>
          <w:rFonts w:ascii="Calibri" w:hAnsi="Calibri"/>
          <w:sz w:val="22"/>
          <w:szCs w:val="22"/>
        </w:rPr>
      </w:pPr>
      <w:r w:rsidRPr="00844B47">
        <w:t>Styrelsens överväganden</w:t>
      </w:r>
      <w:r w:rsidRPr="00844B47">
        <w:tab/>
        <w:t>13</w:t>
      </w:r>
    </w:p>
    <w:p w:rsidR="00F200F0" w:rsidRPr="00844B47" w:rsidRDefault="00F200F0" w:rsidP="00F200F0"/>
    <w:p w:rsidR="00F200F0" w:rsidRPr="00844B47" w:rsidRDefault="00F200F0" w:rsidP="00F200F0">
      <w:pPr>
        <w:pStyle w:val="Normaltindrag"/>
        <w:sectPr w:rsidR="00F200F0" w:rsidRPr="00844B47" w:rsidSect="003933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F200F0" w:rsidRPr="00844B47" w:rsidRDefault="00F200F0" w:rsidP="00F200F0">
      <w:pPr>
        <w:pStyle w:val="Rubrik1"/>
        <w:rPr>
          <w:noProof w:val="0"/>
        </w:rPr>
      </w:pPr>
      <w:bookmarkStart w:id="5" w:name="_Toc229470962"/>
      <w:r w:rsidRPr="00844B47">
        <w:rPr>
          <w:noProof w:val="0"/>
        </w:rPr>
        <w:t xml:space="preserve">Styrelsens </w:t>
      </w:r>
      <w:r w:rsidR="00480882" w:rsidRPr="00844B47">
        <w:rPr>
          <w:noProof w:val="0"/>
        </w:rPr>
        <w:t>redogörelse</w:t>
      </w:r>
      <w:bookmarkEnd w:id="5"/>
    </w:p>
    <w:p w:rsidR="00F200F0" w:rsidRPr="00844B47" w:rsidRDefault="00F200F0" w:rsidP="0099162E">
      <w:r w:rsidRPr="00844B47">
        <w:t>Riksrevisionens styrelse</w:t>
      </w:r>
      <w:r w:rsidR="0099162E" w:rsidRPr="00844B47">
        <w:t xml:space="preserve"> överlämnar denna redogörel</w:t>
      </w:r>
      <w:r w:rsidRPr="00844B47">
        <w:t>s</w:t>
      </w:r>
      <w:r w:rsidR="0099162E" w:rsidRPr="00844B47">
        <w:t>e till riksdagen</w:t>
      </w:r>
      <w:r w:rsidR="00A54CE0" w:rsidRPr="00844B47">
        <w:t>.</w:t>
      </w:r>
    </w:p>
    <w:p w:rsidR="00F200F0" w:rsidRPr="00844B47" w:rsidRDefault="00F200F0" w:rsidP="00F200F0">
      <w:pPr>
        <w:pStyle w:val="Normaltindrag"/>
      </w:pPr>
      <w:bookmarkStart w:id="6" w:name="Nästa_Hpunkt"/>
      <w:bookmarkEnd w:id="6"/>
    </w:p>
    <w:p w:rsidR="00F200F0" w:rsidRPr="00844B47" w:rsidRDefault="00F200F0" w:rsidP="00F200F0">
      <w:pPr>
        <w:pStyle w:val="Normaltindrag"/>
      </w:pPr>
    </w:p>
    <w:p w:rsidR="00F200F0" w:rsidRPr="00844B47" w:rsidRDefault="00F200F0" w:rsidP="00F200F0">
      <w:pPr>
        <w:pStyle w:val="Utskriftsdatum"/>
      </w:pPr>
      <w:r w:rsidRPr="00844B47">
        <w:t>Stockholm den</w:t>
      </w:r>
      <w:r w:rsidR="00F20D26" w:rsidRPr="00844B47">
        <w:t xml:space="preserve"> 13 maj 2009.</w:t>
      </w:r>
      <w:r w:rsidRPr="00844B47">
        <w:t xml:space="preserve"> </w:t>
      </w:r>
    </w:p>
    <w:p w:rsidR="00F200F0" w:rsidRPr="00844B47" w:rsidRDefault="00F200F0" w:rsidP="00F200F0">
      <w:r w:rsidRPr="00844B47">
        <w:t>På Riksrevisionens styrelses vägnar</w:t>
      </w:r>
    </w:p>
    <w:p w:rsidR="00F200F0" w:rsidRPr="00844B47" w:rsidRDefault="00F200F0" w:rsidP="00F200F0">
      <w:pPr>
        <w:pStyle w:val="Normaltindrag"/>
      </w:pPr>
      <w:bookmarkStart w:id="7" w:name="Ordförande"/>
      <w:bookmarkEnd w:id="7"/>
    </w:p>
    <w:p w:rsidR="00F20D26" w:rsidRPr="00844B47" w:rsidRDefault="00F20D26" w:rsidP="00F20D26">
      <w:bookmarkStart w:id="8" w:name="Deltagare"/>
      <w:bookmarkEnd w:id="8"/>
    </w:p>
    <w:p w:rsidR="00F20D26" w:rsidRPr="00844B47" w:rsidRDefault="00F20D26" w:rsidP="00F20D26"/>
    <w:p w:rsidR="00F200F0" w:rsidRPr="00844B47" w:rsidRDefault="00F20D26" w:rsidP="00F20D26">
      <w:r w:rsidRPr="00844B47">
        <w:t>Eva Flyborg</w:t>
      </w:r>
    </w:p>
    <w:p w:rsidR="00F20D26" w:rsidRPr="00844B47" w:rsidRDefault="00F20D26" w:rsidP="00F20D26">
      <w:pPr>
        <w:pStyle w:val="Normaltindrag"/>
      </w:pPr>
    </w:p>
    <w:p w:rsidR="00F20D26" w:rsidRPr="00844B47" w:rsidRDefault="00F20D26" w:rsidP="00F20D26">
      <w:pPr>
        <w:pStyle w:val="Normaltindrag"/>
      </w:pPr>
      <w:r w:rsidRPr="00844B47">
        <w:tab/>
      </w:r>
      <w:r w:rsidRPr="00844B47">
        <w:tab/>
        <w:t>Mats Midsander</w:t>
      </w:r>
    </w:p>
    <w:p w:rsidR="00F200F0" w:rsidRPr="00844B47" w:rsidRDefault="00F200F0" w:rsidP="00F200F0">
      <w:pPr>
        <w:pStyle w:val="Normaltindrag"/>
      </w:pPr>
    </w:p>
    <w:p w:rsidR="00A26968" w:rsidRPr="00844B47" w:rsidRDefault="00A26968" w:rsidP="00A26968"/>
    <w:p w:rsidR="00A26968" w:rsidRPr="00844B47" w:rsidRDefault="00A26968" w:rsidP="00A26968"/>
    <w:p w:rsidR="00F20D26" w:rsidRPr="00844B47" w:rsidRDefault="00F20D26" w:rsidP="00A85AC0">
      <w:pPr>
        <w:pStyle w:val="Deltagare"/>
        <w:rPr>
          <w:noProof w:val="0"/>
        </w:rPr>
      </w:pPr>
      <w:r w:rsidRPr="00844B47">
        <w:rPr>
          <w:noProof w:val="0"/>
        </w:rPr>
        <w:t>Följande ledamöter har deltagit i beslutet:</w:t>
      </w:r>
      <w:r w:rsidR="00D846E2" w:rsidRPr="00844B47">
        <w:rPr>
          <w:noProof w:val="0"/>
        </w:rPr>
        <w:t xml:space="preserve"> </w:t>
      </w:r>
      <w:r w:rsidRPr="00844B47">
        <w:rPr>
          <w:noProof w:val="0"/>
        </w:rPr>
        <w:t>Eva Flyborg (fp), Tommy Waidelich (s),</w:t>
      </w:r>
      <w:r w:rsidR="00B15E0A" w:rsidRPr="00844B47">
        <w:rPr>
          <w:noProof w:val="0"/>
        </w:rPr>
        <w:t xml:space="preserve"> Anne-Marie Pålsson (m),</w:t>
      </w:r>
      <w:r w:rsidRPr="00844B47">
        <w:rPr>
          <w:noProof w:val="0"/>
        </w:rPr>
        <w:t xml:space="preserve"> Carina Adolfsson Elgestam (s), Eva Thalén Finné (m), Alf Eriksson (s), Per Rosengren (v), </w:t>
      </w:r>
      <w:r w:rsidR="00B15E0A" w:rsidRPr="00844B47">
        <w:rPr>
          <w:noProof w:val="0"/>
        </w:rPr>
        <w:t>Margareta Andersson</w:t>
      </w:r>
      <w:r w:rsidR="00D846E2" w:rsidRPr="00844B47">
        <w:rPr>
          <w:noProof w:val="0"/>
        </w:rPr>
        <w:t xml:space="preserve"> (c ), </w:t>
      </w:r>
      <w:r w:rsidR="00B15E0A" w:rsidRPr="00844B47">
        <w:rPr>
          <w:noProof w:val="0"/>
        </w:rPr>
        <w:t>Helena Hillar Rosenqvist (mp)</w:t>
      </w:r>
      <w:r w:rsidR="00D846E2" w:rsidRPr="00844B47">
        <w:rPr>
          <w:noProof w:val="0"/>
        </w:rPr>
        <w:t>,</w:t>
      </w:r>
      <w:r w:rsidR="00B15E0A" w:rsidRPr="00844B47">
        <w:rPr>
          <w:noProof w:val="0"/>
        </w:rPr>
        <w:t xml:space="preserve"> </w:t>
      </w:r>
      <w:r w:rsidR="00D846E2" w:rsidRPr="00844B47">
        <w:rPr>
          <w:noProof w:val="0"/>
        </w:rPr>
        <w:t>T</w:t>
      </w:r>
      <w:r w:rsidR="00B15E0A" w:rsidRPr="00844B47">
        <w:rPr>
          <w:noProof w:val="0"/>
        </w:rPr>
        <w:t>orsten Lindström (kd)</w:t>
      </w:r>
      <w:r w:rsidR="00D846E2" w:rsidRPr="00844B47">
        <w:rPr>
          <w:noProof w:val="0"/>
        </w:rPr>
        <w:t xml:space="preserve"> och</w:t>
      </w:r>
      <w:r w:rsidR="00B15E0A" w:rsidRPr="00844B47">
        <w:rPr>
          <w:noProof w:val="0"/>
        </w:rPr>
        <w:t xml:space="preserve"> </w:t>
      </w:r>
      <w:r w:rsidR="00D846E2" w:rsidRPr="00844B47">
        <w:rPr>
          <w:noProof w:val="0"/>
        </w:rPr>
        <w:t>Lennart He</w:t>
      </w:r>
      <w:r w:rsidR="00D846E2" w:rsidRPr="00844B47">
        <w:rPr>
          <w:noProof w:val="0"/>
        </w:rPr>
        <w:t>d</w:t>
      </w:r>
      <w:r w:rsidR="00D846E2" w:rsidRPr="00844B47">
        <w:rPr>
          <w:noProof w:val="0"/>
        </w:rPr>
        <w:t>quist (m).</w:t>
      </w:r>
    </w:p>
    <w:p w:rsidR="00F20D26" w:rsidRPr="00844B47" w:rsidRDefault="00F20D26" w:rsidP="00F200F0">
      <w:pPr>
        <w:pStyle w:val="Normaltindrag"/>
      </w:pPr>
    </w:p>
    <w:p w:rsidR="00F200F0" w:rsidRPr="00844B47" w:rsidRDefault="00F200F0" w:rsidP="00F200F0">
      <w:pPr>
        <w:pStyle w:val="Normaltindrag"/>
        <w:sectPr w:rsidR="00F200F0" w:rsidRPr="00844B47" w:rsidSect="0039333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F200F0" w:rsidRPr="00844B47" w:rsidRDefault="00F200F0" w:rsidP="00F200F0">
      <w:pPr>
        <w:pStyle w:val="Rubrik1"/>
        <w:rPr>
          <w:noProof w:val="0"/>
        </w:rPr>
      </w:pPr>
      <w:bookmarkStart w:id="9" w:name="_Toc229470963"/>
      <w:r w:rsidRPr="00844B47">
        <w:rPr>
          <w:noProof w:val="0"/>
        </w:rPr>
        <w:t>Riksrevisionens granskning</w:t>
      </w:r>
      <w:bookmarkEnd w:id="9"/>
    </w:p>
    <w:p w:rsidR="00D55F94" w:rsidRPr="00844B47" w:rsidRDefault="00D55F94" w:rsidP="00D55F94">
      <w:r w:rsidRPr="00844B47">
        <w:t>Riksrevisionen har granskat regeringens redovisning och bedömning av ska</w:t>
      </w:r>
      <w:r w:rsidRPr="00844B47">
        <w:t>t</w:t>
      </w:r>
      <w:r w:rsidRPr="00844B47">
        <w:t xml:space="preserve">teuppskoven </w:t>
      </w:r>
      <w:r w:rsidR="00A54CE0" w:rsidRPr="00844B47">
        <w:t xml:space="preserve">samt </w:t>
      </w:r>
      <w:r w:rsidRPr="00844B47">
        <w:t>de risker och effekter som är förknippade med dem. Resu</w:t>
      </w:r>
      <w:r w:rsidRPr="00844B47">
        <w:t>l</w:t>
      </w:r>
      <w:r w:rsidRPr="00844B47">
        <w:t xml:space="preserve">tatet av granskningen har redovisats i rapporten </w:t>
      </w:r>
      <w:r w:rsidRPr="00844B47">
        <w:rPr>
          <w:i/>
        </w:rPr>
        <w:t xml:space="preserve">Skatteuppskov –Regeringens redovisning av bostadsuppskov och pensionssparavdrag </w:t>
      </w:r>
      <w:r w:rsidRPr="00844B47">
        <w:t>(RiR</w:t>
      </w:r>
      <w:r w:rsidR="00A54CE0" w:rsidRPr="00844B47">
        <w:t xml:space="preserve"> </w:t>
      </w:r>
      <w:r w:rsidRPr="00844B47">
        <w:t>2009:3)</w:t>
      </w:r>
      <w:r w:rsidR="00A54CE0" w:rsidRPr="00844B47">
        <w:t>.</w:t>
      </w:r>
      <w:r w:rsidRPr="00844B47">
        <w:t xml:space="preserve"> Ra</w:t>
      </w:r>
      <w:r w:rsidRPr="00844B47">
        <w:t>p</w:t>
      </w:r>
      <w:r w:rsidRPr="00844B47">
        <w:t>porten har beslutats av riksrevisor Eva Lindström och den publ</w:t>
      </w:r>
      <w:r w:rsidRPr="00844B47">
        <w:t>i</w:t>
      </w:r>
      <w:r w:rsidRPr="00844B47">
        <w:t>cerades den 17 april 2009.</w:t>
      </w:r>
    </w:p>
    <w:p w:rsidR="00D55F94" w:rsidRPr="00844B47" w:rsidRDefault="00D55F94" w:rsidP="00D55F94">
      <w:pPr>
        <w:pStyle w:val="Rubrik2"/>
      </w:pPr>
      <w:bookmarkStart w:id="10" w:name="_Toc229470964"/>
      <w:r w:rsidRPr="00844B47">
        <w:t>Inledning</w:t>
      </w:r>
      <w:bookmarkEnd w:id="10"/>
      <w:r w:rsidRPr="00844B47">
        <w:t xml:space="preserve"> </w:t>
      </w:r>
    </w:p>
    <w:p w:rsidR="00D55F94" w:rsidRPr="00844B47" w:rsidRDefault="00A20A60" w:rsidP="00D55F94">
      <w:pPr>
        <w:pStyle w:val="Rubrik3"/>
        <w:rPr>
          <w:noProof w:val="0"/>
        </w:rPr>
      </w:pPr>
      <w:bookmarkStart w:id="11" w:name="_Toc229470965"/>
      <w:r w:rsidRPr="00844B47">
        <w:rPr>
          <w:noProof w:val="0"/>
        </w:rPr>
        <w:t>S</w:t>
      </w:r>
      <w:r w:rsidR="0034368C" w:rsidRPr="00844B47">
        <w:rPr>
          <w:noProof w:val="0"/>
        </w:rPr>
        <w:t>katteuppskov granskas</w:t>
      </w:r>
      <w:bookmarkEnd w:id="11"/>
      <w:r w:rsidR="0034368C" w:rsidRPr="00844B47">
        <w:rPr>
          <w:noProof w:val="0"/>
        </w:rPr>
        <w:t xml:space="preserve"> </w:t>
      </w:r>
    </w:p>
    <w:p w:rsidR="00B650AF" w:rsidRPr="00844B47" w:rsidRDefault="00D55F94" w:rsidP="00D55F94">
      <w:r w:rsidRPr="00844B47">
        <w:t>Skattesystemet är avgörande för finansieringen av den offentliga sektorns utgifter. Skattesystemet berör flera olika områden och skatterna används bl.a. för att omfördela inkomster mellan individer, för att uppnå traditionella stab</w:t>
      </w:r>
      <w:r w:rsidRPr="00844B47">
        <w:t>i</w:t>
      </w:r>
      <w:r w:rsidRPr="00844B47">
        <w:t>liseringspolitiska mål och för att påverka resursfördelningen i ek</w:t>
      </w:r>
      <w:r w:rsidRPr="00844B47">
        <w:t>o</w:t>
      </w:r>
      <w:r w:rsidRPr="00844B47">
        <w:t>nomin i någon viss riktning. Skattesystemet används även för att stödja vissa ver</w:t>
      </w:r>
      <w:r w:rsidRPr="00844B47">
        <w:t>k</w:t>
      </w:r>
      <w:r w:rsidRPr="00844B47">
        <w:t>samheter eller skattebetalare.</w:t>
      </w:r>
      <w:r w:rsidR="00B650AF" w:rsidRPr="00844B47">
        <w:t xml:space="preserve"> </w:t>
      </w:r>
    </w:p>
    <w:p w:rsidR="0034368C" w:rsidRPr="00844B47" w:rsidRDefault="00D55F94" w:rsidP="0034368C">
      <w:pPr>
        <w:pStyle w:val="Normaltindrag"/>
      </w:pPr>
      <w:r w:rsidRPr="00844B47">
        <w:t>Det finns i</w:t>
      </w:r>
      <w:r w:rsidR="00E40938" w:rsidRPr="00844B47">
        <w:t xml:space="preserve"> </w:t>
      </w:r>
      <w:r w:rsidRPr="00844B47">
        <w:t>dag regler som ger skattebetalare möjlighet att skjuta upp b</w:t>
      </w:r>
      <w:r w:rsidRPr="00844B47">
        <w:t>e</w:t>
      </w:r>
      <w:r w:rsidRPr="00844B47">
        <w:t>skattningen till en framtida tidpunkt, s.k. skatteuppskov. Uppskovet med att betala kapitalvinstskatt vid försäljning av privatbostad när man köper en ny bostad och privatpersoners skatteavdrag för pensionssparande är två av de finansiellt mest omfångsrika skatteuppskoven. Syftet med det s.k. bostad</w:t>
      </w:r>
      <w:r w:rsidRPr="00844B47">
        <w:t>s</w:t>
      </w:r>
      <w:r w:rsidRPr="00844B47">
        <w:t>uppskovet är främst att mildra inlåsning</w:t>
      </w:r>
      <w:r w:rsidR="00E40938" w:rsidRPr="00844B47">
        <w:t>s</w:t>
      </w:r>
      <w:r w:rsidRPr="00844B47">
        <w:t>effekter av kapitalvinstb</w:t>
      </w:r>
      <w:r w:rsidRPr="00844B47">
        <w:t>e</w:t>
      </w:r>
      <w:r w:rsidRPr="00844B47">
        <w:t>skattningen vid bostadsbyten. Att beskatta den kapitalvinst som uppkommer när männ</w:t>
      </w:r>
      <w:r w:rsidRPr="00844B47">
        <w:t>i</w:t>
      </w:r>
      <w:r w:rsidRPr="00844B47">
        <w:t>skor säljer sin bostad och köper en ny kan nämligen medföra att vissa b</w:t>
      </w:r>
      <w:r w:rsidRPr="00844B47">
        <w:t>o</w:t>
      </w:r>
      <w:r w:rsidRPr="00844B47">
        <w:t>stadsbyten inte genomförs till följd av skatten. Syftet med det s.k. pension</w:t>
      </w:r>
      <w:r w:rsidRPr="00844B47">
        <w:t>s</w:t>
      </w:r>
      <w:r w:rsidRPr="00844B47">
        <w:t xml:space="preserve">avdraget är främst att gynna privat pensionssparande. </w:t>
      </w:r>
    </w:p>
    <w:p w:rsidR="0034368C" w:rsidRPr="00844B47" w:rsidRDefault="0034368C" w:rsidP="0034368C">
      <w:pPr>
        <w:pStyle w:val="Normaltindrag"/>
      </w:pPr>
      <w:r w:rsidRPr="00844B47">
        <w:t>Syftet med Riksrevisionens granskning har varit att värdera och analys</w:t>
      </w:r>
      <w:r w:rsidRPr="00844B47">
        <w:t>e</w:t>
      </w:r>
      <w:r w:rsidRPr="00844B47">
        <w:t xml:space="preserve">ra regeringens redovisning och bedömning av skatteuppskovens storlek och utveckling samt de risker och effekter som uppskoven för med sig. </w:t>
      </w:r>
    </w:p>
    <w:p w:rsidR="0034368C" w:rsidRPr="00844B47" w:rsidRDefault="0034368C" w:rsidP="0034368C">
      <w:pPr>
        <w:pStyle w:val="Normaltindrag"/>
      </w:pPr>
      <w:r w:rsidRPr="00844B47">
        <w:t xml:space="preserve">Granskningen omfattar frågan hur regeringen har redovisat uppskoven och deras budgeteffekter i olika budgetdokument. Granskningen omfattar även frågan om regeringen utnyttjat de möjligheter som finns att i något annat sammanhang bedöma skatteuppskovens risker och effekter </w:t>
      </w:r>
      <w:r w:rsidR="00E40938" w:rsidRPr="00844B47">
        <w:t xml:space="preserve">samt </w:t>
      </w:r>
      <w:r w:rsidRPr="00844B47">
        <w:t xml:space="preserve">om denna bedömning redovisats på ett lämpligt sätt. </w:t>
      </w:r>
    </w:p>
    <w:p w:rsidR="0034368C" w:rsidRPr="00844B47" w:rsidRDefault="0034368C" w:rsidP="0034368C">
      <w:pPr>
        <w:pStyle w:val="Normaltindrag"/>
      </w:pPr>
      <w:r w:rsidRPr="00844B47">
        <w:t>Riksrevisionen har formulerat följande övergripande revisionsfråga:</w:t>
      </w:r>
    </w:p>
    <w:p w:rsidR="0034368C" w:rsidRPr="00844B47" w:rsidRDefault="0034368C" w:rsidP="0034368C">
      <w:pPr>
        <w:rPr>
          <w:i/>
        </w:rPr>
      </w:pPr>
      <w:r w:rsidRPr="00844B47">
        <w:rPr>
          <w:i/>
        </w:rPr>
        <w:t>Ger regeringen en tydlig och fullständig redovisning och bedömning av ska</w:t>
      </w:r>
      <w:r w:rsidRPr="00844B47">
        <w:rPr>
          <w:i/>
        </w:rPr>
        <w:t>t</w:t>
      </w:r>
      <w:r w:rsidRPr="00844B47">
        <w:rPr>
          <w:i/>
        </w:rPr>
        <w:t xml:space="preserve">teuppskoven </w:t>
      </w:r>
      <w:r w:rsidR="00E40938" w:rsidRPr="00844B47">
        <w:rPr>
          <w:i/>
        </w:rPr>
        <w:t xml:space="preserve">samt </w:t>
      </w:r>
      <w:r w:rsidRPr="00844B47">
        <w:rPr>
          <w:i/>
        </w:rPr>
        <w:t>de risker och effekter som är förknippade med dem?</w:t>
      </w:r>
    </w:p>
    <w:p w:rsidR="0034368C" w:rsidRPr="00844B47" w:rsidRDefault="0034368C" w:rsidP="00B650AF">
      <w:pPr>
        <w:pStyle w:val="Normaltindrag"/>
      </w:pPr>
      <w:r w:rsidRPr="00844B47">
        <w:t xml:space="preserve"> </w:t>
      </w:r>
    </w:p>
    <w:p w:rsidR="00D55F94" w:rsidRPr="00844B47" w:rsidRDefault="00D55F94" w:rsidP="00D55F94">
      <w:pPr>
        <w:pStyle w:val="Rubrik3"/>
        <w:rPr>
          <w:noProof w:val="0"/>
        </w:rPr>
      </w:pPr>
      <w:bookmarkStart w:id="12" w:name="_Toc229470966"/>
      <w:r w:rsidRPr="00844B47">
        <w:rPr>
          <w:noProof w:val="0"/>
        </w:rPr>
        <w:t>Skatteuppskoven omfattar stora belopp</w:t>
      </w:r>
      <w:bookmarkEnd w:id="12"/>
    </w:p>
    <w:p w:rsidR="00B650AF" w:rsidRPr="00844B47" w:rsidRDefault="00D55F94" w:rsidP="00D55F94">
      <w:r w:rsidRPr="00844B47">
        <w:t>Skatteuppskov skiljer sig från andra skatteutgifter genom att de så sm</w:t>
      </w:r>
      <w:r w:rsidRPr="00844B47">
        <w:t>å</w:t>
      </w:r>
      <w:r w:rsidRPr="00844B47">
        <w:t>ningom ska återföras till beskattning. För både bostadsuppskovet och pensionsspara</w:t>
      </w:r>
      <w:r w:rsidRPr="00844B47">
        <w:t>v</w:t>
      </w:r>
      <w:r w:rsidRPr="00844B47">
        <w:t>draget gäller att det vanligtvis tar lång tid innan de återförs till beskattning. De långa tidsperioderna har resulterat i e</w:t>
      </w:r>
      <w:r w:rsidR="000213B8" w:rsidRPr="00844B47">
        <w:t xml:space="preserve">tt </w:t>
      </w:r>
      <w:r w:rsidRPr="00844B47">
        <w:t>växande skatteup</w:t>
      </w:r>
      <w:r w:rsidRPr="00844B47">
        <w:t>p</w:t>
      </w:r>
      <w:r w:rsidRPr="00844B47">
        <w:t>skov</w:t>
      </w:r>
      <w:r w:rsidR="000213B8" w:rsidRPr="00844B47">
        <w:t>sbelopp.</w:t>
      </w:r>
      <w:r w:rsidRPr="00844B47">
        <w:t xml:space="preserve"> Olika uppskattningar indikerar att de ackumulerade skatteuppskoven av b</w:t>
      </w:r>
      <w:r w:rsidRPr="00844B47">
        <w:t>o</w:t>
      </w:r>
      <w:r w:rsidRPr="00844B47">
        <w:t>stad</w:t>
      </w:r>
      <w:r w:rsidRPr="00844B47">
        <w:t>s</w:t>
      </w:r>
      <w:r w:rsidRPr="00844B47">
        <w:t>uppskovet och pensionssparavdraget sammantaget uppgår till ca 600</w:t>
      </w:r>
      <w:r w:rsidR="000213B8" w:rsidRPr="00844B47">
        <w:t>–</w:t>
      </w:r>
      <w:r w:rsidRPr="00844B47">
        <w:t>700 miljarder kronor. Med dagens skattesatser innebär detta utestående ska</w:t>
      </w:r>
      <w:r w:rsidRPr="00844B47">
        <w:t>t</w:t>
      </w:r>
      <w:r w:rsidRPr="00844B47">
        <w:t>ter på omkring 170–200 miljarder kronor. Dessa b</w:t>
      </w:r>
      <w:r w:rsidRPr="00844B47">
        <w:t>e</w:t>
      </w:r>
      <w:r w:rsidRPr="00844B47">
        <w:t>lopp kan jämföras med statens totala utlåning som vid utgången av 2007 uppgick till drygt 198 mi</w:t>
      </w:r>
      <w:r w:rsidRPr="00844B47">
        <w:t>l</w:t>
      </w:r>
      <w:r w:rsidRPr="00844B47">
        <w:t>jarder kronor (90 procent av dessa utgjordes av studielån). Skatteuppsk</w:t>
      </w:r>
      <w:r w:rsidRPr="00844B47">
        <w:t>o</w:t>
      </w:r>
      <w:r w:rsidRPr="00844B47">
        <w:t>ven har även uppvisat en betydligt snabbare tillväxttakt än den statliga utl</w:t>
      </w:r>
      <w:r w:rsidRPr="00844B47">
        <w:t>å</w:t>
      </w:r>
      <w:r w:rsidRPr="00844B47">
        <w:t>ningen. Detta gäller särskilt bostadsuppskoven som ökat med över 600 pr</w:t>
      </w:r>
      <w:r w:rsidRPr="00844B47">
        <w:t>o</w:t>
      </w:r>
      <w:r w:rsidRPr="00844B47">
        <w:t xml:space="preserve">cent sedan år 2000. </w:t>
      </w:r>
      <w:r w:rsidR="00B650AF" w:rsidRPr="00844B47">
        <w:t xml:space="preserve"> </w:t>
      </w:r>
    </w:p>
    <w:p w:rsidR="00B650AF" w:rsidRPr="00844B47" w:rsidRDefault="00D55F94" w:rsidP="00B650AF">
      <w:pPr>
        <w:pStyle w:val="Normaltindrag"/>
      </w:pPr>
      <w:r w:rsidRPr="00844B47">
        <w:t>De stora beloppen innebär att staten riskerar att förlora stora skatteintä</w:t>
      </w:r>
      <w:r w:rsidRPr="00844B47">
        <w:t>k</w:t>
      </w:r>
      <w:r w:rsidRPr="00844B47">
        <w:t>ter om skatteuppskoven inte återförs till beskattning. Denna risk ökar i takt med den pågående internationaliseringen. Skatteuppskovens konstruktion innebär också en större osäkerhet för enskilda jämfört med andra särregler i skattes</w:t>
      </w:r>
      <w:r w:rsidRPr="00844B47">
        <w:t>y</w:t>
      </w:r>
      <w:r w:rsidRPr="00844B47">
        <w:t>stemet. Detta beror på att skatteuppskov inte innebär att man får uppskov med en viss skattebetalning eller ett visst skattebelopp utan med att ta upp en viss inkomst till beskattning. Om skattesatsen ändras under den tid som uppskovet är utestående kan detta få stora ekonomiska effekter för enskilda med up</w:t>
      </w:r>
      <w:r w:rsidRPr="00844B47">
        <w:t>p</w:t>
      </w:r>
      <w:r w:rsidRPr="00844B47">
        <w:t>skov.</w:t>
      </w:r>
      <w:r w:rsidR="00B650AF" w:rsidRPr="00844B47">
        <w:t xml:space="preserve"> </w:t>
      </w:r>
    </w:p>
    <w:p w:rsidR="00D55F94" w:rsidRPr="00844B47" w:rsidRDefault="00D55F94" w:rsidP="00B650AF">
      <w:pPr>
        <w:pStyle w:val="Normaltindrag"/>
      </w:pPr>
      <w:r w:rsidRPr="00844B47">
        <w:t>Trots de risker och problem som är förknippade med långa, icke tidsb</w:t>
      </w:r>
      <w:r w:rsidRPr="00844B47">
        <w:t>e</w:t>
      </w:r>
      <w:r w:rsidRPr="00844B47">
        <w:t>stämda skatteuppskov finns det få regler kring hur skatteuppskov bör ha</w:t>
      </w:r>
      <w:r w:rsidRPr="00844B47">
        <w:t>n</w:t>
      </w:r>
      <w:r w:rsidRPr="00844B47">
        <w:t xml:space="preserve">teras i den statliga budgetprocessen. Det finns också väldigt lite information och kunskap kring skatteuppskovens effektivitet och hur de egentligen påverkar de offentliga finanserna. </w:t>
      </w:r>
    </w:p>
    <w:p w:rsidR="005231B6" w:rsidRPr="00844B47" w:rsidRDefault="005231B6" w:rsidP="0034368C">
      <w:pPr>
        <w:pStyle w:val="Rubrik3"/>
        <w:rPr>
          <w:noProof w:val="0"/>
        </w:rPr>
      </w:pPr>
      <w:bookmarkStart w:id="13" w:name="_Toc229470967"/>
      <w:r w:rsidRPr="00844B47">
        <w:rPr>
          <w:noProof w:val="0"/>
        </w:rPr>
        <w:t>Regeringens redovisning av skatteuppskovens offentligfinansiella effekter</w:t>
      </w:r>
      <w:r w:rsidR="00A20A60" w:rsidRPr="00844B47">
        <w:rPr>
          <w:noProof w:val="0"/>
        </w:rPr>
        <w:t xml:space="preserve"> brister</w:t>
      </w:r>
      <w:bookmarkEnd w:id="13"/>
    </w:p>
    <w:p w:rsidR="005231B6" w:rsidRPr="00844B47" w:rsidRDefault="005231B6" w:rsidP="005231B6">
      <w:r w:rsidRPr="00844B47">
        <w:t>Riksrevisionen konstaterar i granskningen att de skattekrediter som följer av pensionssparavdraget och bostadsuppskovet är omfattande</w:t>
      </w:r>
      <w:r w:rsidR="000213B8" w:rsidRPr="00844B47">
        <w:t>,</w:t>
      </w:r>
      <w:r w:rsidRPr="00844B47">
        <w:t xml:space="preserve"> och det finns ännu inga tecken på att skattekrediterna slutat växa. Även om pe</w:t>
      </w:r>
      <w:r w:rsidRPr="00844B47">
        <w:t>n</w:t>
      </w:r>
      <w:r w:rsidRPr="00844B47">
        <w:t>sionssparavdraget eller bostadsuppskovet skulle slopas helt så kommer det att finnas e</w:t>
      </w:r>
      <w:r w:rsidR="000213B8" w:rsidRPr="00844B47">
        <w:t xml:space="preserve">tt </w:t>
      </w:r>
      <w:r w:rsidRPr="00844B47">
        <w:t>stor</w:t>
      </w:r>
      <w:r w:rsidR="000213B8" w:rsidRPr="00844B47">
        <w:t>t</w:t>
      </w:r>
      <w:r w:rsidRPr="00844B47">
        <w:t xml:space="preserve"> utestående uppskov som behöver hanteras under en lång tid framöver. Rik</w:t>
      </w:r>
      <w:r w:rsidRPr="00844B47">
        <w:t>s</w:t>
      </w:r>
      <w:r w:rsidRPr="00844B47">
        <w:t>revisionen pekar också på att den ökande intern</w:t>
      </w:r>
      <w:r w:rsidRPr="00844B47">
        <w:t>a</w:t>
      </w:r>
      <w:r w:rsidRPr="00844B47">
        <w:t>tionaliseringen dessutom innebär en ökad risk för att en del av dessa ska</w:t>
      </w:r>
      <w:r w:rsidRPr="00844B47">
        <w:t>t</w:t>
      </w:r>
      <w:r w:rsidRPr="00844B47">
        <w:t>tekrediter inte återförs till beskattning över</w:t>
      </w:r>
      <w:r w:rsidR="000213B8" w:rsidRPr="00844B47">
        <w:t xml:space="preserve"> </w:t>
      </w:r>
      <w:r w:rsidRPr="00844B47">
        <w:t>huvud</w:t>
      </w:r>
      <w:r w:rsidR="000213B8" w:rsidRPr="00844B47">
        <w:t xml:space="preserve"> </w:t>
      </w:r>
      <w:r w:rsidRPr="00844B47">
        <w:t xml:space="preserve">taget. </w:t>
      </w:r>
    </w:p>
    <w:p w:rsidR="005231B6" w:rsidRPr="00844B47" w:rsidRDefault="005231B6" w:rsidP="005231B6">
      <w:pPr>
        <w:pStyle w:val="Rubrik3"/>
        <w:rPr>
          <w:noProof w:val="0"/>
        </w:rPr>
      </w:pPr>
      <w:bookmarkStart w:id="14" w:name="_Toc225236007"/>
      <w:bookmarkStart w:id="15" w:name="_Toc229470968"/>
      <w:r w:rsidRPr="00844B47">
        <w:rPr>
          <w:noProof w:val="0"/>
        </w:rPr>
        <w:t>Offentligfinansiella effekter med fokus på kort sikt</w:t>
      </w:r>
      <w:bookmarkEnd w:id="14"/>
      <w:bookmarkEnd w:id="15"/>
    </w:p>
    <w:p w:rsidR="005231B6" w:rsidRPr="00844B47" w:rsidRDefault="00C776A7" w:rsidP="005231B6">
      <w:r w:rsidRPr="00844B47">
        <w:t>Rikrevisionen konstaterar att re</w:t>
      </w:r>
      <w:r w:rsidR="005231B6" w:rsidRPr="00844B47">
        <w:t>geringen har relativt stora möjligheter att avgöra vilka offentligfinansiella effekter till följd av ändrade skatteregler som bör beräknas och vilka finansieringsprinciper som ska vara vägleda</w:t>
      </w:r>
      <w:r w:rsidR="005231B6" w:rsidRPr="00844B47">
        <w:t>n</w:t>
      </w:r>
      <w:r w:rsidR="005231B6" w:rsidRPr="00844B47">
        <w:t>de. Den budgetprocess som infördes i mitten av 1990-talet har inneburit att skattefö</w:t>
      </w:r>
      <w:r w:rsidR="005231B6" w:rsidRPr="00844B47">
        <w:t>r</w:t>
      </w:r>
      <w:r w:rsidR="005231B6" w:rsidRPr="00844B47">
        <w:t>slag som mer än marginellt påverkar statsbudgeten för nästko</w:t>
      </w:r>
      <w:r w:rsidR="005231B6" w:rsidRPr="00844B47">
        <w:t>m</w:t>
      </w:r>
      <w:r w:rsidR="005231B6" w:rsidRPr="00844B47">
        <w:t>mande år ska redovisas i budgetpropositionen även om förslaget sedan lämnas i en särpr</w:t>
      </w:r>
      <w:r w:rsidR="005231B6" w:rsidRPr="00844B47">
        <w:t>o</w:t>
      </w:r>
      <w:r w:rsidR="005231B6" w:rsidRPr="00844B47">
        <w:t>position.</w:t>
      </w:r>
      <w:r w:rsidR="005231B6" w:rsidRPr="00844B47">
        <w:rPr>
          <w:rStyle w:val="Fotnotsreferens"/>
        </w:rPr>
        <w:footnoteReference w:id="1"/>
      </w:r>
      <w:r w:rsidR="005231B6" w:rsidRPr="00844B47">
        <w:t xml:space="preserve"> Redovisningen i budgetpropositionen är i h</w:t>
      </w:r>
      <w:r w:rsidR="005231B6" w:rsidRPr="00844B47">
        <w:t>u</w:t>
      </w:r>
      <w:r w:rsidR="005231B6" w:rsidRPr="00844B47">
        <w:t xml:space="preserve">vudsak begränsad till effekterna för det kommande </w:t>
      </w:r>
      <w:r w:rsidR="000213B8" w:rsidRPr="00844B47">
        <w:t xml:space="preserve">och </w:t>
      </w:r>
      <w:r w:rsidR="005231B6" w:rsidRPr="00844B47">
        <w:t>de närmast efte</w:t>
      </w:r>
      <w:r w:rsidR="005231B6" w:rsidRPr="00844B47">
        <w:t>r</w:t>
      </w:r>
      <w:r w:rsidR="005231B6" w:rsidRPr="00844B47">
        <w:t xml:space="preserve">följande budgetåren. Detta hindrar dock inte </w:t>
      </w:r>
      <w:r w:rsidRPr="00844B47">
        <w:t>att regeringen kan välja att s</w:t>
      </w:r>
      <w:r w:rsidR="005231B6" w:rsidRPr="00844B47">
        <w:t>e</w:t>
      </w:r>
      <w:r w:rsidR="000D595D" w:rsidRPr="00844B47">
        <w:t xml:space="preserve"> </w:t>
      </w:r>
      <w:r w:rsidR="005231B6" w:rsidRPr="00844B47">
        <w:t>de offentligfinansiella effe</w:t>
      </w:r>
      <w:r w:rsidR="005231B6" w:rsidRPr="00844B47">
        <w:t>k</w:t>
      </w:r>
      <w:r w:rsidR="005231B6" w:rsidRPr="00844B47">
        <w:t>terna i ett längre tidsperspektiv.</w:t>
      </w:r>
    </w:p>
    <w:p w:rsidR="005231B6" w:rsidRPr="00844B47" w:rsidRDefault="005231B6" w:rsidP="005231B6"/>
    <w:p w:rsidR="005231B6" w:rsidRPr="00844B47" w:rsidRDefault="005231B6" w:rsidP="005231B6">
      <w:pPr>
        <w:rPr>
          <w:i/>
        </w:rPr>
      </w:pPr>
      <w:r w:rsidRPr="00844B47">
        <w:rPr>
          <w:i/>
        </w:rPr>
        <w:t>Svårt att få information om (ackumulerade) skattekrediter</w:t>
      </w:r>
    </w:p>
    <w:p w:rsidR="00C776A7" w:rsidRPr="00844B47" w:rsidRDefault="005231B6" w:rsidP="005231B6">
      <w:r w:rsidRPr="00844B47">
        <w:t>Olika uppskattningar indikerar att de ackumulerade skatte</w:t>
      </w:r>
      <w:r w:rsidR="00940681" w:rsidRPr="00844B47">
        <w:t>uppskov</w:t>
      </w:r>
      <w:r w:rsidRPr="00844B47">
        <w:t xml:space="preserve"> som följer av pensionssparavdraget och bostadsuppskovet sammantaget uppgår till o</w:t>
      </w:r>
      <w:r w:rsidRPr="00844B47">
        <w:t>m</w:t>
      </w:r>
      <w:r w:rsidRPr="00844B47">
        <w:t>kring 600–</w:t>
      </w:r>
      <w:r w:rsidR="000213B8" w:rsidRPr="00844B47">
        <w:t>7</w:t>
      </w:r>
      <w:r w:rsidRPr="00844B47">
        <w:t>00 miljarder kronor.</w:t>
      </w:r>
      <w:r w:rsidRPr="00844B47">
        <w:rPr>
          <w:rStyle w:val="Fotnotsreferens"/>
        </w:rPr>
        <w:footnoteReference w:id="2"/>
      </w:r>
      <w:r w:rsidRPr="00844B47">
        <w:t xml:space="preserve"> De långa löptider som kännetec</w:t>
      </w:r>
      <w:r w:rsidRPr="00844B47">
        <w:t>k</w:t>
      </w:r>
      <w:r w:rsidRPr="00844B47">
        <w:t>nar de båda skatteuppskoven innebär dessutom att de skattekrediter som följer av uppsk</w:t>
      </w:r>
      <w:r w:rsidRPr="00844B47">
        <w:t>o</w:t>
      </w:r>
      <w:r w:rsidRPr="00844B47">
        <w:t>ven ofta upparbetats under lång tid. Av detta skäl är det enligt Riksr</w:t>
      </w:r>
      <w:r w:rsidRPr="00844B47">
        <w:t>e</w:t>
      </w:r>
      <w:r w:rsidRPr="00844B47">
        <w:t>visionen anmärkningsvärt att regeringen inte redovisar någon kontinuerlig bedömning av den ackumulerade skattekredit eller de skattefordringar som skatteuppsk</w:t>
      </w:r>
      <w:r w:rsidRPr="00844B47">
        <w:t>o</w:t>
      </w:r>
      <w:r w:rsidRPr="00844B47">
        <w:t>ven resulterar i.</w:t>
      </w:r>
      <w:r w:rsidR="00C776A7" w:rsidRPr="00844B47">
        <w:t xml:space="preserve"> </w:t>
      </w:r>
    </w:p>
    <w:p w:rsidR="005231B6" w:rsidRPr="00844B47" w:rsidRDefault="005231B6" w:rsidP="00C776A7">
      <w:pPr>
        <w:pStyle w:val="Normaltindrag"/>
      </w:pPr>
      <w:r w:rsidRPr="00844B47">
        <w:t>Information om de två skatteuppskoven saknas dock inte helt i regerin</w:t>
      </w:r>
      <w:r w:rsidRPr="00844B47">
        <w:t>g</w:t>
      </w:r>
      <w:r w:rsidRPr="00844B47">
        <w:t>ens redovisning. I samband med beräkningar av de offentligfinansiella effekterna till följd av regeländringar som rör bostadsuppskovet har rege</w:t>
      </w:r>
      <w:r w:rsidRPr="00844B47">
        <w:t>r</w:t>
      </w:r>
      <w:r w:rsidRPr="00844B47">
        <w:t>ingen redovisat de samlade uppskovsbeloppen för enskilda år. Genom skatteutgiftsredovi</w:t>
      </w:r>
      <w:r w:rsidRPr="00844B47">
        <w:t>s</w:t>
      </w:r>
      <w:r w:rsidRPr="00844B47">
        <w:t>ningen har regeringen också en möjlighet att redovisa bedömningar av ne</w:t>
      </w:r>
      <w:r w:rsidRPr="00844B47">
        <w:t>d</w:t>
      </w:r>
      <w:r w:rsidRPr="00844B47">
        <w:t>sättningar av skatter med mera som kan vara svåra att ta upp i andra samma</w:t>
      </w:r>
      <w:r w:rsidRPr="00844B47">
        <w:t>n</w:t>
      </w:r>
      <w:r w:rsidRPr="00844B47">
        <w:t>hang. Riksrevisionen konstaterar dock att den i</w:t>
      </w:r>
      <w:r w:rsidRPr="00844B47">
        <w:t>n</w:t>
      </w:r>
      <w:r w:rsidRPr="00844B47">
        <w:t xml:space="preserve">formation som </w:t>
      </w:r>
      <w:r w:rsidR="000213B8" w:rsidRPr="00844B47">
        <w:t xml:space="preserve">det </w:t>
      </w:r>
      <w:r w:rsidRPr="00844B47">
        <w:t>går att få ut av regeringens skatteutgiftsredovisning är b</w:t>
      </w:r>
      <w:r w:rsidRPr="00844B47">
        <w:t>e</w:t>
      </w:r>
      <w:r w:rsidRPr="00844B47">
        <w:t>gränsad. Till exempel går det inte att via skatteutgiftsredovisningen få någon uppfattning om hur stora skatteuppskov det handlar om. Det är även svårt att ur skatteutgiftsredovi</w:t>
      </w:r>
      <w:r w:rsidRPr="00844B47">
        <w:t>s</w:t>
      </w:r>
      <w:r w:rsidRPr="00844B47">
        <w:t>ningen utläsa när regelverket kring skatt</w:t>
      </w:r>
      <w:r w:rsidRPr="00844B47">
        <w:t>e</w:t>
      </w:r>
      <w:r w:rsidRPr="00844B47">
        <w:t>uppskoven har ändrats.</w:t>
      </w:r>
    </w:p>
    <w:p w:rsidR="005231B6" w:rsidRPr="00844B47" w:rsidRDefault="005231B6" w:rsidP="005231B6"/>
    <w:p w:rsidR="005231B6" w:rsidRPr="00844B47" w:rsidRDefault="005231B6" w:rsidP="005231B6">
      <w:pPr>
        <w:rPr>
          <w:i/>
        </w:rPr>
      </w:pPr>
      <w:r w:rsidRPr="00844B47">
        <w:rPr>
          <w:i/>
        </w:rPr>
        <w:t>Ofullständig bedömning av skatteuppskovens offentligfinansiella effekter</w:t>
      </w:r>
    </w:p>
    <w:p w:rsidR="00B650AF" w:rsidRPr="00844B47" w:rsidRDefault="005231B6" w:rsidP="005231B6">
      <w:r w:rsidRPr="00844B47">
        <w:t>Även om regeringen inte redovisar några löpande bedömningar av de utest</w:t>
      </w:r>
      <w:r w:rsidRPr="00844B47">
        <w:t>å</w:t>
      </w:r>
      <w:r w:rsidRPr="00844B47">
        <w:t>ende skattekrediter som följer av skatteuppskoven redovisar man kontinue</w:t>
      </w:r>
      <w:r w:rsidRPr="00844B47">
        <w:t>r</w:t>
      </w:r>
      <w:r w:rsidRPr="00844B47">
        <w:t xml:space="preserve">ligt beräkningar och bedömningar av </w:t>
      </w:r>
      <w:r w:rsidR="00252DF8" w:rsidRPr="00844B47">
        <w:t xml:space="preserve">de </w:t>
      </w:r>
      <w:r w:rsidRPr="00844B47">
        <w:t>offentligfinansiella effekter</w:t>
      </w:r>
      <w:r w:rsidR="00252DF8" w:rsidRPr="00844B47">
        <w:t>na</w:t>
      </w:r>
      <w:r w:rsidRPr="00844B47">
        <w:t xml:space="preserve"> vid regeländringar som rör skatteuppskoven. I första hand </w:t>
      </w:r>
      <w:r w:rsidR="00252DF8" w:rsidRPr="00844B47">
        <w:t xml:space="preserve">gäller detta </w:t>
      </w:r>
      <w:r w:rsidRPr="00844B47">
        <w:t>de närma</w:t>
      </w:r>
      <w:r w:rsidRPr="00844B47">
        <w:t>s</w:t>
      </w:r>
      <w:r w:rsidRPr="00844B47">
        <w:t>te budgetåren. I beräkningarna av dessa har regeringen i de flesta fall behan</w:t>
      </w:r>
      <w:r w:rsidRPr="00844B47">
        <w:t>d</w:t>
      </w:r>
      <w:r w:rsidRPr="00844B47">
        <w:t>lat uppskoven som det vore frågan om permanenta nedsättningar av ska</w:t>
      </w:r>
      <w:r w:rsidRPr="00844B47">
        <w:t>t</w:t>
      </w:r>
      <w:r w:rsidRPr="00844B47">
        <w:t>ten. Endast i något fall har regeringen valt att beräkna förändringen i den skatt</w:t>
      </w:r>
      <w:r w:rsidRPr="00844B47">
        <w:t>e</w:t>
      </w:r>
      <w:r w:rsidRPr="00844B47">
        <w:t>kredit som följer av uppskovet.</w:t>
      </w:r>
      <w:r w:rsidR="00B650AF" w:rsidRPr="00844B47">
        <w:t xml:space="preserve"> </w:t>
      </w:r>
    </w:p>
    <w:p w:rsidR="005231B6" w:rsidRPr="00844B47" w:rsidRDefault="005231B6" w:rsidP="00B650AF">
      <w:pPr>
        <w:pStyle w:val="Normaltindrag"/>
      </w:pPr>
      <w:r w:rsidRPr="00844B47">
        <w:t>Budgetredovisningens relativt korta tidsperspektiv gör att regeringen sä</w:t>
      </w:r>
      <w:r w:rsidRPr="00844B47">
        <w:t>l</w:t>
      </w:r>
      <w:r w:rsidRPr="00844B47">
        <w:t>lan tar hänsyn till hur värdet på den skattekredit som är förknippad med uppsk</w:t>
      </w:r>
      <w:r w:rsidRPr="00844B47">
        <w:t>o</w:t>
      </w:r>
      <w:r w:rsidRPr="00844B47">
        <w:t>vet förändras när regelverket kring skatteuppskoven ändras. Tidigare uppa</w:t>
      </w:r>
      <w:r w:rsidRPr="00844B47">
        <w:t>r</w:t>
      </w:r>
      <w:r w:rsidRPr="00844B47">
        <w:t>betade uppskov eller skattekrediter syns inte i redovisningen efte</w:t>
      </w:r>
      <w:r w:rsidRPr="00844B47">
        <w:t>r</w:t>
      </w:r>
      <w:r w:rsidRPr="00844B47">
        <w:t>som dessa betraktas som en redan inträffad kostnad. Samtidigt ligger framtida uppskov eller återföringar oftast så långt fram att de inte kommer med i beräkningen. I</w:t>
      </w:r>
      <w:r w:rsidR="00252DF8" w:rsidRPr="00844B47">
        <w:t xml:space="preserve"> </w:t>
      </w:r>
      <w:r w:rsidRPr="00844B47">
        <w:t>stället kommer framtida återföringar av ska</w:t>
      </w:r>
      <w:r w:rsidRPr="00844B47">
        <w:t>t</w:t>
      </w:r>
      <w:r w:rsidRPr="00844B47">
        <w:t>teuppskoven i de flesta fall att återfinnas i de skatteprognoser som görs om ca 10</w:t>
      </w:r>
      <w:r w:rsidR="00252DF8" w:rsidRPr="00844B47">
        <w:t>-</w:t>
      </w:r>
      <w:r w:rsidRPr="00844B47">
        <w:t>20 år. Denna frånvaro av långsiktighet i beräkningarna innebär enligt Riksrevisionen att regeringens redovisning och bedömning av skatteuppskov blir oful</w:t>
      </w:r>
      <w:r w:rsidRPr="00844B47">
        <w:t>l</w:t>
      </w:r>
      <w:r w:rsidRPr="00844B47">
        <w:t>ständig.</w:t>
      </w:r>
    </w:p>
    <w:p w:rsidR="005231B6" w:rsidRPr="00844B47" w:rsidRDefault="005231B6" w:rsidP="005231B6">
      <w:pPr>
        <w:pStyle w:val="normalmedindrag"/>
        <w:rPr>
          <w:lang w:eastAsia="sv-SE"/>
        </w:rPr>
      </w:pPr>
    </w:p>
    <w:p w:rsidR="005231B6" w:rsidRPr="00844B47" w:rsidRDefault="005231B6" w:rsidP="005231B6">
      <w:pPr>
        <w:rPr>
          <w:i/>
        </w:rPr>
      </w:pPr>
      <w:r w:rsidRPr="00844B47">
        <w:rPr>
          <w:i/>
        </w:rPr>
        <w:t>Oklart vilka finansieringsprinciper som gäller</w:t>
      </w:r>
    </w:p>
    <w:p w:rsidR="00B650AF" w:rsidRPr="00844B47" w:rsidRDefault="005231B6" w:rsidP="005231B6">
      <w:r w:rsidRPr="00844B47">
        <w:t>Problemet med att inte ha ett tillräckligt långt tid</w:t>
      </w:r>
      <w:r w:rsidR="00252DF8" w:rsidRPr="00844B47">
        <w:t>s</w:t>
      </w:r>
      <w:r w:rsidRPr="00844B47">
        <w:t xml:space="preserve">perspektiv vid beräkningar av </w:t>
      </w:r>
      <w:r w:rsidR="00252DF8" w:rsidRPr="00844B47">
        <w:t xml:space="preserve">de </w:t>
      </w:r>
      <w:r w:rsidRPr="00844B47">
        <w:t>offentligfinansiella effekter</w:t>
      </w:r>
      <w:r w:rsidR="00252DF8" w:rsidRPr="00844B47">
        <w:t xml:space="preserve">na </w:t>
      </w:r>
      <w:r w:rsidRPr="00844B47">
        <w:t>till följd av regeländringar som rör ska</w:t>
      </w:r>
      <w:r w:rsidRPr="00844B47">
        <w:t>t</w:t>
      </w:r>
      <w:r w:rsidRPr="00844B47">
        <w:t>teuppskoven blir e</w:t>
      </w:r>
      <w:r w:rsidR="00252DF8" w:rsidRPr="00844B47">
        <w:t>n</w:t>
      </w:r>
      <w:r w:rsidRPr="00844B47">
        <w:t>ligt Riksrevisionen påtagligt när förändringar i skatteup</w:t>
      </w:r>
      <w:r w:rsidRPr="00844B47">
        <w:t>p</w:t>
      </w:r>
      <w:r w:rsidRPr="00844B47">
        <w:t>skov finansierar andra åtgärder.</w:t>
      </w:r>
      <w:r w:rsidR="00B650AF" w:rsidRPr="00844B47">
        <w:t xml:space="preserve"> </w:t>
      </w:r>
    </w:p>
    <w:p w:rsidR="00B650AF" w:rsidRPr="00844B47" w:rsidRDefault="005231B6" w:rsidP="00B650AF">
      <w:pPr>
        <w:pStyle w:val="Normaltindrag"/>
      </w:pPr>
      <w:r w:rsidRPr="00844B47">
        <w:t>Under den period som omfattas av denna granskning har det varit vanligt att förändringar i skatteuppskov använts för att finansiera permanenta skatt</w:t>
      </w:r>
      <w:r w:rsidRPr="00844B47">
        <w:t>e</w:t>
      </w:r>
      <w:r w:rsidRPr="00844B47">
        <w:t>förändringar. Eftersom skatteuppskov (eller förändringar i skatteup</w:t>
      </w:r>
      <w:r w:rsidRPr="00844B47">
        <w:t>p</w:t>
      </w:r>
      <w:r w:rsidRPr="00844B47">
        <w:t>skov) inte innebär en permanent nedsättning eller förändring av skatten blir en sådan finansiering inte robust på lång sikt. Särskilt tydligt är detta när det gäller finansieringen av fastighetsskattereformen och avskaffandet av förmöge</w:t>
      </w:r>
      <w:r w:rsidRPr="00844B47">
        <w:t>n</w:t>
      </w:r>
      <w:r w:rsidRPr="00844B47">
        <w:t>hetsskatten. Båda dessa reformer innebar ett permanent slopande av två ska</w:t>
      </w:r>
      <w:r w:rsidRPr="00844B47">
        <w:t>t</w:t>
      </w:r>
      <w:r w:rsidRPr="00844B47">
        <w:t>ter, vilka till stor del finansierades genom begränsningar i bostad</w:t>
      </w:r>
      <w:r w:rsidRPr="00844B47">
        <w:t>s</w:t>
      </w:r>
      <w:r w:rsidRPr="00844B47">
        <w:t>uppskovet och pensionssparavdraget. Riksrevisionen menar att en sådan finansiering</w:t>
      </w:r>
      <w:r w:rsidRPr="00844B47">
        <w:t>s</w:t>
      </w:r>
      <w:r w:rsidRPr="00844B47">
        <w:t>lösning riskerar att inte bli långsiktigt hållbar</w:t>
      </w:r>
      <w:r w:rsidR="00B650AF" w:rsidRPr="00844B47">
        <w:t xml:space="preserve">. </w:t>
      </w:r>
    </w:p>
    <w:p w:rsidR="005231B6" w:rsidRPr="00844B47" w:rsidRDefault="005231B6" w:rsidP="00B650AF">
      <w:pPr>
        <w:pStyle w:val="Normaltindrag"/>
      </w:pPr>
      <w:r w:rsidRPr="00844B47">
        <w:t>Granskningen visar vidare att de beräknings- och finansieringsprinciper som används när skatteuppskoven har begränsats (för att finansiera andra skatteförändringar) skiljer sig från de principer som används när uppsk</w:t>
      </w:r>
      <w:r w:rsidRPr="00844B47">
        <w:t>o</w:t>
      </w:r>
      <w:r w:rsidRPr="00844B47">
        <w:t>ven utvidgats. Vid utvidgningen av bostadsuppskovssystemet till hela EES-området beräknade regeringen utvidgningens offentligfinansiella effekt och finansieringsbehov som förändringen i den tillkommande skattekredit som utvidgningen medför. Detta innebär en mindre intäktsförlust och därmed ett mindre finansieringsbehov än om regeringen använt samma beräknings- och finansieringsprincip som när begränsningar i skatteuppskoven används för att finansiera andra åtgärder. Att på detta sätt använda olika finansieringsprinc</w:t>
      </w:r>
      <w:r w:rsidRPr="00844B47">
        <w:t>i</w:t>
      </w:r>
      <w:r w:rsidRPr="00844B47">
        <w:t>per vid olika tillfällen skapar enligt Riksrevisionen oklarheter och är därför inte bra för transparensen i redovisningen.</w:t>
      </w:r>
    </w:p>
    <w:p w:rsidR="005231B6" w:rsidRPr="00844B47" w:rsidRDefault="005231B6" w:rsidP="005231B6">
      <w:pPr>
        <w:pStyle w:val="Rubrik3"/>
        <w:rPr>
          <w:noProof w:val="0"/>
        </w:rPr>
      </w:pPr>
      <w:bookmarkStart w:id="16" w:name="_Toc225236008"/>
      <w:bookmarkStart w:id="17" w:name="_Toc229470969"/>
      <w:r w:rsidRPr="00844B47">
        <w:rPr>
          <w:noProof w:val="0"/>
        </w:rPr>
        <w:t>Långa uppskov i en internationell värld innebär dubbel osäkerhet</w:t>
      </w:r>
      <w:bookmarkEnd w:id="16"/>
      <w:bookmarkEnd w:id="17"/>
    </w:p>
    <w:p w:rsidR="005231B6" w:rsidRPr="00844B47" w:rsidRDefault="005231B6" w:rsidP="005231B6">
      <w:r w:rsidRPr="00844B47">
        <w:t xml:space="preserve">Riksrevisionen konstaterar i rapporten att det inte bara är uppskovens långa tidshorisont som innebär osäkerhet. Den pågående internationaliseringen och </w:t>
      </w:r>
      <w:r w:rsidR="00252DF8" w:rsidRPr="00844B47">
        <w:t xml:space="preserve">den </w:t>
      </w:r>
      <w:r w:rsidRPr="00844B47">
        <w:t>medföljande ökande rörlighet</w:t>
      </w:r>
      <w:r w:rsidR="00252DF8" w:rsidRPr="00844B47">
        <w:t>en</w:t>
      </w:r>
      <w:r w:rsidRPr="00844B47">
        <w:t xml:space="preserve"> över nationsgränserna innebär också en risk </w:t>
      </w:r>
      <w:r w:rsidR="00252DF8" w:rsidRPr="00844B47">
        <w:t xml:space="preserve">för </w:t>
      </w:r>
      <w:r w:rsidRPr="00844B47">
        <w:t>att uppskoven inte återförs till beskattning över</w:t>
      </w:r>
      <w:r w:rsidR="00252DF8" w:rsidRPr="00844B47">
        <w:t xml:space="preserve"> </w:t>
      </w:r>
      <w:r w:rsidRPr="00844B47">
        <w:t>huvud</w:t>
      </w:r>
      <w:r w:rsidR="00252DF8" w:rsidRPr="00844B47">
        <w:t xml:space="preserve"> t</w:t>
      </w:r>
      <w:r w:rsidRPr="00844B47">
        <w:t xml:space="preserve">aget. </w:t>
      </w:r>
    </w:p>
    <w:p w:rsidR="00940681" w:rsidRPr="00844B47" w:rsidRDefault="00940681" w:rsidP="005231B6">
      <w:pPr>
        <w:rPr>
          <w:i/>
        </w:rPr>
      </w:pPr>
    </w:p>
    <w:p w:rsidR="005231B6" w:rsidRPr="00844B47" w:rsidRDefault="005231B6" w:rsidP="005231B6">
      <w:pPr>
        <w:rPr>
          <w:i/>
        </w:rPr>
      </w:pPr>
      <w:r w:rsidRPr="00844B47">
        <w:rPr>
          <w:i/>
        </w:rPr>
        <w:t>EG-anpassning har inneburit mer komplexitet och ökad risk för uteblivna skatteintäkter</w:t>
      </w:r>
    </w:p>
    <w:p w:rsidR="00B650AF" w:rsidRPr="00844B47" w:rsidRDefault="005231B6" w:rsidP="005231B6">
      <w:r w:rsidRPr="00844B47">
        <w:t>Den senare tidens utveckling av EG-rätten har bidragit till en ökad rörlighet genom att skatteregler som hindrar eller försvårar för människor och kap</w:t>
      </w:r>
      <w:r w:rsidRPr="00844B47">
        <w:t>i</w:t>
      </w:r>
      <w:r w:rsidRPr="00844B47">
        <w:t>tal att röra sig över gränserna måste ändras eller avvecklas. Både bostadsuppsk</w:t>
      </w:r>
      <w:r w:rsidRPr="00844B47">
        <w:t>o</w:t>
      </w:r>
      <w:r w:rsidRPr="00844B47">
        <w:t>vet och det regelverk som omgärdar pensionssparavdraget har a</w:t>
      </w:r>
      <w:r w:rsidRPr="00844B47">
        <w:t>n</w:t>
      </w:r>
      <w:r w:rsidRPr="00844B47">
        <w:t>passats till EG-rätten genom att möjligheten att få bostadsuppskov och pensionsspara</w:t>
      </w:r>
      <w:r w:rsidRPr="00844B47">
        <w:t>v</w:t>
      </w:r>
      <w:r w:rsidRPr="00844B47">
        <w:t>drag utvidgats till att gälla inom hela EES-området och inte som tidigare bara inom Sveriges gränser.</w:t>
      </w:r>
      <w:r w:rsidRPr="00844B47">
        <w:rPr>
          <w:rStyle w:val="Fotnotsreferens"/>
        </w:rPr>
        <w:footnoteReference w:id="3"/>
      </w:r>
      <w:r w:rsidRPr="00844B47">
        <w:t xml:space="preserve"> Riksrevisionen noterar att några alte</w:t>
      </w:r>
      <w:r w:rsidRPr="00844B47">
        <w:t>r</w:t>
      </w:r>
      <w:r w:rsidRPr="00844B47">
        <w:t>nativa lösningar till att utvidga uppskovssystemen inte har utretts eller presenterats av rege</w:t>
      </w:r>
      <w:r w:rsidRPr="00844B47">
        <w:t>r</w:t>
      </w:r>
      <w:r w:rsidRPr="00844B47">
        <w:t xml:space="preserve">ingen i de förarbeten som föregick utvidgningarna. </w:t>
      </w:r>
      <w:r w:rsidR="00B650AF" w:rsidRPr="00844B47">
        <w:t xml:space="preserve"> </w:t>
      </w:r>
    </w:p>
    <w:p w:rsidR="00B650AF" w:rsidRPr="00844B47" w:rsidRDefault="005231B6" w:rsidP="00B650AF">
      <w:pPr>
        <w:pStyle w:val="Normaltindrag"/>
      </w:pPr>
      <w:r w:rsidRPr="00844B47">
        <w:t>Resultatet av utvidg</w:t>
      </w:r>
      <w:r w:rsidR="00252DF8" w:rsidRPr="00844B47">
        <w:t xml:space="preserve">ningen </w:t>
      </w:r>
      <w:r w:rsidRPr="00844B47">
        <w:t>a</w:t>
      </w:r>
      <w:r w:rsidR="00252DF8" w:rsidRPr="00844B47">
        <w:t xml:space="preserve">v </w:t>
      </w:r>
      <w:r w:rsidRPr="00844B47">
        <w:t xml:space="preserve">skatteuppskoven till hela EES-området har enligt Riksrevisionen inneburit ett mer komplicerat regelverk som </w:t>
      </w:r>
      <w:r w:rsidR="00252DF8" w:rsidRPr="00844B47">
        <w:t xml:space="preserve">det </w:t>
      </w:r>
      <w:r w:rsidRPr="00844B47">
        <w:t>är svårare att kontrollera. Detta innebär att Skatteverkets informationsinhämta</w:t>
      </w:r>
      <w:r w:rsidRPr="00844B47">
        <w:t>n</w:t>
      </w:r>
      <w:r w:rsidRPr="00844B47">
        <w:t>de blir svårare och att skattekontrollen därmed blir mer beroende av (frivi</w:t>
      </w:r>
      <w:r w:rsidRPr="00844B47">
        <w:t>l</w:t>
      </w:r>
      <w:r w:rsidRPr="00844B47">
        <w:t xml:space="preserve">lig) medverkan från de skattskyldiga. </w:t>
      </w:r>
    </w:p>
    <w:p w:rsidR="00B650AF" w:rsidRPr="00844B47" w:rsidRDefault="005231B6" w:rsidP="00B650AF">
      <w:pPr>
        <w:pStyle w:val="Normaltindrag"/>
      </w:pPr>
      <w:r w:rsidRPr="00844B47">
        <w:t>Enligt Riksrevisionen råder det fortfarande en viss osäkerhet om Sverige verkligen förmår att få tillbaka skatteintäkterna från uppskoven. Det finns en stor risk att de utestående skattekrediter som följer av EES-uppskoven o</w:t>
      </w:r>
      <w:r w:rsidRPr="00844B47">
        <w:t>m</w:t>
      </w:r>
      <w:r w:rsidRPr="00844B47">
        <w:t>vandlas till permanenta skatteavdrag. Denna risk gäller inte bara nytil</w:t>
      </w:r>
      <w:r w:rsidRPr="00844B47">
        <w:t>l</w:t>
      </w:r>
      <w:r w:rsidRPr="00844B47">
        <w:t xml:space="preserve">komna skatteuppskov utan kan även </w:t>
      </w:r>
      <w:r w:rsidR="00252DF8" w:rsidRPr="00844B47">
        <w:t>omfatta</w:t>
      </w:r>
      <w:r w:rsidRPr="00844B47">
        <w:t xml:space="preserve"> uppskov som upparbetats s</w:t>
      </w:r>
      <w:r w:rsidRPr="00844B47">
        <w:t>e</w:t>
      </w:r>
      <w:r w:rsidRPr="00844B47">
        <w:t>dan flera decennier tillbaka.</w:t>
      </w:r>
      <w:r w:rsidR="00B650AF" w:rsidRPr="00844B47">
        <w:t xml:space="preserve"> </w:t>
      </w:r>
    </w:p>
    <w:p w:rsidR="005231B6" w:rsidRPr="00844B47" w:rsidRDefault="005231B6" w:rsidP="00B650AF">
      <w:pPr>
        <w:pStyle w:val="Normaltindrag"/>
      </w:pPr>
      <w:r w:rsidRPr="00844B47">
        <w:t>I 2008 års ekonomiska vårproposition angav regeringen att skatteup</w:t>
      </w:r>
      <w:r w:rsidRPr="00844B47">
        <w:t>p</w:t>
      </w:r>
      <w:r w:rsidRPr="00844B47">
        <w:t>skov på sikt bör undvikas inom inkomstbeskattningen för att säkerställa svenska skatteintäkter.</w:t>
      </w:r>
      <w:r w:rsidRPr="00844B47">
        <w:rPr>
          <w:rStyle w:val="Fotnotsreferens"/>
        </w:rPr>
        <w:footnoteReference w:id="4"/>
      </w:r>
      <w:r w:rsidRPr="00844B47">
        <w:t xml:space="preserve"> Mot bakgrund av uppskovens långa tidshorisont och att det redan finns e</w:t>
      </w:r>
      <w:r w:rsidR="00252DF8" w:rsidRPr="00844B47">
        <w:t xml:space="preserve">tt </w:t>
      </w:r>
      <w:r w:rsidRPr="00844B47">
        <w:t>stor</w:t>
      </w:r>
      <w:r w:rsidR="00252DF8" w:rsidRPr="00844B47">
        <w:t>t</w:t>
      </w:r>
      <w:r w:rsidRPr="00844B47">
        <w:t xml:space="preserve"> utestående uppskov som fortfarande växer ko</w:t>
      </w:r>
      <w:r w:rsidRPr="00844B47">
        <w:t>m</w:t>
      </w:r>
      <w:r w:rsidRPr="00844B47">
        <w:t>mer det sannolikt, enligt Riksrevisionen, att ta tid innan begränsningar av uppsk</w:t>
      </w:r>
      <w:r w:rsidRPr="00844B47">
        <w:t>o</w:t>
      </w:r>
      <w:r w:rsidRPr="00844B47">
        <w:t xml:space="preserve">ven får avsedd effekt. </w:t>
      </w:r>
    </w:p>
    <w:p w:rsidR="00B650AF" w:rsidRPr="00844B47" w:rsidRDefault="00B650AF" w:rsidP="005231B6">
      <w:pPr>
        <w:rPr>
          <w:i/>
        </w:rPr>
      </w:pPr>
    </w:p>
    <w:p w:rsidR="005231B6" w:rsidRPr="00844B47" w:rsidRDefault="005231B6" w:rsidP="005231B6">
      <w:pPr>
        <w:rPr>
          <w:i/>
        </w:rPr>
      </w:pPr>
      <w:r w:rsidRPr="00844B47">
        <w:rPr>
          <w:i/>
        </w:rPr>
        <w:t>Sveriges skatteavtal kan bli ett växande problem</w:t>
      </w:r>
    </w:p>
    <w:p w:rsidR="005231B6" w:rsidRPr="00844B47" w:rsidRDefault="005231B6" w:rsidP="005231B6">
      <w:r w:rsidRPr="00844B47">
        <w:t xml:space="preserve">I granskningen konstateras </w:t>
      </w:r>
      <w:r w:rsidR="00252DF8" w:rsidRPr="00844B47">
        <w:t xml:space="preserve">det </w:t>
      </w:r>
      <w:r w:rsidRPr="00844B47">
        <w:t>att en ökad rörlighet även kan innebära pr</w:t>
      </w:r>
      <w:r w:rsidRPr="00844B47">
        <w:t>o</w:t>
      </w:r>
      <w:r w:rsidRPr="00844B47">
        <w:t>blem till följd av Sveriges skatteavtal med andra länder. I skatteavtalen har Sverige i stor utsträckning avstått från beskattningsrätten till pensionsutbeta</w:t>
      </w:r>
      <w:r w:rsidRPr="00844B47">
        <w:t>l</w:t>
      </w:r>
      <w:r w:rsidRPr="00844B47">
        <w:t>ningar från privat pensionssparande när personer flyttar från Sverige. Efte</w:t>
      </w:r>
      <w:r w:rsidRPr="00844B47">
        <w:t>r</w:t>
      </w:r>
      <w:r w:rsidRPr="00844B47">
        <w:t>som det redan i</w:t>
      </w:r>
      <w:r w:rsidR="00945A75" w:rsidRPr="00844B47">
        <w:t xml:space="preserve"> </w:t>
      </w:r>
      <w:r w:rsidRPr="00844B47">
        <w:t>dag finns tecken på att svenskar i högre utsträckning vä</w:t>
      </w:r>
      <w:r w:rsidRPr="00844B47">
        <w:t>l</w:t>
      </w:r>
      <w:r w:rsidRPr="00844B47">
        <w:t>jer att efter pensioneringen bosätta sig utomlands kan detta komma att bli ett växa</w:t>
      </w:r>
      <w:r w:rsidRPr="00844B47">
        <w:t>n</w:t>
      </w:r>
      <w:r w:rsidRPr="00844B47">
        <w:t>de problem. Trots att problemet varit känt sedan lång tid tillbaka har rege</w:t>
      </w:r>
      <w:r w:rsidRPr="00844B47">
        <w:t>r</w:t>
      </w:r>
      <w:r w:rsidRPr="00844B47">
        <w:t>ingen inte redovisat någon bedömning av hur stort det kan vara. Även om det inte rör sig om så stora belopp kan förtroendet för skattesystemet påverkas negativt om det här uppstår en möjlighet att undgå beskat</w:t>
      </w:r>
      <w:r w:rsidRPr="00844B47">
        <w:t>t</w:t>
      </w:r>
      <w:r w:rsidRPr="00844B47">
        <w:t>ning</w:t>
      </w:r>
      <w:r w:rsidR="00945A75" w:rsidRPr="00844B47">
        <w:t>,</w:t>
      </w:r>
      <w:r w:rsidRPr="00844B47">
        <w:t xml:space="preserve"> oavsett om denna möjlighet sedan beror på luckor i skatteavtal, lagstiftning eller skatt</w:t>
      </w:r>
      <w:r w:rsidRPr="00844B47">
        <w:t>e</w:t>
      </w:r>
      <w:r w:rsidRPr="00844B47">
        <w:t>kontroll. För att åtgärda problemet krävs enligt Riksrevisionen antingen att skatteavtalen omförhandlas, vilket är mycket tidskr</w:t>
      </w:r>
      <w:r w:rsidRPr="00844B47">
        <w:t>ä</w:t>
      </w:r>
      <w:r w:rsidRPr="00844B47">
        <w:t>vande och inte alltid en framgång</w:t>
      </w:r>
      <w:r w:rsidRPr="00844B47">
        <w:t>s</w:t>
      </w:r>
      <w:r w:rsidRPr="00844B47">
        <w:t xml:space="preserve">rik väg, eller att regelverket ändras. </w:t>
      </w:r>
    </w:p>
    <w:p w:rsidR="005231B6" w:rsidRPr="00844B47" w:rsidRDefault="005231B6" w:rsidP="005231B6">
      <w:pPr>
        <w:pStyle w:val="Rubrik3"/>
        <w:rPr>
          <w:noProof w:val="0"/>
        </w:rPr>
      </w:pPr>
      <w:bookmarkStart w:id="18" w:name="_Toc225236009"/>
      <w:bookmarkStart w:id="19" w:name="_Toc229470970"/>
      <w:r w:rsidRPr="00844B47">
        <w:rPr>
          <w:noProof w:val="0"/>
        </w:rPr>
        <w:t>Regeringen redovisar ett begränsat urval av konsekvensbedömningar</w:t>
      </w:r>
      <w:bookmarkEnd w:id="18"/>
      <w:bookmarkEnd w:id="19"/>
      <w:r w:rsidRPr="00844B47">
        <w:rPr>
          <w:noProof w:val="0"/>
        </w:rPr>
        <w:t xml:space="preserve"> </w:t>
      </w:r>
    </w:p>
    <w:p w:rsidR="005231B6" w:rsidRPr="00844B47" w:rsidRDefault="005231B6" w:rsidP="005231B6">
      <w:r w:rsidRPr="00844B47">
        <w:t>En viktig del i att utforma skatteregler som styrmedel är enligt Riskrevisi</w:t>
      </w:r>
      <w:r w:rsidRPr="00844B47">
        <w:t>o</w:t>
      </w:r>
      <w:r w:rsidRPr="00844B47">
        <w:t>nen att bedöma reglernas verkan i ett större samhällsekonomiskt perspe</w:t>
      </w:r>
      <w:r w:rsidRPr="00844B47">
        <w:t>k</w:t>
      </w:r>
      <w:r w:rsidRPr="00844B47">
        <w:t>tiv.</w:t>
      </w:r>
      <w:r w:rsidRPr="00844B47">
        <w:rPr>
          <w:rStyle w:val="Fotnotsreferens"/>
        </w:rPr>
        <w:footnoteReference w:id="5"/>
      </w:r>
      <w:r w:rsidRPr="00844B47">
        <w:t xml:space="preserve"> Vilka bedömningar som är relevanta att redovisa kan variera från fall till fall.</w:t>
      </w:r>
    </w:p>
    <w:p w:rsidR="005231B6" w:rsidRPr="00844B47" w:rsidRDefault="005231B6" w:rsidP="005231B6"/>
    <w:p w:rsidR="005231B6" w:rsidRPr="00844B47" w:rsidRDefault="005231B6" w:rsidP="005231B6">
      <w:pPr>
        <w:rPr>
          <w:i/>
        </w:rPr>
      </w:pPr>
      <w:r w:rsidRPr="00844B47">
        <w:rPr>
          <w:i/>
        </w:rPr>
        <w:t xml:space="preserve">Svårt </w:t>
      </w:r>
      <w:r w:rsidR="00945A75" w:rsidRPr="00844B47">
        <w:rPr>
          <w:i/>
        </w:rPr>
        <w:t xml:space="preserve">att </w:t>
      </w:r>
      <w:r w:rsidRPr="00844B47">
        <w:rPr>
          <w:i/>
        </w:rPr>
        <w:t>utläsa fördelningseffekter</w:t>
      </w:r>
      <w:r w:rsidR="00945A75" w:rsidRPr="00844B47">
        <w:rPr>
          <w:i/>
        </w:rPr>
        <w:t>na</w:t>
      </w:r>
      <w:r w:rsidRPr="00844B47">
        <w:rPr>
          <w:i/>
        </w:rPr>
        <w:t xml:space="preserve"> av regeländringar som rör skatteup</w:t>
      </w:r>
      <w:r w:rsidRPr="00844B47">
        <w:rPr>
          <w:i/>
        </w:rPr>
        <w:t>p</w:t>
      </w:r>
      <w:r w:rsidRPr="00844B47">
        <w:rPr>
          <w:i/>
        </w:rPr>
        <w:t xml:space="preserve">skoven </w:t>
      </w:r>
    </w:p>
    <w:p w:rsidR="00B650AF" w:rsidRPr="00844B47" w:rsidRDefault="005231B6" w:rsidP="005231B6">
      <w:r w:rsidRPr="00844B47">
        <w:t>Med så långa uppskovstider som bostadsuppskovet och pensionsspara</w:t>
      </w:r>
      <w:r w:rsidRPr="00844B47">
        <w:t>v</w:t>
      </w:r>
      <w:r w:rsidRPr="00844B47">
        <w:t>draget omfattar är det enligt Riksrevisionen viktigt att bedöma och redovisa deras effekter i ett relevant tidsperspektiv. Generellt har regeringen inte fört några</w:t>
      </w:r>
      <w:r w:rsidR="00B650AF" w:rsidRPr="00844B47">
        <w:t xml:space="preserve"> r</w:t>
      </w:r>
      <w:r w:rsidRPr="00844B47">
        <w:t>esonemang kring skatteuppskovens långsiktiga effekter i samband med r</w:t>
      </w:r>
      <w:r w:rsidRPr="00844B47">
        <w:t>e</w:t>
      </w:r>
      <w:r w:rsidRPr="00844B47">
        <w:t>geländringar som rör uppskoven. De konsekvensbedömningar som regeringen redovisat har i</w:t>
      </w:r>
      <w:r w:rsidR="00945A75" w:rsidRPr="00844B47">
        <w:t xml:space="preserve"> </w:t>
      </w:r>
      <w:r w:rsidRPr="00844B47">
        <w:t>stället i huvudsak varit inriktade mot att bedöma förslagens fördelningseffekter. På senare tid har regeringen även börjat redovisa jä</w:t>
      </w:r>
      <w:r w:rsidRPr="00844B47">
        <w:t>m</w:t>
      </w:r>
      <w:r w:rsidRPr="00844B47">
        <w:t>ställdhetsanalyser med anledning av förslagen</w:t>
      </w:r>
      <w:r w:rsidR="00945A75" w:rsidRPr="00844B47">
        <w:t>,</w:t>
      </w:r>
      <w:r w:rsidRPr="00844B47">
        <w:t xml:space="preserve"> men redovi</w:t>
      </w:r>
      <w:r w:rsidRPr="00844B47">
        <w:t>s</w:t>
      </w:r>
      <w:r w:rsidRPr="00844B47">
        <w:t xml:space="preserve">ningen har i de flesta fall varit mycket kortfattad. </w:t>
      </w:r>
    </w:p>
    <w:p w:rsidR="00B650AF" w:rsidRPr="00844B47" w:rsidRDefault="005231B6" w:rsidP="00B650AF">
      <w:pPr>
        <w:pStyle w:val="Normaltindrag"/>
      </w:pPr>
      <w:r w:rsidRPr="00844B47">
        <w:t>Vid de senaste begränsningarna av skatteuppskoven i samband med fasti</w:t>
      </w:r>
      <w:r w:rsidRPr="00844B47">
        <w:t>g</w:t>
      </w:r>
      <w:r w:rsidRPr="00844B47">
        <w:t>hetsskattereformen och avskaffandet av förmögenhetsskatten har rege</w:t>
      </w:r>
      <w:r w:rsidRPr="00844B47">
        <w:t>r</w:t>
      </w:r>
      <w:r w:rsidRPr="00844B47">
        <w:t>ingen valt att redovisa effekterna av reformpaketen som helhet. Det är därmed inte möjligt att utläsa fördelningseffekterna av de begränsningar som införts för de båda skatteuppskoven.</w:t>
      </w:r>
      <w:r w:rsidR="00B650AF" w:rsidRPr="00844B47">
        <w:t xml:space="preserve"> </w:t>
      </w:r>
    </w:p>
    <w:p w:rsidR="005231B6" w:rsidRPr="00844B47" w:rsidRDefault="005231B6" w:rsidP="00B650AF">
      <w:pPr>
        <w:pStyle w:val="Normaltindrag"/>
      </w:pPr>
      <w:r w:rsidRPr="00844B47">
        <w:t>Enligt tjänstemän vid Finansdepartementet som Riksrevisionen varit i ko</w:t>
      </w:r>
      <w:r w:rsidRPr="00844B47">
        <w:t>n</w:t>
      </w:r>
      <w:r w:rsidRPr="00844B47">
        <w:t>takt med är de konsekvensbedömningar som regeringen presenterar i olika offentliga dokument endast ett urval av de underlag som tas fram i samband med att regeländringar som rör skatteuppskoven utarbetas. Det finns en b</w:t>
      </w:r>
      <w:r w:rsidRPr="00844B47">
        <w:t>e</w:t>
      </w:r>
      <w:r w:rsidRPr="00844B47">
        <w:t xml:space="preserve">gränsning i hur utförliga konsekvensbedömningar som </w:t>
      </w:r>
      <w:r w:rsidR="00945A75" w:rsidRPr="00844B47">
        <w:t xml:space="preserve">det </w:t>
      </w:r>
      <w:r w:rsidRPr="00844B47">
        <w:t>är möjlig</w:t>
      </w:r>
      <w:r w:rsidR="00945A75" w:rsidRPr="00844B47">
        <w:t>t</w:t>
      </w:r>
      <w:r w:rsidRPr="00844B47">
        <w:t xml:space="preserve"> att red</w:t>
      </w:r>
      <w:r w:rsidRPr="00844B47">
        <w:t>o</w:t>
      </w:r>
      <w:r w:rsidRPr="00844B47">
        <w:t>visa, men det urval som regeringen gjort har enligt Riksrevisionens uppfat</w:t>
      </w:r>
      <w:r w:rsidRPr="00844B47">
        <w:t>t</w:t>
      </w:r>
      <w:r w:rsidRPr="00844B47">
        <w:t>ning fått till följd att bedömningarna i många fall blivit så kortfattade att de är på grä</w:t>
      </w:r>
      <w:r w:rsidRPr="00844B47">
        <w:t>n</w:t>
      </w:r>
      <w:r w:rsidRPr="00844B47">
        <w:t>sen till intetsägande. Analyserna hade i de flesta fall tjänat på att sättas in i ett större sammanhang.</w:t>
      </w:r>
    </w:p>
    <w:p w:rsidR="005231B6" w:rsidRPr="00844B47" w:rsidRDefault="005231B6" w:rsidP="005231B6">
      <w:pPr>
        <w:pStyle w:val="normalmedindrag"/>
        <w:rPr>
          <w:lang w:eastAsia="sv-SE"/>
        </w:rPr>
      </w:pPr>
    </w:p>
    <w:p w:rsidR="005231B6" w:rsidRPr="00844B47" w:rsidRDefault="005231B6" w:rsidP="005231B6">
      <w:pPr>
        <w:rPr>
          <w:i/>
        </w:rPr>
      </w:pPr>
      <w:r w:rsidRPr="00844B47">
        <w:rPr>
          <w:i/>
        </w:rPr>
        <w:t>Risker för enskilda skattebetalare har inte uppmärksammats</w:t>
      </w:r>
    </w:p>
    <w:p w:rsidR="00B650AF" w:rsidRPr="00844B47" w:rsidRDefault="005231B6" w:rsidP="005231B6">
      <w:r w:rsidRPr="00844B47">
        <w:t>Riksrevisionen noterar i granskningen att många skattebetalare upplever regelverket kring skatteuppskoven som krångliga. Detta gäller särskilt kap</w:t>
      </w:r>
      <w:r w:rsidRPr="00844B47">
        <w:t>i</w:t>
      </w:r>
      <w:r w:rsidRPr="00844B47">
        <w:t>talvinst- och uppskovsreglerna vid försäljning av privatbostäder. Enligt Ska</w:t>
      </w:r>
      <w:r w:rsidRPr="00844B47">
        <w:t>t</w:t>
      </w:r>
      <w:r w:rsidRPr="00844B47">
        <w:t>teverket klarar nio av tio personer inte av att redovisa försäljningarna på ett riktigt sätt i deklarationen.</w:t>
      </w:r>
      <w:r w:rsidRPr="00844B47">
        <w:rPr>
          <w:rStyle w:val="Fotnotsreferens"/>
        </w:rPr>
        <w:footnoteReference w:id="6"/>
      </w:r>
      <w:r w:rsidRPr="00844B47">
        <w:t xml:space="preserve">  </w:t>
      </w:r>
    </w:p>
    <w:p w:rsidR="00B650AF" w:rsidRPr="00844B47" w:rsidRDefault="005231B6" w:rsidP="00B650AF">
      <w:pPr>
        <w:pStyle w:val="Normaltindrag"/>
      </w:pPr>
      <w:r w:rsidRPr="00844B47">
        <w:t>Riksrevisionen framhåller även att skatteuppskoven medför ytterligare en svårbedömd risk för den enskilde, nämligen den angående framtida politik. Uppskjuten beskattning innebär inte att man får uppskov med en viss skatt</w:t>
      </w:r>
      <w:r w:rsidRPr="00844B47">
        <w:t>e</w:t>
      </w:r>
      <w:r w:rsidRPr="00844B47">
        <w:t xml:space="preserve">betalning eller ett visst skattebelopp utan med att ta upp en viss inkomst till beskattning. Därmed innebär </w:t>
      </w:r>
      <w:r w:rsidR="00945A75" w:rsidRPr="00844B47">
        <w:t xml:space="preserve">en </w:t>
      </w:r>
      <w:r w:rsidRPr="00844B47">
        <w:t>uppskjuten beskattning att redan tagna beslut påverkas retroaktivt vid regeländringar på ett sätt som inte har någon motsv</w:t>
      </w:r>
      <w:r w:rsidRPr="00844B47">
        <w:t>a</w:t>
      </w:r>
      <w:r w:rsidRPr="00844B47">
        <w:t xml:space="preserve">righet om beskattningen sker direkt. </w:t>
      </w:r>
    </w:p>
    <w:p w:rsidR="00945A75" w:rsidRPr="00844B47" w:rsidRDefault="005231B6" w:rsidP="00945A75">
      <w:pPr>
        <w:pStyle w:val="Normaltindrag"/>
      </w:pPr>
      <w:r w:rsidRPr="00844B47">
        <w:t xml:space="preserve">De båda uppskoven binder också upp uppskovsinnehavaren ekonomiskt på ett sätt som kan vara svårt eller dyrt att bryta. Pensionspengarna är </w:t>
      </w:r>
      <w:r w:rsidR="00940681" w:rsidRPr="00844B47">
        <w:t xml:space="preserve">som regel </w:t>
      </w:r>
      <w:r w:rsidRPr="00844B47">
        <w:t>låsta till 55 års ålder</w:t>
      </w:r>
      <w:r w:rsidR="00945A75" w:rsidRPr="00844B47">
        <w:t>,</w:t>
      </w:r>
      <w:r w:rsidRPr="00844B47">
        <w:t xml:space="preserve"> och den som har fått ett bostadsuppskov har plac</w:t>
      </w:r>
      <w:r w:rsidRPr="00844B47">
        <w:t>e</w:t>
      </w:r>
      <w:r w:rsidRPr="00844B47">
        <w:t>rat medlen som den uppskjutna kapitalvinstbeskattningen frigjort i en ny bostad. I båda fallen kan det vara kostsamt för den enskilde att anpassa sig till rege</w:t>
      </w:r>
      <w:r w:rsidRPr="00844B47">
        <w:t>l</w:t>
      </w:r>
      <w:r w:rsidRPr="00844B47">
        <w:t xml:space="preserve">ändringar i systemen. </w:t>
      </w:r>
    </w:p>
    <w:p w:rsidR="005231B6" w:rsidRPr="00844B47" w:rsidRDefault="005231B6" w:rsidP="00945A75">
      <w:pPr>
        <w:pStyle w:val="Normaltindrag"/>
      </w:pPr>
      <w:r w:rsidRPr="00844B47">
        <w:t>De långa tidsperioderna kan även innebära att skattebetalare inte förstår innebörden av regeländringar som rör uppskoven. Exempelvis finns det pe</w:t>
      </w:r>
      <w:r w:rsidRPr="00844B47">
        <w:t>n</w:t>
      </w:r>
      <w:r w:rsidRPr="00844B47">
        <w:t xml:space="preserve">sionssparare som fortsatt att spara mer än 1 000 kr per år även efter </w:t>
      </w:r>
      <w:r w:rsidR="00945A75" w:rsidRPr="00844B47">
        <w:t xml:space="preserve">det </w:t>
      </w:r>
      <w:r w:rsidRPr="00844B47">
        <w:t>att reglerna ändrats. Detta är en direkt förlustaffär eftersom penga</w:t>
      </w:r>
      <w:r w:rsidRPr="00844B47">
        <w:t>r</w:t>
      </w:r>
      <w:r w:rsidRPr="00844B47">
        <w:t>na beskattas vid uttag samtidigt som avdragsrätten numera är begränsa</w:t>
      </w:r>
      <w:r w:rsidR="00945A75" w:rsidRPr="00844B47">
        <w:t>d</w:t>
      </w:r>
      <w:r w:rsidRPr="00844B47">
        <w:t xml:space="preserve"> till 12 000 kr per år. </w:t>
      </w:r>
    </w:p>
    <w:p w:rsidR="005231B6" w:rsidRPr="00844B47" w:rsidRDefault="00B650AF" w:rsidP="00B650AF">
      <w:pPr>
        <w:pStyle w:val="Normaltindrag"/>
      </w:pPr>
      <w:r w:rsidRPr="00844B47">
        <w:t>G</w:t>
      </w:r>
      <w:r w:rsidR="005231B6" w:rsidRPr="00844B47">
        <w:t>ranskningen visar att den ekonomiska risk som uppskjuten beskattning med stora, mer eller mindre låsta belopp, och långa löptider innebär för e</w:t>
      </w:r>
      <w:r w:rsidR="005231B6" w:rsidRPr="00844B47">
        <w:t>n</w:t>
      </w:r>
      <w:r w:rsidR="005231B6" w:rsidRPr="00844B47">
        <w:t>skilda skattebetalare inte har redovisats eller bedömts av regeringen. S</w:t>
      </w:r>
      <w:r w:rsidR="005231B6" w:rsidRPr="00844B47">
        <w:t>å</w:t>
      </w:r>
      <w:r w:rsidR="005231B6" w:rsidRPr="00844B47">
        <w:t>dana resonemang skulle enligt Riksrevisionen bidra till en mer fullständig bild av den samhällsekonomiska kostnaden för uppskoven.</w:t>
      </w:r>
    </w:p>
    <w:p w:rsidR="005231B6" w:rsidRPr="00844B47" w:rsidRDefault="005231B6" w:rsidP="005231B6">
      <w:pPr>
        <w:pStyle w:val="Rubrik3"/>
        <w:rPr>
          <w:noProof w:val="0"/>
        </w:rPr>
      </w:pPr>
      <w:bookmarkStart w:id="20" w:name="_Toc225236010"/>
      <w:bookmarkStart w:id="21" w:name="_Toc229470971"/>
      <w:r w:rsidRPr="00844B47">
        <w:rPr>
          <w:noProof w:val="0"/>
        </w:rPr>
        <w:t>Oklart om skatteuppskov är effektiva instrument</w:t>
      </w:r>
      <w:bookmarkEnd w:id="20"/>
      <w:bookmarkEnd w:id="21"/>
    </w:p>
    <w:p w:rsidR="005231B6" w:rsidRPr="00844B47" w:rsidRDefault="005231B6" w:rsidP="005231B6">
      <w:r w:rsidRPr="00844B47">
        <w:t>Alltsedan skattereformen 1991 vilar det svenska skattesystemet på ett antal grundläggande principer. Dessa principer innebär bl</w:t>
      </w:r>
      <w:r w:rsidR="00945A75" w:rsidRPr="00844B47">
        <w:t>.</w:t>
      </w:r>
      <w:r w:rsidRPr="00844B47">
        <w:t>a</w:t>
      </w:r>
      <w:r w:rsidR="00945A75" w:rsidRPr="00844B47">
        <w:t xml:space="preserve">. </w:t>
      </w:r>
      <w:r w:rsidRPr="00844B47">
        <w:t>att inkomster som är ekonomiskt likvärdiga ska beskattas på samma sätt oavsett i vilken form inkomsten erhålls (likformighetsprincipen). Beskattningen ska även vara neutral i förhållande till olika handlingsalternativ (neutralitetsprinc</w:t>
      </w:r>
      <w:r w:rsidRPr="00844B47">
        <w:t>i</w:t>
      </w:r>
      <w:r w:rsidRPr="00844B47">
        <w:t xml:space="preserve">pen). </w:t>
      </w:r>
    </w:p>
    <w:p w:rsidR="005231B6" w:rsidRPr="00844B47" w:rsidRDefault="005231B6" w:rsidP="00B650AF">
      <w:pPr>
        <w:pStyle w:val="Normaltindrag"/>
      </w:pPr>
      <w:r w:rsidRPr="00844B47">
        <w:t>I 2008 års ekonomiska vårproposition presenterade regeringen förslag på ett antal riktlinjer för skattepolitiken. Till stor del bygger dessa på princ</w:t>
      </w:r>
      <w:r w:rsidRPr="00844B47">
        <w:t>i</w:t>
      </w:r>
      <w:r w:rsidRPr="00844B47">
        <w:t>perna från skattereformen. Av riktlinjerna framgår bl</w:t>
      </w:r>
      <w:r w:rsidR="00945A75" w:rsidRPr="00844B47">
        <w:t>.</w:t>
      </w:r>
      <w:r w:rsidRPr="00844B47">
        <w:t>a</w:t>
      </w:r>
      <w:r w:rsidR="00945A75" w:rsidRPr="00844B47">
        <w:t xml:space="preserve">. </w:t>
      </w:r>
      <w:r w:rsidRPr="00844B47">
        <w:t>att skatt</w:t>
      </w:r>
      <w:r w:rsidRPr="00844B47">
        <w:t>e</w:t>
      </w:r>
      <w:r w:rsidRPr="00844B47">
        <w:t>reglerna ska vara generella och tydliga, att existerande särregler löpande bör prövas och att olika inslag av uppskjuten beskattning på sikt bör undvikas på inkomstskatt</w:t>
      </w:r>
      <w:r w:rsidRPr="00844B47">
        <w:t>e</w:t>
      </w:r>
      <w:r w:rsidRPr="00844B47">
        <w:t>området. Skattereglerna ska även vara försvarbara i ett EG-rättsligt perspe</w:t>
      </w:r>
      <w:r w:rsidRPr="00844B47">
        <w:t>k</w:t>
      </w:r>
      <w:r w:rsidRPr="00844B47">
        <w:t>tiv. Ambitionen med dessa riktlinjer är att de ska vara s</w:t>
      </w:r>
      <w:r w:rsidRPr="00844B47">
        <w:t>y</w:t>
      </w:r>
      <w:r w:rsidRPr="00844B47">
        <w:t>stemvårdande och bidra till ett effektivt skattesystem. Riktlinjerna har go</w:t>
      </w:r>
      <w:r w:rsidRPr="00844B47">
        <w:t>d</w:t>
      </w:r>
      <w:r w:rsidRPr="00844B47">
        <w:t>känts av riksdagen.</w:t>
      </w:r>
      <w:r w:rsidRPr="00844B47">
        <w:rPr>
          <w:rStyle w:val="Fotnotsreferens"/>
        </w:rPr>
        <w:footnoteReference w:id="7"/>
      </w:r>
      <w:r w:rsidRPr="00844B47">
        <w:t xml:space="preserve"> </w:t>
      </w:r>
      <w:r w:rsidR="00B650AF" w:rsidRPr="00844B47">
        <w:t xml:space="preserve"> </w:t>
      </w:r>
    </w:p>
    <w:p w:rsidR="00B650AF" w:rsidRPr="00844B47" w:rsidRDefault="005231B6" w:rsidP="00B650AF">
      <w:pPr>
        <w:pStyle w:val="Normaltindrag"/>
      </w:pPr>
      <w:r w:rsidRPr="00844B47">
        <w:t>Riksrevisionen konstaterar att svårigheten med att utforma riktlinjer för skattesystemet är att det finns risk för målkonflikt i de fall då skattesyst</w:t>
      </w:r>
      <w:r w:rsidRPr="00844B47">
        <w:t>e</w:t>
      </w:r>
      <w:r w:rsidRPr="00844B47">
        <w:t>met används för att påverka beteenden genom särregler i skattesystemet.</w:t>
      </w:r>
      <w:r w:rsidRPr="00844B47">
        <w:rPr>
          <w:rStyle w:val="Fotnotsreferens"/>
        </w:rPr>
        <w:footnoteReference w:id="8"/>
      </w:r>
      <w:r w:rsidRPr="00844B47">
        <w:t xml:space="preserve"> Denna målkonflikt är enligt Riksrevisionen särskilt tydlig när det gäller de två ska</w:t>
      </w:r>
      <w:r w:rsidRPr="00844B47">
        <w:t>t</w:t>
      </w:r>
      <w:r w:rsidRPr="00844B47">
        <w:t>teuppskoven. Skatteuppskoven innebär avsteg från principen om att skattere</w:t>
      </w:r>
      <w:r w:rsidRPr="00844B47">
        <w:t>g</w:t>
      </w:r>
      <w:r w:rsidRPr="00844B47">
        <w:t>lerna bör vara generella och likformiga. Den senaste tidens regeländringar (både utvidgningar och begränsningar) har enligt Riksrev</w:t>
      </w:r>
      <w:r w:rsidRPr="00844B47">
        <w:t>i</w:t>
      </w:r>
      <w:r w:rsidRPr="00844B47">
        <w:t>sionen inte bidragit till att göra reglerna mer generella och enhetliga. Regeländringarna har snar</w:t>
      </w:r>
      <w:r w:rsidRPr="00844B47">
        <w:t>a</w:t>
      </w:r>
      <w:r w:rsidRPr="00844B47">
        <w:t xml:space="preserve">re bidragit till att regelverken blivit mer komplicerade, vilket beror på att skatteuppskoven numera både ska uppfylla EG-rättens krav på att de inte får vara diskriminerande i gränsöverskridande situationer </w:t>
      </w:r>
      <w:r w:rsidR="00361402" w:rsidRPr="00844B47">
        <w:t xml:space="preserve">och </w:t>
      </w:r>
      <w:r w:rsidRPr="00844B47">
        <w:t>samtidigt fortf</w:t>
      </w:r>
      <w:r w:rsidRPr="00844B47">
        <w:t>a</w:t>
      </w:r>
      <w:r w:rsidRPr="00844B47">
        <w:t xml:space="preserve">rande ska uppnå sina ursprungliga syften. </w:t>
      </w:r>
    </w:p>
    <w:p w:rsidR="005231B6" w:rsidRPr="00844B47" w:rsidRDefault="005231B6" w:rsidP="00B650AF">
      <w:pPr>
        <w:pStyle w:val="Normaltindrag"/>
      </w:pPr>
      <w:r w:rsidRPr="00844B47">
        <w:t>Hur väl skatteuppskoven uppnår sina ursprungliga syften är enligt Riksr</w:t>
      </w:r>
      <w:r w:rsidRPr="00844B47">
        <w:t>e</w:t>
      </w:r>
      <w:r w:rsidRPr="00844B47">
        <w:t>visionen oklart. Det är ont om empirisk kunskap och regeringen har inte u</w:t>
      </w:r>
      <w:r w:rsidRPr="00844B47">
        <w:t>t</w:t>
      </w:r>
      <w:r w:rsidRPr="00844B47">
        <w:t>värderat skatteuppskovens effektivitet eller måluppfyllelse. Riksrevisi</w:t>
      </w:r>
      <w:r w:rsidRPr="00844B47">
        <w:t>o</w:t>
      </w:r>
      <w:r w:rsidRPr="00844B47">
        <w:t>nen konstaterar att det därför inte är möjligt att bedöma hur väl uppskoven fung</w:t>
      </w:r>
      <w:r w:rsidRPr="00844B47">
        <w:t>e</w:t>
      </w:r>
      <w:r w:rsidRPr="00844B47">
        <w:t xml:space="preserve">rar i dag och om de är värda sina kostnader och risker. De risker och problem med skatteuppskoven som lyfts fram i granskningsrapporten gör det enligt Riksrevisionen extra viktigt att de utvärderas på ett systematiskt sätt. </w:t>
      </w:r>
    </w:p>
    <w:p w:rsidR="005231B6" w:rsidRPr="00844B47" w:rsidRDefault="005231B6" w:rsidP="005231B6">
      <w:pPr>
        <w:pStyle w:val="Rubrik2"/>
      </w:pPr>
      <w:bookmarkStart w:id="22" w:name="_Toc229470972"/>
      <w:r w:rsidRPr="00844B47">
        <w:t>Riksrevisionens rekommendationer</w:t>
      </w:r>
      <w:bookmarkEnd w:id="22"/>
      <w:r w:rsidRPr="00844B47">
        <w:t xml:space="preserve"> </w:t>
      </w:r>
    </w:p>
    <w:p w:rsidR="005231B6" w:rsidRPr="00844B47" w:rsidRDefault="005231B6" w:rsidP="005231B6">
      <w:r w:rsidRPr="00844B47">
        <w:t xml:space="preserve">Riksrevisionen </w:t>
      </w:r>
      <w:r w:rsidR="006C6D3A" w:rsidRPr="00844B47">
        <w:t>lämnar i anledning av granskningen följande rekommendati</w:t>
      </w:r>
      <w:r w:rsidR="006C6D3A" w:rsidRPr="00844B47">
        <w:t>o</w:t>
      </w:r>
      <w:r w:rsidR="006C6D3A" w:rsidRPr="00844B47">
        <w:t>ner.</w:t>
      </w:r>
    </w:p>
    <w:p w:rsidR="004466F3" w:rsidRPr="00844B47" w:rsidRDefault="004466F3" w:rsidP="004466F3">
      <w:pPr>
        <w:pStyle w:val="Normaltindrag"/>
      </w:pPr>
    </w:p>
    <w:p w:rsidR="005231B6" w:rsidRPr="00844B47" w:rsidRDefault="005231B6" w:rsidP="004466F3">
      <w:pPr>
        <w:rPr>
          <w:b/>
        </w:rPr>
      </w:pPr>
      <w:bookmarkStart w:id="23" w:name="OLE_LINK5"/>
      <w:r w:rsidRPr="00844B47">
        <w:rPr>
          <w:b/>
        </w:rPr>
        <w:t>Utveckla normeringen av hur skatteuppskov bör redovisas</w:t>
      </w:r>
    </w:p>
    <w:p w:rsidR="005231B6" w:rsidRPr="00844B47" w:rsidRDefault="005231B6" w:rsidP="005231B6">
      <w:r w:rsidRPr="00844B47">
        <w:t>Riksrevisionen vill uppmärksamma riksdagen på att skatteuppskoven är e</w:t>
      </w:r>
      <w:r w:rsidRPr="00844B47">
        <w:t>x</w:t>
      </w:r>
      <w:r w:rsidRPr="00844B47">
        <w:t>empel på tillgångar där normering saknas i staten. Enligt Riksrevisionen bör normeringen utvecklas för hur skatteuppskov redovisas i Årsredovi</w:t>
      </w:r>
      <w:r w:rsidRPr="00844B47">
        <w:t>s</w:t>
      </w:r>
      <w:r w:rsidRPr="00844B47">
        <w:t>ning för staten. Därutöver bör regeringen utveckla sin information om skatteuppsk</w:t>
      </w:r>
      <w:r w:rsidRPr="00844B47">
        <w:t>o</w:t>
      </w:r>
      <w:r w:rsidRPr="00844B47">
        <w:t>ven i andra offentliga dokument. Detta gäller både hur redan utestående ska</w:t>
      </w:r>
      <w:r w:rsidRPr="00844B47">
        <w:t>t</w:t>
      </w:r>
      <w:r w:rsidRPr="00844B47">
        <w:t>teuppskov värderas och bedömningar av uppskovens utvec</w:t>
      </w:r>
      <w:r w:rsidRPr="00844B47">
        <w:t>k</w:t>
      </w:r>
      <w:r w:rsidRPr="00844B47">
        <w:t>ling framöver. Skatteutgiftsredovisningen skulle kunna utnyttjas bättre för detta ändamål. Om en mer utförlig redovisning av den offentliga sektorns ekonomiska stäl</w:t>
      </w:r>
      <w:r w:rsidRPr="00844B47">
        <w:t>l</w:t>
      </w:r>
      <w:r w:rsidRPr="00844B47">
        <w:t>ning införs kan en bedömning av skatteuppskoven även övervägas i anslu</w:t>
      </w:r>
      <w:r w:rsidRPr="00844B47">
        <w:t>t</w:t>
      </w:r>
      <w:r w:rsidRPr="00844B47">
        <w:t>ning till en sådan redovisning.</w:t>
      </w:r>
    </w:p>
    <w:bookmarkEnd w:id="23"/>
    <w:p w:rsidR="005231B6" w:rsidRPr="00844B47" w:rsidRDefault="005231B6" w:rsidP="005231B6">
      <w:pPr>
        <w:rPr>
          <w:b/>
        </w:rPr>
      </w:pPr>
      <w:r w:rsidRPr="00844B47">
        <w:rPr>
          <w:b/>
        </w:rPr>
        <w:t>Utveckla transparenta beräknings- och finansieringsprinciper</w:t>
      </w:r>
    </w:p>
    <w:p w:rsidR="005231B6" w:rsidRPr="00844B47" w:rsidRDefault="005231B6" w:rsidP="005231B6">
      <w:r w:rsidRPr="00844B47">
        <w:t>Regeringen bör utveckla transparenta principer för hur skatteuppskov ska beräknas och när regeländringar som rör skatteuppskov kan användas för finansiering av andra åtgärder. Detta är särskilt viktigt med tanke på att rege</w:t>
      </w:r>
      <w:r w:rsidRPr="00844B47">
        <w:t>r</w:t>
      </w:r>
      <w:r w:rsidRPr="00844B47">
        <w:t>ingen och riksdagen har uttalat att skatteuppskov inom inkomstb</w:t>
      </w:r>
      <w:r w:rsidRPr="00844B47">
        <w:t>e</w:t>
      </w:r>
      <w:r w:rsidRPr="00844B47">
        <w:t>skattningen på sikt bör undvikas. Fler begränsningar av skatteuppskoven kan därmed komma att införas.</w:t>
      </w:r>
    </w:p>
    <w:p w:rsidR="005231B6" w:rsidRPr="00844B47" w:rsidRDefault="005231B6" w:rsidP="005231B6"/>
    <w:p w:rsidR="005231B6" w:rsidRPr="00844B47" w:rsidRDefault="005231B6" w:rsidP="005231B6">
      <w:pPr>
        <w:rPr>
          <w:b/>
        </w:rPr>
      </w:pPr>
      <w:r w:rsidRPr="00844B47">
        <w:rPr>
          <w:b/>
        </w:rPr>
        <w:t>Noga följa hur skatteuppskoven utvecklas</w:t>
      </w:r>
    </w:p>
    <w:p w:rsidR="005231B6" w:rsidRPr="00844B47" w:rsidRDefault="005231B6" w:rsidP="005231B6">
      <w:r w:rsidRPr="00844B47">
        <w:t xml:space="preserve">Det finns en risk </w:t>
      </w:r>
      <w:r w:rsidR="00361402" w:rsidRPr="00844B47">
        <w:t xml:space="preserve">för </w:t>
      </w:r>
      <w:r w:rsidRPr="00844B47">
        <w:t>att skatteuppskovens geografiska utvidgning (och tillika anpassning till EG-rätten) innebär möjligheter till skatteplanering och skatt</w:t>
      </w:r>
      <w:r w:rsidRPr="00844B47">
        <w:t>e</w:t>
      </w:r>
      <w:r w:rsidRPr="00844B47">
        <w:t>arbitrage som skattekontrollen inte förmår hantera. Eftersom det handlar om stora skatteintäkter som kan gå förlorade bör regeringen noga följa utvec</w:t>
      </w:r>
      <w:r w:rsidRPr="00844B47">
        <w:t>k</w:t>
      </w:r>
      <w:r w:rsidRPr="00844B47">
        <w:t>lingen på detta område. Detta gäller även den risk som Sveriges dubbelb</w:t>
      </w:r>
      <w:r w:rsidRPr="00844B47">
        <w:t>e</w:t>
      </w:r>
      <w:r w:rsidRPr="00844B47">
        <w:t>skattningsavtal med andra länder utgör för möjligheten att återfå skattekred</w:t>
      </w:r>
      <w:r w:rsidRPr="00844B47">
        <w:t>i</w:t>
      </w:r>
      <w:r w:rsidRPr="00844B47">
        <w:t>ter kopplade till pensionssparavdraget när personer flyttar ut från Sverige. Det är här viktigt med ett helhetsperspektiv och att regeringen har beredskap för att genomföra nödvändiga regeländringar eller se över rådande dubbelb</w:t>
      </w:r>
      <w:r w:rsidRPr="00844B47">
        <w:t>e</w:t>
      </w:r>
      <w:r w:rsidRPr="00844B47">
        <w:t>skattningsavtal.</w:t>
      </w:r>
      <w:r w:rsidRPr="00844B47">
        <w:rPr>
          <w:rStyle w:val="Fotnotsreferens"/>
        </w:rPr>
        <w:footnoteReference w:id="9"/>
      </w:r>
    </w:p>
    <w:p w:rsidR="005231B6" w:rsidRPr="00844B47" w:rsidRDefault="005231B6" w:rsidP="005231B6"/>
    <w:p w:rsidR="005231B6" w:rsidRPr="00844B47" w:rsidRDefault="005231B6" w:rsidP="005231B6">
      <w:pPr>
        <w:rPr>
          <w:b/>
        </w:rPr>
      </w:pPr>
      <w:r w:rsidRPr="00844B47">
        <w:rPr>
          <w:b/>
        </w:rPr>
        <w:t>Utvärdera skatteuppskovens måluppfyllelse</w:t>
      </w:r>
    </w:p>
    <w:p w:rsidR="005231B6" w:rsidRPr="00844B47" w:rsidRDefault="005231B6" w:rsidP="00742DCC">
      <w:r w:rsidRPr="00844B47">
        <w:t>Regeringen har inte utvärderat om bostadsuppskovet bidrar till en minskad inlåsning på bostadsmarknaden eller om pensionssparavdraget leder till ett optimalt privat pensionssparande. De risker och osäkerheter som skatteup</w:t>
      </w:r>
      <w:r w:rsidRPr="00844B47">
        <w:t>p</w:t>
      </w:r>
      <w:r w:rsidRPr="00844B47">
        <w:t>skoven medför innebär dock att det är extra viktigt att de också utvä</w:t>
      </w:r>
      <w:r w:rsidRPr="00844B47">
        <w:t>r</w:t>
      </w:r>
      <w:r w:rsidRPr="00844B47">
        <w:t>deras på ett effektivt sätt och att de även ställs mot alternativa åtgärder för att uppnå samma mål. En utvärdering och eventuell omprövning av skatt</w:t>
      </w:r>
      <w:r w:rsidRPr="00844B47">
        <w:t>e</w:t>
      </w:r>
      <w:r w:rsidRPr="00844B47">
        <w:t>uppskoven är också viktig ur ett systemvårdande perspektiv. Även skatt</w:t>
      </w:r>
      <w:r w:rsidRPr="00844B47">
        <w:t>e</w:t>
      </w:r>
      <w:r w:rsidRPr="00844B47">
        <w:t>regler som tidigare betraktats som effektiva kan med tiden och till följd av omvärldsförändringar komma att undergräva skattesystemets effektivitet och legitimitet. Regeringen bör därför löpande utvärdera skatteuppskovens måluppfyllelse och ställa dem mot alternativa åtgärder för att uppnå samma mål. Vikten av att löpande o</w:t>
      </w:r>
      <w:r w:rsidRPr="00844B47">
        <w:t>m</w:t>
      </w:r>
      <w:r w:rsidRPr="00844B47">
        <w:t xml:space="preserve">pröva </w:t>
      </w:r>
      <w:r w:rsidR="00361402" w:rsidRPr="00844B47">
        <w:t xml:space="preserve">de </w:t>
      </w:r>
      <w:r w:rsidRPr="00844B47">
        <w:t>existerande särregler</w:t>
      </w:r>
      <w:r w:rsidR="00361402" w:rsidRPr="00844B47">
        <w:t>na</w:t>
      </w:r>
      <w:r w:rsidRPr="00844B47">
        <w:t xml:space="preserve"> i skattesystemet framgår också av de riktli</w:t>
      </w:r>
      <w:r w:rsidRPr="00844B47">
        <w:t>n</w:t>
      </w:r>
      <w:r w:rsidRPr="00844B47">
        <w:t>jer för skattepolitiken som regeringen presenterade i 2008 års ekonomiska vå</w:t>
      </w:r>
      <w:r w:rsidRPr="00844B47">
        <w:t>r</w:t>
      </w:r>
      <w:r w:rsidRPr="00844B47">
        <w:t>proposition och som även godkänts av riksdagen.</w:t>
      </w:r>
    </w:p>
    <w:p w:rsidR="00A85AC0" w:rsidRPr="00844B47" w:rsidRDefault="00A85AC0" w:rsidP="00A85AC0">
      <w:bookmarkStart w:id="24" w:name="_Toc229470973"/>
    </w:p>
    <w:p w:rsidR="00A85AC0" w:rsidRPr="00844B47" w:rsidRDefault="00A85AC0" w:rsidP="00A85AC0">
      <w:pPr>
        <w:pStyle w:val="Rubrik1"/>
        <w:rPr>
          <w:noProof w:val="0"/>
        </w:rPr>
        <w:sectPr w:rsidR="00A85AC0" w:rsidRPr="00844B47" w:rsidSect="0039333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F200F0" w:rsidRPr="00844B47" w:rsidRDefault="00F200F0" w:rsidP="00A85AC0">
      <w:pPr>
        <w:pStyle w:val="Rubrik1"/>
        <w:rPr>
          <w:noProof w:val="0"/>
        </w:rPr>
      </w:pPr>
      <w:r w:rsidRPr="00844B47">
        <w:rPr>
          <w:noProof w:val="0"/>
        </w:rPr>
        <w:t>Styrelsens överväganden</w:t>
      </w:r>
      <w:bookmarkEnd w:id="24"/>
    </w:p>
    <w:p w:rsidR="003C012D" w:rsidRPr="00844B47" w:rsidRDefault="003C012D" w:rsidP="003C012D">
      <w:r w:rsidRPr="00844B47">
        <w:t>Riksrevisionens styrelse har funnit at</w:t>
      </w:r>
      <w:r w:rsidR="008C41E1" w:rsidRPr="00844B47">
        <w:t>t</w:t>
      </w:r>
      <w:r w:rsidRPr="00844B47">
        <w:t xml:space="preserve"> slutsatserna av den granskning som Riksrevisionen har redovisat i rapporten </w:t>
      </w:r>
      <w:r w:rsidRPr="00844B47">
        <w:rPr>
          <w:i/>
        </w:rPr>
        <w:t xml:space="preserve">Skatteuppskov – </w:t>
      </w:r>
      <w:r w:rsidR="00361402" w:rsidRPr="00844B47">
        <w:rPr>
          <w:i/>
        </w:rPr>
        <w:t>R</w:t>
      </w:r>
      <w:r w:rsidRPr="00844B47">
        <w:rPr>
          <w:i/>
        </w:rPr>
        <w:t>egeringens red</w:t>
      </w:r>
      <w:r w:rsidRPr="00844B47">
        <w:rPr>
          <w:i/>
        </w:rPr>
        <w:t>o</w:t>
      </w:r>
      <w:r w:rsidRPr="00844B47">
        <w:rPr>
          <w:i/>
        </w:rPr>
        <w:t>visning av</w:t>
      </w:r>
      <w:r w:rsidR="008C41E1" w:rsidRPr="00844B47">
        <w:rPr>
          <w:i/>
        </w:rPr>
        <w:t xml:space="preserve"> bostads</w:t>
      </w:r>
      <w:r w:rsidRPr="00844B47">
        <w:rPr>
          <w:i/>
        </w:rPr>
        <w:t>uppskov</w:t>
      </w:r>
      <w:r w:rsidR="008C41E1" w:rsidRPr="00844B47">
        <w:rPr>
          <w:i/>
        </w:rPr>
        <w:t xml:space="preserve"> och</w:t>
      </w:r>
      <w:r w:rsidRPr="00844B47">
        <w:rPr>
          <w:i/>
        </w:rPr>
        <w:t xml:space="preserve"> pensionssparavdrag </w:t>
      </w:r>
      <w:r w:rsidRPr="00844B47">
        <w:t>(</w:t>
      </w:r>
      <w:r w:rsidR="008C41E1" w:rsidRPr="00844B47">
        <w:t>R</w:t>
      </w:r>
      <w:r w:rsidRPr="00844B47">
        <w:t>IR 200</w:t>
      </w:r>
      <w:r w:rsidR="008C41E1" w:rsidRPr="00844B47">
        <w:t>9:3) bör öve</w:t>
      </w:r>
      <w:r w:rsidR="008C41E1" w:rsidRPr="00844B47">
        <w:t>r</w:t>
      </w:r>
      <w:r w:rsidR="008C41E1" w:rsidRPr="00844B47">
        <w:t>lämnas till riksdagen i form av en redogörelse. Styrelsen vill i anslu</w:t>
      </w:r>
      <w:r w:rsidR="008C41E1" w:rsidRPr="00844B47">
        <w:t>t</w:t>
      </w:r>
      <w:r w:rsidR="008C41E1" w:rsidRPr="00844B47">
        <w:t xml:space="preserve">ning till detta anföra följande. </w:t>
      </w:r>
    </w:p>
    <w:p w:rsidR="008C41E1" w:rsidRPr="00844B47" w:rsidRDefault="008C41E1" w:rsidP="008C41E1">
      <w:pPr>
        <w:pStyle w:val="Normaltindrag"/>
      </w:pPr>
      <w:r w:rsidRPr="00844B47">
        <w:t xml:space="preserve">Riksrevisionen har </w:t>
      </w:r>
      <w:r w:rsidR="00A168F7" w:rsidRPr="00844B47">
        <w:t>g</w:t>
      </w:r>
      <w:r w:rsidRPr="00844B47">
        <w:t>ransk</w:t>
      </w:r>
      <w:r w:rsidR="00A168F7" w:rsidRPr="00844B47">
        <w:t>at regeringens redovisning av</w:t>
      </w:r>
      <w:r w:rsidR="00F35C3A" w:rsidRPr="00844B47">
        <w:t xml:space="preserve"> bostadsuppsk</w:t>
      </w:r>
      <w:r w:rsidR="00F35C3A" w:rsidRPr="00844B47">
        <w:t>o</w:t>
      </w:r>
      <w:r w:rsidR="00F35C3A" w:rsidRPr="00844B47">
        <w:t>vet o</w:t>
      </w:r>
      <w:r w:rsidR="00A168F7" w:rsidRPr="00844B47">
        <w:t>ch pensionssparavdraget. Riksrevisionen</w:t>
      </w:r>
      <w:r w:rsidR="00FF004B" w:rsidRPr="00844B47">
        <w:t>s granskning v</w:t>
      </w:r>
      <w:r w:rsidR="00A168F7" w:rsidRPr="00844B47">
        <w:t>isa</w:t>
      </w:r>
      <w:r w:rsidR="00FF004B" w:rsidRPr="00844B47">
        <w:t>r</w:t>
      </w:r>
      <w:r w:rsidR="00A168F7" w:rsidRPr="00844B47">
        <w:t xml:space="preserve"> att </w:t>
      </w:r>
      <w:r w:rsidR="00FF004B" w:rsidRPr="00844B47">
        <w:t>ku</w:t>
      </w:r>
      <w:r w:rsidR="00FF004B" w:rsidRPr="00844B47">
        <w:t>n</w:t>
      </w:r>
      <w:r w:rsidR="00FF004B" w:rsidRPr="00844B47">
        <w:t xml:space="preserve">skapen om </w:t>
      </w:r>
      <w:r w:rsidR="00A168F7" w:rsidRPr="00844B47">
        <w:t>skatteuppskov</w:t>
      </w:r>
      <w:r w:rsidR="00FF004B" w:rsidRPr="00844B47">
        <w:t xml:space="preserve">ens effekter och hur de påverkar de offentliga finanserna </w:t>
      </w:r>
      <w:r w:rsidR="00A168F7" w:rsidRPr="00844B47">
        <w:t xml:space="preserve">är </w:t>
      </w:r>
      <w:r w:rsidR="00FF004B" w:rsidRPr="00844B47">
        <w:t>liten.</w:t>
      </w:r>
      <w:r w:rsidR="00A168F7" w:rsidRPr="00844B47">
        <w:t xml:space="preserve"> Granskningen visar vidare att det kan ta lång tid innan skatteuppskoven återförs till beskattning samt att uppskoven i</w:t>
      </w:r>
      <w:r w:rsidR="00361402" w:rsidRPr="00844B47">
        <w:t xml:space="preserve"> </w:t>
      </w:r>
      <w:r w:rsidR="00A168F7" w:rsidRPr="00844B47">
        <w:t>dag uppgår till betydande b</w:t>
      </w:r>
      <w:r w:rsidR="00A168F7" w:rsidRPr="00844B47">
        <w:t>e</w:t>
      </w:r>
      <w:r w:rsidR="00A168F7" w:rsidRPr="00844B47">
        <w:t>lopp. Enligt Riksrevisionen medför den ökade internati</w:t>
      </w:r>
      <w:r w:rsidR="00A168F7" w:rsidRPr="00844B47">
        <w:t>o</w:t>
      </w:r>
      <w:r w:rsidR="00A168F7" w:rsidRPr="00844B47">
        <w:t xml:space="preserve">naliseringen </w:t>
      </w:r>
      <w:r w:rsidR="00F732B3" w:rsidRPr="00844B47">
        <w:t xml:space="preserve">även en </w:t>
      </w:r>
      <w:r w:rsidR="009D76EC" w:rsidRPr="00844B47">
        <w:t xml:space="preserve">risk för att staten kan förlora stora skatteintäkter. För enskilda finns det också ekonomiska risker om regelverket ändras under den tid som de </w:t>
      </w:r>
      <w:r w:rsidR="00F35C3A" w:rsidRPr="00844B47">
        <w:t xml:space="preserve">har </w:t>
      </w:r>
      <w:r w:rsidR="009D76EC" w:rsidRPr="00844B47">
        <w:t>uppskov</w:t>
      </w:r>
      <w:r w:rsidR="00F35C3A" w:rsidRPr="00844B47">
        <w:t xml:space="preserve"> med att betala in skatten.</w:t>
      </w:r>
      <w:r w:rsidR="009D76EC" w:rsidRPr="00844B47">
        <w:t xml:space="preserve"> </w:t>
      </w:r>
    </w:p>
    <w:p w:rsidR="009D76EC" w:rsidRPr="00844B47" w:rsidRDefault="009D76EC" w:rsidP="009D76EC">
      <w:pPr>
        <w:pStyle w:val="Normaltindrag"/>
      </w:pPr>
      <w:r w:rsidRPr="00844B47">
        <w:t xml:space="preserve">Styrelsen vill </w:t>
      </w:r>
      <w:r w:rsidR="00896DF2" w:rsidRPr="00844B47">
        <w:t xml:space="preserve">i detta sammanhang referera till tidigare </w:t>
      </w:r>
      <w:r w:rsidRPr="00844B47">
        <w:t xml:space="preserve">rapporter inom Riksrevisionens program </w:t>
      </w:r>
      <w:r w:rsidRPr="00844B47">
        <w:rPr>
          <w:i/>
        </w:rPr>
        <w:t>Offentliga finanser</w:t>
      </w:r>
      <w:r w:rsidR="00896DF2" w:rsidRPr="00844B47">
        <w:rPr>
          <w:i/>
        </w:rPr>
        <w:t xml:space="preserve"> </w:t>
      </w:r>
      <w:r w:rsidR="00896DF2" w:rsidRPr="00844B47">
        <w:t xml:space="preserve">som också </w:t>
      </w:r>
      <w:r w:rsidR="00361402" w:rsidRPr="00844B47">
        <w:t xml:space="preserve">denna </w:t>
      </w:r>
      <w:r w:rsidR="00896DF2" w:rsidRPr="00844B47">
        <w:t>ra</w:t>
      </w:r>
      <w:r w:rsidR="00896DF2" w:rsidRPr="00844B47">
        <w:t>p</w:t>
      </w:r>
      <w:r w:rsidR="00896DF2" w:rsidRPr="00844B47">
        <w:t>port ingår i</w:t>
      </w:r>
      <w:r w:rsidRPr="00844B47">
        <w:rPr>
          <w:i/>
        </w:rPr>
        <w:t>.</w:t>
      </w:r>
      <w:r w:rsidR="00896DF2" w:rsidRPr="00844B47">
        <w:rPr>
          <w:i/>
        </w:rPr>
        <w:t xml:space="preserve"> </w:t>
      </w:r>
      <w:r w:rsidRPr="00844B47">
        <w:t>En återkommande iakttagelse i flera rapporter inom progra</w:t>
      </w:r>
      <w:r w:rsidRPr="00844B47">
        <w:t>m</w:t>
      </w:r>
      <w:r w:rsidRPr="00844B47">
        <w:t xml:space="preserve">met har varit att regeringens redovisning </w:t>
      </w:r>
      <w:r w:rsidR="00E26C69" w:rsidRPr="00844B47">
        <w:t xml:space="preserve">till riksdagen </w:t>
      </w:r>
      <w:r w:rsidRPr="00844B47">
        <w:t>brister i tydlighet. Riksrevisi</w:t>
      </w:r>
      <w:r w:rsidRPr="00844B47">
        <w:t>o</w:t>
      </w:r>
      <w:r w:rsidRPr="00844B47">
        <w:t>nen har också i flera granskningar funnit att redovisningen kan förbättras genom bättre utvärderingar och prognoser</w:t>
      </w:r>
      <w:r w:rsidR="00896DF2" w:rsidRPr="00844B47">
        <w:t xml:space="preserve"> för att bl.a. visa</w:t>
      </w:r>
      <w:r w:rsidR="00945B4A" w:rsidRPr="00844B47">
        <w:t xml:space="preserve"> </w:t>
      </w:r>
      <w:r w:rsidR="00896DF2" w:rsidRPr="00844B47">
        <w:t>på effe</w:t>
      </w:r>
      <w:r w:rsidR="00896DF2" w:rsidRPr="00844B47">
        <w:t>k</w:t>
      </w:r>
      <w:r w:rsidR="00896DF2" w:rsidRPr="00844B47">
        <w:t xml:space="preserve">ter av </w:t>
      </w:r>
      <w:r w:rsidR="00945B4A" w:rsidRPr="00844B47">
        <w:t xml:space="preserve">vidtagna åtgärder eller lagregler. Även i denna granskning </w:t>
      </w:r>
      <w:r w:rsidR="00480882" w:rsidRPr="00844B47">
        <w:t>om skatteuppsk</w:t>
      </w:r>
      <w:r w:rsidR="00480882" w:rsidRPr="00844B47">
        <w:t>o</w:t>
      </w:r>
      <w:r w:rsidR="00480882" w:rsidRPr="00844B47">
        <w:t xml:space="preserve">ven </w:t>
      </w:r>
      <w:r w:rsidR="00945B4A" w:rsidRPr="00844B47">
        <w:t xml:space="preserve">har Riksrevisionen </w:t>
      </w:r>
      <w:r w:rsidR="000C2720" w:rsidRPr="00844B47">
        <w:t>funnit att r</w:t>
      </w:r>
      <w:r w:rsidR="00945B4A" w:rsidRPr="00844B47">
        <w:t>egeringen</w:t>
      </w:r>
      <w:r w:rsidR="000C2720" w:rsidRPr="00844B47">
        <w:t xml:space="preserve">s uppföljning </w:t>
      </w:r>
      <w:r w:rsidR="00515802" w:rsidRPr="00844B47">
        <w:t xml:space="preserve">av </w:t>
      </w:r>
      <w:r w:rsidR="000C2720" w:rsidRPr="00844B47">
        <w:t>effekterna av beslut</w:t>
      </w:r>
      <w:r w:rsidR="008E7735" w:rsidRPr="00844B47">
        <w:t>en</w:t>
      </w:r>
      <w:r w:rsidR="004F6D15" w:rsidRPr="00844B47">
        <w:t xml:space="preserve"> </w:t>
      </w:r>
      <w:r w:rsidR="000C2720" w:rsidRPr="00844B47">
        <w:t xml:space="preserve">kan och bör förbättras. </w:t>
      </w:r>
      <w:r w:rsidR="008E7735" w:rsidRPr="00844B47">
        <w:t>Detta är enligt Riksrevisi</w:t>
      </w:r>
      <w:r w:rsidR="008E7735" w:rsidRPr="00844B47">
        <w:t>o</w:t>
      </w:r>
      <w:r w:rsidR="008E7735" w:rsidRPr="00844B47">
        <w:t xml:space="preserve">nen viktigt inför framtida ställningstaganden inom området. </w:t>
      </w:r>
    </w:p>
    <w:p w:rsidR="00254BC2" w:rsidRPr="00844B47" w:rsidRDefault="003C012D" w:rsidP="00E26C69">
      <w:pPr>
        <w:pStyle w:val="Normaltindrag"/>
      </w:pPr>
      <w:r w:rsidRPr="00844B47">
        <w:t>Styrelsen anser att de</w:t>
      </w:r>
      <w:r w:rsidR="000C2720" w:rsidRPr="00844B47">
        <w:t xml:space="preserve"> iakttagelser som gjorts i granskningen är intre</w:t>
      </w:r>
      <w:r w:rsidR="00FF004B" w:rsidRPr="00844B47">
        <w:t>s</w:t>
      </w:r>
      <w:r w:rsidR="000C2720" w:rsidRPr="00844B47">
        <w:t>santa</w:t>
      </w:r>
      <w:r w:rsidR="00D756DF" w:rsidRPr="00844B47">
        <w:t xml:space="preserve"> </w:t>
      </w:r>
      <w:r w:rsidR="008E7735" w:rsidRPr="00844B47">
        <w:t>och noterar samtidigt att r</w:t>
      </w:r>
      <w:r w:rsidR="00752F4A" w:rsidRPr="00844B47">
        <w:t xml:space="preserve">esultatet </w:t>
      </w:r>
      <w:r w:rsidR="008E7735" w:rsidRPr="00844B47">
        <w:t xml:space="preserve">torde vara delvis </w:t>
      </w:r>
      <w:r w:rsidR="00752F4A" w:rsidRPr="00844B47">
        <w:t>ny information för rik</w:t>
      </w:r>
      <w:r w:rsidR="00752F4A" w:rsidRPr="00844B47">
        <w:t>s</w:t>
      </w:r>
      <w:r w:rsidR="00752F4A" w:rsidRPr="00844B47">
        <w:t>dagen och regeringen</w:t>
      </w:r>
      <w:r w:rsidR="008E7735" w:rsidRPr="00844B47">
        <w:t>.</w:t>
      </w:r>
      <w:r w:rsidR="00752F4A" w:rsidRPr="00844B47">
        <w:t xml:space="preserve"> Granskningsre</w:t>
      </w:r>
      <w:r w:rsidR="00C40649" w:rsidRPr="00844B47">
        <w:t>s</w:t>
      </w:r>
      <w:r w:rsidR="00752F4A" w:rsidRPr="00844B47">
        <w:t xml:space="preserve">ultatet bör </w:t>
      </w:r>
      <w:r w:rsidR="008E7735" w:rsidRPr="00844B47">
        <w:t xml:space="preserve">därför </w:t>
      </w:r>
      <w:r w:rsidR="00752F4A" w:rsidRPr="00844B47">
        <w:t>enligt styrelsens m</w:t>
      </w:r>
      <w:r w:rsidR="00752F4A" w:rsidRPr="00844B47">
        <w:t>e</w:t>
      </w:r>
      <w:r w:rsidR="00752F4A" w:rsidRPr="00844B47">
        <w:t>ning tas till</w:t>
      </w:r>
      <w:r w:rsidR="00361402" w:rsidRPr="00844B47">
        <w:t xml:space="preserve"> </w:t>
      </w:r>
      <w:r w:rsidR="00752F4A" w:rsidRPr="00844B47">
        <w:t>vara och delges rik</w:t>
      </w:r>
      <w:r w:rsidR="00633659" w:rsidRPr="00844B47">
        <w:t>s</w:t>
      </w:r>
      <w:r w:rsidR="00752F4A" w:rsidRPr="00844B47">
        <w:t xml:space="preserve">dagen i form av en redogörelse. </w:t>
      </w:r>
    </w:p>
    <w:p w:rsidR="00254BC2" w:rsidRPr="00844B47" w:rsidRDefault="00254BC2" w:rsidP="00254BC2">
      <w:pPr>
        <w:pStyle w:val="Tryckort"/>
        <w:framePr w:wrap="around"/>
      </w:pPr>
      <w:r w:rsidRPr="00844B47">
        <w:t>Elanders, Vällingby  2009</w:t>
      </w:r>
    </w:p>
    <w:p w:rsidR="00FF004B" w:rsidRPr="00844B47" w:rsidRDefault="00FF004B" w:rsidP="00E26C69">
      <w:pPr>
        <w:pStyle w:val="Normaltindrag"/>
      </w:pPr>
    </w:p>
    <w:sectPr w:rsidR="00FF004B" w:rsidRPr="00844B47" w:rsidSect="0039333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07A3" w:rsidRPr="00844B47" w:rsidRDefault="007407A3">
      <w:pPr>
        <w:spacing w:before="0" w:line="240" w:lineRule="auto"/>
      </w:pPr>
      <w:r w:rsidRPr="00844B47">
        <w:separator/>
      </w:r>
    </w:p>
  </w:endnote>
  <w:endnote w:type="continuationSeparator" w:id="0">
    <w:p w:rsidR="007407A3" w:rsidRPr="00844B47" w:rsidRDefault="007407A3">
      <w:pPr>
        <w:spacing w:before="0" w:line="240" w:lineRule="auto"/>
      </w:pPr>
      <w:r w:rsidRPr="00844B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Pr="00844B47">
      <w:t>2</w:t>
    </w:r>
    <w:r w:rsidRPr="00844B47">
      <w:fldChar w:fldCharType="end"/>
    </w:r>
  </w:p>
  <w:p w:rsidR="007407A3" w:rsidRPr="00844B47" w:rsidRDefault="007407A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000D088D" w:rsidRPr="00844B47">
      <w:t>12</w:t>
    </w:r>
    <w:r w:rsidRPr="00844B47">
      <w:fldChar w:fldCharType="end"/>
    </w:r>
  </w:p>
  <w:p w:rsidR="007407A3" w:rsidRPr="00844B47" w:rsidRDefault="007407A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H"/>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000D088D" w:rsidRPr="00844B47">
      <w:t>11</w:t>
    </w:r>
    <w:r w:rsidRPr="00844B47">
      <w:fldChar w:fldCharType="end"/>
    </w:r>
  </w:p>
  <w:p w:rsidR="007407A3" w:rsidRPr="00844B47" w:rsidRDefault="007407A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if </w:instrText>
    </w:r>
    <w:r w:rsidRPr="00844B47">
      <w:fldChar w:fldCharType="begin" w:fldLock="1"/>
    </w:r>
    <w:r w:rsidRPr="00844B47">
      <w:instrText xml:space="preserve"> = </w:instrText>
    </w:r>
    <w:r w:rsidRPr="00844B47">
      <w:fldChar w:fldCharType="begin" w:fldLock="1"/>
    </w:r>
    <w:r w:rsidRPr="00844B47">
      <w:instrText xml:space="preserve"> = </w:instrText>
    </w:r>
    <w:r w:rsidRPr="00844B47">
      <w:fldChar w:fldCharType="begin" w:fldLock="1"/>
    </w:r>
    <w:r w:rsidRPr="00844B47">
      <w:instrText xml:space="preserve"> page</w:instrText>
    </w:r>
    <w:r w:rsidRPr="00844B47">
      <w:fldChar w:fldCharType="separate"/>
    </w:r>
    <w:r w:rsidR="000D088D" w:rsidRPr="00844B47">
      <w:instrText>4</w:instrText>
    </w:r>
    <w:r w:rsidRPr="00844B47">
      <w:fldChar w:fldCharType="end"/>
    </w:r>
    <w:r w:rsidRPr="00844B47">
      <w:instrText xml:space="preserve">/2 </w:instrText>
    </w:r>
    <w:r w:rsidRPr="00844B47">
      <w:fldChar w:fldCharType="separate"/>
    </w:r>
    <w:r w:rsidR="000D088D" w:rsidRPr="00844B47">
      <w:instrText>2</w:instrText>
    </w:r>
    <w:r w:rsidRPr="00844B47">
      <w:fldChar w:fldCharType="end"/>
    </w:r>
    <w:r w:rsidRPr="00844B47">
      <w:instrText xml:space="preserve"> - </w:instrText>
    </w:r>
    <w:r w:rsidRPr="00844B47">
      <w:fldChar w:fldCharType="begin" w:fldLock="1"/>
    </w:r>
    <w:r w:rsidRPr="00844B47">
      <w:instrText xml:space="preserve"> = int(</w:instrText>
    </w:r>
    <w:r w:rsidRPr="00844B47">
      <w:fldChar w:fldCharType="begin" w:fldLock="1"/>
    </w:r>
    <w:r w:rsidRPr="00844B47">
      <w:instrText xml:space="preserve"> page</w:instrText>
    </w:r>
    <w:r w:rsidRPr="00844B47">
      <w:fldChar w:fldCharType="separate"/>
    </w:r>
    <w:r w:rsidR="000D088D" w:rsidRPr="00844B47">
      <w:instrText>4</w:instrText>
    </w:r>
    <w:r w:rsidRPr="00844B47">
      <w:fldChar w:fldCharType="end"/>
    </w:r>
    <w:r w:rsidRPr="00844B47">
      <w:instrText xml:space="preserve">/2) </w:instrText>
    </w:r>
    <w:r w:rsidRPr="00844B47">
      <w:fldChar w:fldCharType="separate"/>
    </w:r>
    <w:r w:rsidR="000D088D" w:rsidRPr="00844B47">
      <w:instrText>2</w:instrText>
    </w:r>
    <w:r w:rsidRPr="00844B47">
      <w:fldChar w:fldCharType="end"/>
    </w:r>
    <w:r w:rsidRPr="00844B47">
      <w:fldChar w:fldCharType="separate"/>
    </w:r>
    <w:r w:rsidR="000D088D" w:rsidRPr="00844B47">
      <w:instrText>0</w:instrText>
    </w:r>
    <w:r w:rsidRPr="00844B47">
      <w:fldChar w:fldCharType="end"/>
    </w:r>
    <w:r w:rsidRPr="00844B47">
      <w:instrText xml:space="preserve"> = 0 "</w:instrText>
    </w:r>
    <w:r w:rsidRPr="00844B47">
      <w:fldChar w:fldCharType="begin" w:fldLock="1"/>
    </w:r>
    <w:r w:rsidRPr="00844B47">
      <w:instrText xml:space="preserve"> PAGE </w:instrText>
    </w:r>
    <w:r w:rsidRPr="00844B47">
      <w:fldChar w:fldCharType="separate"/>
    </w:r>
    <w:r w:rsidR="000D088D" w:rsidRPr="00844B47">
      <w:instrText>4</w:instrText>
    </w:r>
    <w:r w:rsidRPr="00844B47">
      <w:fldChar w:fldCharType="end"/>
    </w:r>
  </w:p>
  <w:p w:rsidR="000D088D" w:rsidRPr="00844B47" w:rsidRDefault="007407A3">
    <w:pPr>
      <w:pStyle w:val="SidfotV"/>
      <w:framePr w:w="8732" w:h="284" w:hRule="exact" w:hSpace="0" w:vSpace="0" w:wrap="around" w:xAlign="inside" w:y="13042" w:anchorLock="0"/>
    </w:pPr>
    <w:r w:rsidRPr="00844B47">
      <w:instrText>""</w:instrText>
    </w:r>
    <w:r w:rsidRPr="00844B47">
      <w:fldChar w:fldCharType="begin" w:fldLock="1"/>
    </w:r>
    <w:r w:rsidRPr="00844B47">
      <w:instrText xml:space="preserve"> PAGE </w:instrText>
    </w:r>
    <w:r w:rsidRPr="00844B47">
      <w:fldChar w:fldCharType="separate"/>
    </w:r>
    <w:r w:rsidRPr="00844B47">
      <w:instrText>5</w:instrText>
    </w:r>
    <w:r w:rsidRPr="00844B47">
      <w:fldChar w:fldCharType="end"/>
    </w:r>
    <w:r w:rsidRPr="00844B47">
      <w:instrText>"</w:instrText>
    </w:r>
    <w:r w:rsidRPr="00844B47">
      <w:fldChar w:fldCharType="separate"/>
    </w:r>
    <w:r w:rsidR="000D088D" w:rsidRPr="00844B47">
      <w:t>4</w:t>
    </w:r>
  </w:p>
  <w:p w:rsidR="007407A3" w:rsidRPr="00844B47" w:rsidRDefault="007407A3">
    <w:pPr>
      <w:pStyle w:val="SidfotH"/>
      <w:framePr w:w="8732" w:h="284" w:hRule="exact" w:hSpace="0" w:vSpace="0" w:wrap="around" w:xAlign="inside" w:y="13042" w:anchorLock="0"/>
    </w:pPr>
    <w:r w:rsidRPr="00844B47">
      <w:fldChar w:fldCharType="end"/>
    </w:r>
  </w:p>
  <w:p w:rsidR="007407A3" w:rsidRPr="00844B47" w:rsidRDefault="007407A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Pr="00844B47">
      <w:t>12</w:t>
    </w:r>
    <w:r w:rsidRPr="00844B47">
      <w:fldChar w:fldCharType="end"/>
    </w:r>
  </w:p>
  <w:p w:rsidR="007407A3" w:rsidRPr="00844B47" w:rsidRDefault="007407A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H"/>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Pr="00844B47">
      <w:t>13</w:t>
    </w:r>
    <w:r w:rsidRPr="00844B47">
      <w:fldChar w:fldCharType="end"/>
    </w:r>
  </w:p>
  <w:p w:rsidR="007407A3" w:rsidRPr="00844B47" w:rsidRDefault="007407A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if </w:instrText>
    </w:r>
    <w:r w:rsidRPr="00844B47">
      <w:fldChar w:fldCharType="begin" w:fldLock="1"/>
    </w:r>
    <w:r w:rsidRPr="00844B47">
      <w:instrText xml:space="preserve"> = </w:instrText>
    </w:r>
    <w:r w:rsidRPr="00844B47">
      <w:fldChar w:fldCharType="begin" w:fldLock="1"/>
    </w:r>
    <w:r w:rsidRPr="00844B47">
      <w:instrText xml:space="preserve"> = </w:instrText>
    </w:r>
    <w:r w:rsidRPr="00844B47">
      <w:fldChar w:fldCharType="begin" w:fldLock="1"/>
    </w:r>
    <w:r w:rsidRPr="00844B47">
      <w:instrText xml:space="preserve"> page</w:instrText>
    </w:r>
    <w:r w:rsidRPr="00844B47">
      <w:fldChar w:fldCharType="separate"/>
    </w:r>
    <w:r w:rsidR="000D088D" w:rsidRPr="00844B47">
      <w:instrText>13</w:instrText>
    </w:r>
    <w:r w:rsidRPr="00844B47">
      <w:fldChar w:fldCharType="end"/>
    </w:r>
    <w:r w:rsidRPr="00844B47">
      <w:instrText xml:space="preserve">/2 </w:instrText>
    </w:r>
    <w:r w:rsidRPr="00844B47">
      <w:fldChar w:fldCharType="separate"/>
    </w:r>
    <w:r w:rsidR="000D088D" w:rsidRPr="00844B47">
      <w:instrText>6,5</w:instrText>
    </w:r>
    <w:r w:rsidRPr="00844B47">
      <w:fldChar w:fldCharType="end"/>
    </w:r>
    <w:r w:rsidRPr="00844B47">
      <w:instrText xml:space="preserve"> - </w:instrText>
    </w:r>
    <w:r w:rsidRPr="00844B47">
      <w:fldChar w:fldCharType="begin" w:fldLock="1"/>
    </w:r>
    <w:r w:rsidRPr="00844B47">
      <w:instrText xml:space="preserve"> = int(</w:instrText>
    </w:r>
    <w:r w:rsidRPr="00844B47">
      <w:fldChar w:fldCharType="begin" w:fldLock="1"/>
    </w:r>
    <w:r w:rsidRPr="00844B47">
      <w:instrText xml:space="preserve"> page</w:instrText>
    </w:r>
    <w:r w:rsidRPr="00844B47">
      <w:fldChar w:fldCharType="separate"/>
    </w:r>
    <w:r w:rsidR="000D088D" w:rsidRPr="00844B47">
      <w:instrText>13</w:instrText>
    </w:r>
    <w:r w:rsidRPr="00844B47">
      <w:fldChar w:fldCharType="end"/>
    </w:r>
    <w:r w:rsidRPr="00844B47">
      <w:instrText xml:space="preserve">/2) </w:instrText>
    </w:r>
    <w:r w:rsidRPr="00844B47">
      <w:fldChar w:fldCharType="separate"/>
    </w:r>
    <w:r w:rsidR="000D088D" w:rsidRPr="00844B47">
      <w:instrText>6</w:instrText>
    </w:r>
    <w:r w:rsidRPr="00844B47">
      <w:fldChar w:fldCharType="end"/>
    </w:r>
    <w:r w:rsidRPr="00844B47">
      <w:fldChar w:fldCharType="separate"/>
    </w:r>
    <w:r w:rsidR="000D088D" w:rsidRPr="00844B47">
      <w:instrText>0,5</w:instrText>
    </w:r>
    <w:r w:rsidRPr="00844B47">
      <w:fldChar w:fldCharType="end"/>
    </w:r>
    <w:r w:rsidRPr="00844B47">
      <w:instrText xml:space="preserve"> = 0 "</w:instrText>
    </w:r>
    <w:r w:rsidRPr="00844B47">
      <w:fldChar w:fldCharType="begin" w:fldLock="1"/>
    </w:r>
    <w:r w:rsidRPr="00844B47">
      <w:instrText xml:space="preserve"> PAGE </w:instrText>
    </w:r>
    <w:r w:rsidRPr="00844B47">
      <w:fldChar w:fldCharType="separate"/>
    </w:r>
    <w:r w:rsidRPr="00844B47">
      <w:instrText>14</w:instrText>
    </w:r>
    <w:r w:rsidRPr="00844B47">
      <w:fldChar w:fldCharType="end"/>
    </w:r>
  </w:p>
  <w:p w:rsidR="007407A3" w:rsidRPr="00844B47" w:rsidRDefault="007407A3">
    <w:pPr>
      <w:pStyle w:val="SidfotH"/>
      <w:framePr w:w="8732" w:h="284" w:hRule="exact" w:hSpace="0" w:vSpace="0" w:wrap="around" w:xAlign="inside" w:y="13042" w:anchorLock="0"/>
    </w:pPr>
    <w:r w:rsidRPr="00844B47">
      <w:instrText>""</w:instrText>
    </w:r>
    <w:r w:rsidRPr="00844B47">
      <w:fldChar w:fldCharType="begin" w:fldLock="1"/>
    </w:r>
    <w:r w:rsidRPr="00844B47">
      <w:instrText xml:space="preserve"> PAGE </w:instrText>
    </w:r>
    <w:r w:rsidRPr="00844B47">
      <w:fldChar w:fldCharType="separate"/>
    </w:r>
    <w:r w:rsidR="000D088D" w:rsidRPr="00844B47">
      <w:instrText>13</w:instrText>
    </w:r>
    <w:r w:rsidRPr="00844B47">
      <w:fldChar w:fldCharType="end"/>
    </w:r>
    <w:r w:rsidRPr="00844B47">
      <w:instrText>"</w:instrText>
    </w:r>
    <w:r w:rsidRPr="00844B47">
      <w:fldChar w:fldCharType="separate"/>
    </w:r>
    <w:r w:rsidR="000D088D" w:rsidRPr="00844B47">
      <w:t>13</w:t>
    </w:r>
    <w:r w:rsidRPr="00844B47">
      <w:fldChar w:fldCharType="end"/>
    </w:r>
  </w:p>
  <w:p w:rsidR="007407A3" w:rsidRPr="00844B47" w:rsidRDefault="007407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H"/>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Pr="00844B47">
      <w:t>3</w:t>
    </w:r>
    <w:r w:rsidRPr="00844B47">
      <w:fldChar w:fldCharType="end"/>
    </w:r>
  </w:p>
  <w:p w:rsidR="007407A3" w:rsidRPr="00844B47" w:rsidRDefault="007407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if </w:instrText>
    </w:r>
    <w:r w:rsidRPr="00844B47">
      <w:fldChar w:fldCharType="begin" w:fldLock="1"/>
    </w:r>
    <w:r w:rsidRPr="00844B47">
      <w:instrText xml:space="preserve"> = </w:instrText>
    </w:r>
    <w:r w:rsidRPr="00844B47">
      <w:fldChar w:fldCharType="begin" w:fldLock="1"/>
    </w:r>
    <w:r w:rsidRPr="00844B47">
      <w:instrText xml:space="preserve"> = </w:instrText>
    </w:r>
    <w:r w:rsidRPr="00844B47">
      <w:fldChar w:fldCharType="begin" w:fldLock="1"/>
    </w:r>
    <w:r w:rsidRPr="00844B47">
      <w:instrText xml:space="preserve"> page</w:instrText>
    </w:r>
    <w:r w:rsidRPr="00844B47">
      <w:fldChar w:fldCharType="separate"/>
    </w:r>
    <w:r w:rsidR="00844B47">
      <w:rPr>
        <w:noProof/>
      </w:rPr>
      <w:instrText>1</w:instrText>
    </w:r>
    <w:r w:rsidRPr="00844B47">
      <w:fldChar w:fldCharType="end"/>
    </w:r>
    <w:r w:rsidRPr="00844B47">
      <w:instrText xml:space="preserve">/2 </w:instrText>
    </w:r>
    <w:r w:rsidRPr="00844B47">
      <w:fldChar w:fldCharType="separate"/>
    </w:r>
    <w:r w:rsidR="00844B47">
      <w:rPr>
        <w:noProof/>
      </w:rPr>
      <w:instrText>0,5</w:instrText>
    </w:r>
    <w:r w:rsidRPr="00844B47">
      <w:fldChar w:fldCharType="end"/>
    </w:r>
    <w:r w:rsidRPr="00844B47">
      <w:instrText xml:space="preserve"> - </w:instrText>
    </w:r>
    <w:r w:rsidRPr="00844B47">
      <w:fldChar w:fldCharType="begin" w:fldLock="1"/>
    </w:r>
    <w:r w:rsidRPr="00844B47">
      <w:instrText xml:space="preserve"> = int(</w:instrText>
    </w:r>
    <w:r w:rsidRPr="00844B47">
      <w:fldChar w:fldCharType="begin" w:fldLock="1"/>
    </w:r>
    <w:r w:rsidRPr="00844B47">
      <w:instrText xml:space="preserve"> page</w:instrText>
    </w:r>
    <w:r w:rsidRPr="00844B47">
      <w:fldChar w:fldCharType="separate"/>
    </w:r>
    <w:r w:rsidR="00844B47">
      <w:rPr>
        <w:noProof/>
      </w:rPr>
      <w:instrText>1</w:instrText>
    </w:r>
    <w:r w:rsidRPr="00844B47">
      <w:fldChar w:fldCharType="end"/>
    </w:r>
    <w:r w:rsidRPr="00844B47">
      <w:instrText xml:space="preserve">/2) </w:instrText>
    </w:r>
    <w:r w:rsidRPr="00844B47">
      <w:fldChar w:fldCharType="separate"/>
    </w:r>
    <w:r w:rsidR="00844B47">
      <w:rPr>
        <w:noProof/>
      </w:rPr>
      <w:instrText>0</w:instrText>
    </w:r>
    <w:r w:rsidRPr="00844B47">
      <w:fldChar w:fldCharType="end"/>
    </w:r>
    <w:r w:rsidRPr="00844B47">
      <w:fldChar w:fldCharType="separate"/>
    </w:r>
    <w:r w:rsidR="00844B47">
      <w:rPr>
        <w:noProof/>
      </w:rPr>
      <w:instrText>0,5</w:instrText>
    </w:r>
    <w:r w:rsidRPr="00844B47">
      <w:fldChar w:fldCharType="end"/>
    </w:r>
    <w:r w:rsidRPr="00844B47">
      <w:instrText xml:space="preserve"> = 0 "</w:instrText>
    </w:r>
    <w:r w:rsidRPr="00844B47">
      <w:fldChar w:fldCharType="begin" w:fldLock="1"/>
    </w:r>
    <w:r w:rsidRPr="00844B47">
      <w:instrText xml:space="preserve"> PAGE </w:instrText>
    </w:r>
    <w:r w:rsidRPr="00844B47">
      <w:fldChar w:fldCharType="separate"/>
    </w:r>
    <w:r w:rsidRPr="00844B47">
      <w:instrText>14</w:instrText>
    </w:r>
    <w:r w:rsidRPr="00844B47">
      <w:fldChar w:fldCharType="end"/>
    </w:r>
  </w:p>
  <w:p w:rsidR="007407A3" w:rsidRPr="00844B47" w:rsidRDefault="007407A3">
    <w:pPr>
      <w:pStyle w:val="SidfotH"/>
      <w:framePr w:w="8732" w:h="284" w:hRule="exact" w:hSpace="0" w:vSpace="0" w:wrap="around" w:xAlign="inside" w:y="13042" w:anchorLock="0"/>
    </w:pPr>
    <w:r w:rsidRPr="00844B47">
      <w:instrText>""</w:instrText>
    </w:r>
    <w:r w:rsidRPr="00844B47">
      <w:fldChar w:fldCharType="begin" w:fldLock="1"/>
    </w:r>
    <w:r w:rsidRPr="00844B47">
      <w:instrText xml:space="preserve"> PAGE </w:instrText>
    </w:r>
    <w:r w:rsidRPr="00844B47">
      <w:fldChar w:fldCharType="separate"/>
    </w:r>
    <w:r w:rsidR="00844B47">
      <w:rPr>
        <w:noProof/>
      </w:rPr>
      <w:instrText>1</w:instrText>
    </w:r>
    <w:r w:rsidRPr="00844B47">
      <w:fldChar w:fldCharType="end"/>
    </w:r>
    <w:r w:rsidRPr="00844B47">
      <w:instrText>"</w:instrText>
    </w:r>
    <w:r w:rsidRPr="00844B47">
      <w:fldChar w:fldCharType="separate"/>
    </w:r>
    <w:r w:rsidR="00844B47">
      <w:rPr>
        <w:noProof/>
      </w:rPr>
      <w:t>1</w:t>
    </w:r>
    <w:r w:rsidRPr="00844B47">
      <w:fldChar w:fldCharType="end"/>
    </w:r>
  </w:p>
  <w:p w:rsidR="007407A3" w:rsidRPr="00844B47" w:rsidRDefault="007407A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Pr="00844B47">
      <w:t>2</w:t>
    </w:r>
    <w:r w:rsidRPr="00844B47">
      <w:fldChar w:fldCharType="end"/>
    </w:r>
  </w:p>
  <w:p w:rsidR="007407A3" w:rsidRPr="00844B47" w:rsidRDefault="007407A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H"/>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Pr="00844B47">
      <w:t>3</w:t>
    </w:r>
    <w:r w:rsidRPr="00844B47">
      <w:fldChar w:fldCharType="end"/>
    </w:r>
  </w:p>
  <w:p w:rsidR="007407A3" w:rsidRPr="00844B47" w:rsidRDefault="007407A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if </w:instrText>
    </w:r>
    <w:r w:rsidRPr="00844B47">
      <w:fldChar w:fldCharType="begin" w:fldLock="1"/>
    </w:r>
    <w:r w:rsidRPr="00844B47">
      <w:instrText xml:space="preserve"> = </w:instrText>
    </w:r>
    <w:r w:rsidRPr="00844B47">
      <w:fldChar w:fldCharType="begin" w:fldLock="1"/>
    </w:r>
    <w:r w:rsidRPr="00844B47">
      <w:instrText xml:space="preserve"> = </w:instrText>
    </w:r>
    <w:r w:rsidRPr="00844B47">
      <w:fldChar w:fldCharType="begin" w:fldLock="1"/>
    </w:r>
    <w:r w:rsidRPr="00844B47">
      <w:instrText xml:space="preserve"> page</w:instrText>
    </w:r>
    <w:r w:rsidRPr="00844B47">
      <w:fldChar w:fldCharType="separate"/>
    </w:r>
    <w:r w:rsidR="000D088D" w:rsidRPr="00844B47">
      <w:instrText>2</w:instrText>
    </w:r>
    <w:r w:rsidRPr="00844B47">
      <w:fldChar w:fldCharType="end"/>
    </w:r>
    <w:r w:rsidRPr="00844B47">
      <w:instrText xml:space="preserve">/2 </w:instrText>
    </w:r>
    <w:r w:rsidRPr="00844B47">
      <w:fldChar w:fldCharType="separate"/>
    </w:r>
    <w:r w:rsidR="000D088D" w:rsidRPr="00844B47">
      <w:instrText>1</w:instrText>
    </w:r>
    <w:r w:rsidRPr="00844B47">
      <w:fldChar w:fldCharType="end"/>
    </w:r>
    <w:r w:rsidRPr="00844B47">
      <w:instrText xml:space="preserve"> - </w:instrText>
    </w:r>
    <w:r w:rsidRPr="00844B47">
      <w:fldChar w:fldCharType="begin" w:fldLock="1"/>
    </w:r>
    <w:r w:rsidRPr="00844B47">
      <w:instrText xml:space="preserve"> = int(</w:instrText>
    </w:r>
    <w:r w:rsidRPr="00844B47">
      <w:fldChar w:fldCharType="begin" w:fldLock="1"/>
    </w:r>
    <w:r w:rsidRPr="00844B47">
      <w:instrText xml:space="preserve"> page</w:instrText>
    </w:r>
    <w:r w:rsidRPr="00844B47">
      <w:fldChar w:fldCharType="separate"/>
    </w:r>
    <w:r w:rsidR="000D088D" w:rsidRPr="00844B47">
      <w:instrText>2</w:instrText>
    </w:r>
    <w:r w:rsidRPr="00844B47">
      <w:fldChar w:fldCharType="end"/>
    </w:r>
    <w:r w:rsidRPr="00844B47">
      <w:instrText xml:space="preserve">/2) </w:instrText>
    </w:r>
    <w:r w:rsidRPr="00844B47">
      <w:fldChar w:fldCharType="separate"/>
    </w:r>
    <w:r w:rsidR="000D088D" w:rsidRPr="00844B47">
      <w:instrText>1</w:instrText>
    </w:r>
    <w:r w:rsidRPr="00844B47">
      <w:fldChar w:fldCharType="end"/>
    </w:r>
    <w:r w:rsidRPr="00844B47">
      <w:fldChar w:fldCharType="separate"/>
    </w:r>
    <w:r w:rsidR="000D088D" w:rsidRPr="00844B47">
      <w:instrText>0</w:instrText>
    </w:r>
    <w:r w:rsidRPr="00844B47">
      <w:fldChar w:fldCharType="end"/>
    </w:r>
    <w:r w:rsidRPr="00844B47">
      <w:instrText xml:space="preserve"> = 0 "</w:instrText>
    </w:r>
    <w:r w:rsidRPr="00844B47">
      <w:fldChar w:fldCharType="begin" w:fldLock="1"/>
    </w:r>
    <w:r w:rsidRPr="00844B47">
      <w:instrText xml:space="preserve"> PAGE </w:instrText>
    </w:r>
    <w:r w:rsidRPr="00844B47">
      <w:fldChar w:fldCharType="separate"/>
    </w:r>
    <w:r w:rsidR="000D088D" w:rsidRPr="00844B47">
      <w:instrText>2</w:instrText>
    </w:r>
    <w:r w:rsidRPr="00844B47">
      <w:fldChar w:fldCharType="end"/>
    </w:r>
  </w:p>
  <w:p w:rsidR="000D088D" w:rsidRPr="00844B47" w:rsidRDefault="007407A3">
    <w:pPr>
      <w:pStyle w:val="SidfotV"/>
      <w:framePr w:w="8732" w:h="284" w:hRule="exact" w:hSpace="0" w:vSpace="0" w:wrap="around" w:xAlign="inside" w:y="13042" w:anchorLock="0"/>
    </w:pPr>
    <w:r w:rsidRPr="00844B47">
      <w:instrText>""</w:instrText>
    </w:r>
    <w:r w:rsidRPr="00844B47">
      <w:fldChar w:fldCharType="begin" w:fldLock="1"/>
    </w:r>
    <w:r w:rsidRPr="00844B47">
      <w:instrText xml:space="preserve"> PAGE </w:instrText>
    </w:r>
    <w:r w:rsidRPr="00844B47">
      <w:fldChar w:fldCharType="separate"/>
    </w:r>
    <w:r w:rsidRPr="00844B47">
      <w:instrText>3</w:instrText>
    </w:r>
    <w:r w:rsidRPr="00844B47">
      <w:fldChar w:fldCharType="end"/>
    </w:r>
    <w:r w:rsidRPr="00844B47">
      <w:instrText>"</w:instrText>
    </w:r>
    <w:r w:rsidRPr="00844B47">
      <w:fldChar w:fldCharType="separate"/>
    </w:r>
    <w:r w:rsidR="000D088D" w:rsidRPr="00844B47">
      <w:t>2</w:t>
    </w:r>
  </w:p>
  <w:p w:rsidR="007407A3" w:rsidRPr="00844B47" w:rsidRDefault="007407A3">
    <w:pPr>
      <w:pStyle w:val="SidfotH"/>
      <w:framePr w:w="8732" w:h="284" w:hRule="exact" w:hSpace="0" w:vSpace="0" w:wrap="around" w:xAlign="inside" w:y="13042" w:anchorLock="0"/>
    </w:pPr>
    <w:r w:rsidRPr="00844B47">
      <w:fldChar w:fldCharType="end"/>
    </w:r>
  </w:p>
  <w:p w:rsidR="007407A3" w:rsidRPr="00844B47" w:rsidRDefault="007407A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Pr="00844B47">
      <w:t>2</w:t>
    </w:r>
    <w:r w:rsidRPr="00844B47">
      <w:fldChar w:fldCharType="end"/>
    </w:r>
  </w:p>
  <w:p w:rsidR="007407A3" w:rsidRPr="00844B47" w:rsidRDefault="007407A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H"/>
      <w:framePr w:w="8732" w:h="284" w:hRule="exact" w:hSpace="0" w:vSpace="0" w:wrap="around" w:xAlign="inside" w:y="13042" w:anchorLock="0"/>
    </w:pPr>
    <w:r w:rsidRPr="00844B47">
      <w:fldChar w:fldCharType="begin" w:fldLock="1"/>
    </w:r>
    <w:r w:rsidRPr="00844B47">
      <w:instrText xml:space="preserve"> PAGE </w:instrText>
    </w:r>
    <w:r w:rsidRPr="00844B47">
      <w:fldChar w:fldCharType="separate"/>
    </w:r>
    <w:r w:rsidRPr="00844B47">
      <w:t>3</w:t>
    </w:r>
    <w:r w:rsidRPr="00844B47">
      <w:fldChar w:fldCharType="end"/>
    </w:r>
  </w:p>
  <w:p w:rsidR="007407A3" w:rsidRPr="00844B47" w:rsidRDefault="007407A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fotV"/>
      <w:framePr w:w="8732" w:h="284" w:hRule="exact" w:hSpace="0" w:vSpace="0" w:wrap="around" w:xAlign="inside" w:y="13042" w:anchorLock="0"/>
    </w:pPr>
    <w:r w:rsidRPr="00844B47">
      <w:fldChar w:fldCharType="begin" w:fldLock="1"/>
    </w:r>
    <w:r w:rsidRPr="00844B47">
      <w:instrText xml:space="preserve"> if </w:instrText>
    </w:r>
    <w:r w:rsidRPr="00844B47">
      <w:fldChar w:fldCharType="begin" w:fldLock="1"/>
    </w:r>
    <w:r w:rsidRPr="00844B47">
      <w:instrText xml:space="preserve"> = </w:instrText>
    </w:r>
    <w:r w:rsidRPr="00844B47">
      <w:fldChar w:fldCharType="begin" w:fldLock="1"/>
    </w:r>
    <w:r w:rsidRPr="00844B47">
      <w:instrText xml:space="preserve"> = </w:instrText>
    </w:r>
    <w:r w:rsidRPr="00844B47">
      <w:fldChar w:fldCharType="begin" w:fldLock="1"/>
    </w:r>
    <w:r w:rsidRPr="00844B47">
      <w:instrText xml:space="preserve"> page</w:instrText>
    </w:r>
    <w:r w:rsidRPr="00844B47">
      <w:fldChar w:fldCharType="separate"/>
    </w:r>
    <w:r w:rsidR="000D088D" w:rsidRPr="00844B47">
      <w:instrText>3</w:instrText>
    </w:r>
    <w:r w:rsidRPr="00844B47">
      <w:fldChar w:fldCharType="end"/>
    </w:r>
    <w:r w:rsidRPr="00844B47">
      <w:instrText xml:space="preserve">/2 </w:instrText>
    </w:r>
    <w:r w:rsidRPr="00844B47">
      <w:fldChar w:fldCharType="separate"/>
    </w:r>
    <w:r w:rsidR="000D088D" w:rsidRPr="00844B47">
      <w:instrText>1,5</w:instrText>
    </w:r>
    <w:r w:rsidRPr="00844B47">
      <w:fldChar w:fldCharType="end"/>
    </w:r>
    <w:r w:rsidRPr="00844B47">
      <w:instrText xml:space="preserve"> - </w:instrText>
    </w:r>
    <w:r w:rsidRPr="00844B47">
      <w:fldChar w:fldCharType="begin" w:fldLock="1"/>
    </w:r>
    <w:r w:rsidRPr="00844B47">
      <w:instrText xml:space="preserve"> = int(</w:instrText>
    </w:r>
    <w:r w:rsidRPr="00844B47">
      <w:fldChar w:fldCharType="begin" w:fldLock="1"/>
    </w:r>
    <w:r w:rsidRPr="00844B47">
      <w:instrText xml:space="preserve"> page</w:instrText>
    </w:r>
    <w:r w:rsidRPr="00844B47">
      <w:fldChar w:fldCharType="separate"/>
    </w:r>
    <w:r w:rsidR="000D088D" w:rsidRPr="00844B47">
      <w:instrText>3</w:instrText>
    </w:r>
    <w:r w:rsidRPr="00844B47">
      <w:fldChar w:fldCharType="end"/>
    </w:r>
    <w:r w:rsidRPr="00844B47">
      <w:instrText xml:space="preserve">/2) </w:instrText>
    </w:r>
    <w:r w:rsidRPr="00844B47">
      <w:fldChar w:fldCharType="separate"/>
    </w:r>
    <w:r w:rsidR="000D088D" w:rsidRPr="00844B47">
      <w:instrText>1</w:instrText>
    </w:r>
    <w:r w:rsidRPr="00844B47">
      <w:fldChar w:fldCharType="end"/>
    </w:r>
    <w:r w:rsidRPr="00844B47">
      <w:fldChar w:fldCharType="separate"/>
    </w:r>
    <w:r w:rsidR="000D088D" w:rsidRPr="00844B47">
      <w:instrText>0,5</w:instrText>
    </w:r>
    <w:r w:rsidRPr="00844B47">
      <w:fldChar w:fldCharType="end"/>
    </w:r>
    <w:r w:rsidRPr="00844B47">
      <w:instrText xml:space="preserve"> = 0 "</w:instrText>
    </w:r>
    <w:r w:rsidRPr="00844B47">
      <w:fldChar w:fldCharType="begin" w:fldLock="1"/>
    </w:r>
    <w:r w:rsidRPr="00844B47">
      <w:instrText xml:space="preserve"> PAGE </w:instrText>
    </w:r>
    <w:r w:rsidRPr="00844B47">
      <w:fldChar w:fldCharType="separate"/>
    </w:r>
    <w:r w:rsidRPr="00844B47">
      <w:instrText>4</w:instrText>
    </w:r>
    <w:r w:rsidRPr="00844B47">
      <w:fldChar w:fldCharType="end"/>
    </w:r>
  </w:p>
  <w:p w:rsidR="007407A3" w:rsidRPr="00844B47" w:rsidRDefault="007407A3">
    <w:pPr>
      <w:pStyle w:val="SidfotH"/>
      <w:framePr w:w="8732" w:h="284" w:hRule="exact" w:hSpace="0" w:vSpace="0" w:wrap="around" w:xAlign="inside" w:y="13042" w:anchorLock="0"/>
    </w:pPr>
    <w:r w:rsidRPr="00844B47">
      <w:instrText>""</w:instrText>
    </w:r>
    <w:r w:rsidRPr="00844B47">
      <w:fldChar w:fldCharType="begin" w:fldLock="1"/>
    </w:r>
    <w:r w:rsidRPr="00844B47">
      <w:instrText xml:space="preserve"> PAGE </w:instrText>
    </w:r>
    <w:r w:rsidRPr="00844B47">
      <w:fldChar w:fldCharType="separate"/>
    </w:r>
    <w:r w:rsidR="000D088D" w:rsidRPr="00844B47">
      <w:instrText>3</w:instrText>
    </w:r>
    <w:r w:rsidRPr="00844B47">
      <w:fldChar w:fldCharType="end"/>
    </w:r>
    <w:r w:rsidRPr="00844B47">
      <w:instrText>"</w:instrText>
    </w:r>
    <w:r w:rsidRPr="00844B47">
      <w:fldChar w:fldCharType="separate"/>
    </w:r>
    <w:r w:rsidR="000D088D" w:rsidRPr="00844B47">
      <w:t>3</w:t>
    </w:r>
    <w:r w:rsidRPr="00844B47">
      <w:fldChar w:fldCharType="end"/>
    </w:r>
  </w:p>
  <w:p w:rsidR="007407A3" w:rsidRPr="00844B47" w:rsidRDefault="007407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07A3" w:rsidRPr="00844B47" w:rsidRDefault="007407A3">
      <w:pPr>
        <w:pStyle w:val="Sidfot"/>
      </w:pPr>
    </w:p>
  </w:footnote>
  <w:footnote w:type="continuationSeparator" w:id="0">
    <w:p w:rsidR="007407A3" w:rsidRPr="00844B47" w:rsidRDefault="007407A3">
      <w:pPr>
        <w:spacing w:before="0" w:line="240" w:lineRule="auto"/>
      </w:pPr>
      <w:r w:rsidRPr="00844B47">
        <w:continuationSeparator/>
      </w:r>
    </w:p>
  </w:footnote>
  <w:footnote w:id="1">
    <w:p w:rsidR="007407A3" w:rsidRPr="00844B47" w:rsidRDefault="007407A3" w:rsidP="005231B6">
      <w:pPr>
        <w:pStyle w:val="Fotnotstext"/>
      </w:pPr>
      <w:r w:rsidRPr="00844B47">
        <w:rPr>
          <w:rStyle w:val="Fotnotsreferens"/>
        </w:rPr>
        <w:footnoteRef/>
      </w:r>
      <w:r w:rsidRPr="00844B47">
        <w:t xml:space="preserve"> Detta för att inkomstförslag av betydelse för statsbudgetens inkomster ska kunna behandlas samtidigt som riksdagen fastställer beräkningen av de totala inkomsterna. Någon egentlig reglering av när beslut om inkomstförslag bör fattas finns dock inte. Se bet. 1996/97:KU3 s. </w:t>
      </w:r>
      <w:smartTag w:uri="urn:schemas-microsoft-com:office:smarttags" w:element="metricconverter">
        <w:smartTagPr>
          <w:attr w:name="ProductID" w:val="6 f"/>
        </w:smartTagPr>
        <w:r w:rsidRPr="00844B47">
          <w:t>6 f</w:t>
        </w:r>
      </w:smartTag>
      <w:r w:rsidRPr="00844B47">
        <w:t>, rskr. 1996/97:28.</w:t>
      </w:r>
    </w:p>
  </w:footnote>
  <w:footnote w:id="2">
    <w:p w:rsidR="007407A3" w:rsidRPr="00844B47" w:rsidRDefault="007407A3" w:rsidP="005231B6">
      <w:pPr>
        <w:pStyle w:val="Fotnotstext"/>
      </w:pPr>
      <w:r w:rsidRPr="00844B47">
        <w:rPr>
          <w:rStyle w:val="Fotnotsreferens"/>
        </w:rPr>
        <w:footnoteRef/>
      </w:r>
      <w:r w:rsidRPr="00844B47">
        <w:t xml:space="preserve"> Från Skatteverkets register och årsredovisning kan man få information om att de samlade uppskovsbeloppen avseende kapitalvinst vid bostadsförsäljningar uppgick till 196 miljarder kronor år 2007. För pensionssparavdraget finns inga register, men de uppskattningar av pensionssparavdraget som gjorts indikerar att dessa uppgår till mellan 400 och 500 miljarder kronor.</w:t>
      </w:r>
    </w:p>
  </w:footnote>
  <w:footnote w:id="3">
    <w:p w:rsidR="007407A3" w:rsidRPr="00844B47" w:rsidRDefault="007407A3" w:rsidP="005231B6">
      <w:pPr>
        <w:pStyle w:val="Fotnotstext"/>
      </w:pPr>
      <w:r w:rsidRPr="00844B47">
        <w:rPr>
          <w:rStyle w:val="Fotnotsreferens"/>
        </w:rPr>
        <w:footnoteRef/>
      </w:r>
      <w:r w:rsidRPr="00844B47">
        <w:t xml:space="preserve"> Enligt Ståhl, K. (2006) s. 29 har detta varit en vanlig lösning när svenska skatt</w:t>
      </w:r>
      <w:r w:rsidRPr="00844B47">
        <w:t>e</w:t>
      </w:r>
      <w:r w:rsidRPr="00844B47">
        <w:t>regler ska anpassas till EG-rätten.</w:t>
      </w:r>
    </w:p>
  </w:footnote>
  <w:footnote w:id="4">
    <w:p w:rsidR="007407A3" w:rsidRPr="00844B47" w:rsidRDefault="007407A3" w:rsidP="005231B6">
      <w:pPr>
        <w:pStyle w:val="Fotnotstext"/>
      </w:pPr>
      <w:r w:rsidRPr="00844B47">
        <w:rPr>
          <w:rStyle w:val="Fotnotsreferens"/>
        </w:rPr>
        <w:footnoteRef/>
      </w:r>
      <w:r w:rsidRPr="00844B47">
        <w:t xml:space="preserve"> Prop. 2007/08:100 s. 78. Riksdagen har godkänt regeringens bedömning genom bet. 2007/08:FiU20, rskr. 2007/08:259.</w:t>
      </w:r>
    </w:p>
  </w:footnote>
  <w:footnote w:id="5">
    <w:p w:rsidR="007407A3" w:rsidRPr="00844B47" w:rsidRDefault="007407A3" w:rsidP="005231B6">
      <w:pPr>
        <w:pStyle w:val="Fotnotstext"/>
      </w:pPr>
      <w:r w:rsidRPr="00844B47">
        <w:rPr>
          <w:rStyle w:val="Fotnotsreferens"/>
        </w:rPr>
        <w:footnoteRef/>
      </w:r>
      <w:r w:rsidRPr="00844B47">
        <w:t xml:space="preserve"> Konsekvensutredningarna är ett verktyg för att få fram enkla, rättvisa och ändamål</w:t>
      </w:r>
      <w:r w:rsidRPr="00844B47">
        <w:t>s</w:t>
      </w:r>
      <w:r w:rsidRPr="00844B47">
        <w:t>enliga regler. I Sverige är det ett krav att en särskild konsekvensutredning görs i ett tidigt skede när en ny regel med konsekvenser för små företag övervägs. Se förordning (2007:1244) om konsekvensutredning vid regelgivning. Kravet gäller såväl inom Regeringskansliet som för övriga myndigheter samt utrednings- och kommittéväse</w:t>
      </w:r>
      <w:r w:rsidRPr="00844B47">
        <w:t>n</w:t>
      </w:r>
      <w:r w:rsidRPr="00844B47">
        <w:t>det. I övrigt finns det inte något formellt regelverk för Regering</w:t>
      </w:r>
      <w:r w:rsidRPr="00844B47">
        <w:t>s</w:t>
      </w:r>
      <w:r w:rsidRPr="00844B47">
        <w:t>kansliet som styr hur och vilka frågor som ska behandlas i samband med att regeringen presenterar propos</w:t>
      </w:r>
      <w:r w:rsidRPr="00844B47">
        <w:t>i</w:t>
      </w:r>
      <w:r w:rsidRPr="00844B47">
        <w:t>tioner till riksdagen.</w:t>
      </w:r>
    </w:p>
  </w:footnote>
  <w:footnote w:id="6">
    <w:p w:rsidR="007407A3" w:rsidRPr="00844B47" w:rsidRDefault="007407A3" w:rsidP="005231B6">
      <w:pPr>
        <w:pStyle w:val="Fotnotstext"/>
      </w:pPr>
      <w:r w:rsidRPr="00844B47">
        <w:rPr>
          <w:rStyle w:val="Fotnotsreferens"/>
        </w:rPr>
        <w:footnoteRef/>
      </w:r>
      <w:r w:rsidRPr="00844B47">
        <w:t xml:space="preserve"> Skatteverkets yttrande 2007-08-20, </w:t>
      </w:r>
      <w:r w:rsidRPr="00844B47">
        <w:rPr>
          <w:i/>
        </w:rPr>
        <w:t>Remissvar avseende Finansdepartementets pr</w:t>
      </w:r>
      <w:r w:rsidRPr="00844B47">
        <w:rPr>
          <w:i/>
        </w:rPr>
        <w:t>o</w:t>
      </w:r>
      <w:r w:rsidRPr="00844B47">
        <w:rPr>
          <w:i/>
        </w:rPr>
        <w:t xml:space="preserve">memoria – Reformerad beskattning av bostäder, </w:t>
      </w:r>
      <w:r w:rsidRPr="00844B47">
        <w:t>131-430286-07/112.</w:t>
      </w:r>
    </w:p>
  </w:footnote>
  <w:footnote w:id="7">
    <w:p w:rsidR="007407A3" w:rsidRPr="00844B47" w:rsidRDefault="007407A3" w:rsidP="005231B6">
      <w:pPr>
        <w:pStyle w:val="Fotnotstext"/>
      </w:pPr>
      <w:r w:rsidRPr="00844B47">
        <w:rPr>
          <w:rStyle w:val="Fotnotsreferens"/>
        </w:rPr>
        <w:footnoteRef/>
      </w:r>
      <w:r w:rsidRPr="00844B47">
        <w:t xml:space="preserve"> Prop. 2007/08:100 s. </w:t>
      </w:r>
      <w:smartTag w:uri="urn:schemas-microsoft-com:office:smarttags" w:element="metricconverter">
        <w:smartTagPr>
          <w:attr w:name="ProductID" w:val="75 f"/>
        </w:smartTagPr>
        <w:r w:rsidRPr="00844B47">
          <w:t>75 f</w:t>
        </w:r>
      </w:smartTag>
      <w:r w:rsidRPr="00844B47">
        <w:t>. bet. 2007/08:FiU20, rskr. 2007/08:259.</w:t>
      </w:r>
    </w:p>
  </w:footnote>
  <w:footnote w:id="8">
    <w:p w:rsidR="007407A3" w:rsidRPr="00844B47" w:rsidRDefault="007407A3" w:rsidP="005231B6">
      <w:pPr>
        <w:pStyle w:val="Fotnotstext"/>
      </w:pPr>
      <w:r w:rsidRPr="00844B47">
        <w:rPr>
          <w:rStyle w:val="Fotnotsreferens"/>
        </w:rPr>
        <w:footnoteRef/>
      </w:r>
      <w:r w:rsidRPr="00844B47">
        <w:t xml:space="preserve"> Se bet. 2007/08:FiU20 s. 59 där finansutskottet redogör för denna målkonflikt.</w:t>
      </w:r>
    </w:p>
  </w:footnote>
  <w:footnote w:id="9">
    <w:p w:rsidR="007407A3" w:rsidRPr="00844B47" w:rsidRDefault="007407A3" w:rsidP="005231B6">
      <w:pPr>
        <w:pStyle w:val="Fotnotstext"/>
      </w:pPr>
      <w:r w:rsidRPr="00844B47">
        <w:rPr>
          <w:rStyle w:val="Fotnotsreferens"/>
        </w:rPr>
        <w:footnoteRef/>
      </w:r>
      <w:r w:rsidRPr="00844B47">
        <w:t xml:space="preserve"> I prop. 2007/08:100 s. 77 uttalar regeringen att en minskning av skattefelet (den skatt som borde betalas men inte redovisas) inte bara är en uppgift för skattefö</w:t>
      </w:r>
      <w:r w:rsidRPr="00844B47">
        <w:t>r</w:t>
      </w:r>
      <w:r w:rsidRPr="00844B47">
        <w:t>valtningen utan även för lagstiftaren, då det är de materiella reglerna som bestämmer utry</w:t>
      </w:r>
      <w:r w:rsidRPr="00844B47">
        <w:t>m</w:t>
      </w:r>
      <w:r w:rsidRPr="00844B47">
        <w:t>met för bl.a. skatteplanering och skattearbitrage.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Jmn"/>
      <w:framePr w:w="8732" w:h="567" w:hRule="exact" w:vSpace="0" w:wrap="around" w:vAnchor="page" w:y="341" w:anchorLock="0"/>
    </w:pPr>
    <w:r w:rsidRPr="00844B47">
      <w:rPr>
        <w:rStyle w:val="SidhuvudUtskott"/>
      </w:rPr>
      <w:fldChar w:fldCharType="begin" w:fldLock="1"/>
    </w:r>
    <w:r w:rsidRPr="00844B47">
      <w:rPr>
        <w:rStyle w:val="SidhuvudUtskott"/>
      </w:rPr>
      <w:instrText xml:space="preserve"> DOCPROPERTY BetänkandeÅr</w:instrText>
    </w:r>
    <w:r w:rsidRPr="00844B47">
      <w:rPr>
        <w:rStyle w:val="SidhuvudUtskott"/>
      </w:rPr>
      <w:fldChar w:fldCharType="separate"/>
    </w:r>
    <w:r w:rsidRPr="00844B47">
      <w:rPr>
        <w:rStyle w:val="SidhuvudUtskott"/>
      </w:rPr>
      <w:t>2008/09</w:t>
    </w:r>
    <w:r w:rsidRPr="00844B47">
      <w:rPr>
        <w:rStyle w:val="SidhuvudUtskott"/>
      </w:rPr>
      <w:fldChar w:fldCharType="end"/>
    </w:r>
    <w:r w:rsidRPr="00844B47">
      <w:rPr>
        <w:rStyle w:val="SidhuvudUtskott"/>
      </w:rPr>
      <w:t>:</w:t>
    </w:r>
    <w:r w:rsidRPr="00844B47">
      <w:rPr>
        <w:rStyle w:val="SidhuvudUtskott"/>
      </w:rPr>
      <w:fldChar w:fldCharType="begin" w:fldLock="1"/>
    </w:r>
    <w:r w:rsidRPr="00844B47">
      <w:rPr>
        <w:rStyle w:val="SidhuvudUtskott"/>
      </w:rPr>
      <w:instrText xml:space="preserve"> DOCPROPERTY Utskott</w:instrText>
    </w:r>
    <w:r w:rsidRPr="00844B47">
      <w:rPr>
        <w:rStyle w:val="SidhuvudUtskott"/>
      </w:rPr>
      <w:fldChar w:fldCharType="separate"/>
    </w:r>
    <w:r w:rsidRPr="00844B47">
      <w:rPr>
        <w:rStyle w:val="SidhuvudUtskott"/>
      </w:rPr>
      <w:t>RRS</w: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BetänkandeNr</w:instrText>
    </w:r>
    <w:r w:rsidRPr="00844B47">
      <w:rPr>
        <w:rStyle w:val="SidhuvudUtskott"/>
      </w:rPr>
      <w:fldChar w:fldCharType="separate"/>
    </w:r>
    <w:r w:rsidRPr="00844B47">
      <w:rPr>
        <w:rStyle w:val="SidhuvudUtskott"/>
      </w:rPr>
      <w:t>24</w:t>
    </w:r>
    <w:r w:rsidRPr="00844B47">
      <w:rPr>
        <w:rStyle w:val="SidhuvudUtskott"/>
      </w:rPr>
      <w:fldChar w:fldCharType="end"/>
    </w:r>
    <w:r w:rsidRPr="00844B47">
      <w:t xml:space="preserve">     </w:t>
    </w:r>
    <w:r w:rsidRPr="00844B47">
      <w:rPr>
        <w:rStyle w:val="SidhuvudBilaga"/>
      </w:rPr>
      <w:t xml:space="preserve"> </w:t>
    </w:r>
    <w:r w:rsidRPr="00844B47">
      <w:rPr>
        <w:rStyle w:val="SidhuvudRubrikReferens"/>
      </w:rPr>
      <w:fldChar w:fldCharType="begin" w:fldLock="1"/>
    </w:r>
    <w:r w:rsidRPr="00844B47">
      <w:rPr>
        <w:rStyle w:val="SidhuvudRubrikReferens"/>
      </w:rPr>
      <w:instrText xml:space="preserve"> StyleREF "Rubrik 1" </w:instrText>
    </w:r>
    <w:r w:rsidRPr="00844B47">
      <w:rPr>
        <w:rStyle w:val="SidhuvudRubrikReferens"/>
      </w:rPr>
      <w:fldChar w:fldCharType="separate"/>
    </w:r>
    <w:r w:rsidRPr="00844B47">
      <w:rPr>
        <w:rStyle w:val="SidhuvudRubrikReferens"/>
      </w:rPr>
      <w:t>Sammanfattning</w:t>
    </w:r>
    <w:r w:rsidRPr="00844B47">
      <w:rPr>
        <w:rStyle w:val="SidhuvudRubrikReferens"/>
      </w:rPr>
      <w:fldChar w:fldCharType="end"/>
    </w:r>
  </w:p>
  <w:p w:rsidR="007407A3" w:rsidRPr="00844B47" w:rsidRDefault="007407A3">
    <w:pPr>
      <w:pStyle w:val="SidhuvudKantJmn"/>
      <w:framePr w:w="8732" w:h="567" w:hRule="exact" w:vSpace="0" w:wrap="around" w:vAnchor="page" w:y="341" w:anchorLock="0"/>
    </w:pPr>
    <w:r w:rsidRPr="00844B47">
      <w:rPr>
        <w:rStyle w:val="SidhuvudUtskott"/>
      </w:rPr>
      <w:fldChar w:fldCharType="begin" w:fldLock="1"/>
    </w:r>
    <w:r w:rsidRPr="00844B47">
      <w:rPr>
        <w:rStyle w:val="SidhuvudUtskott"/>
      </w:rPr>
      <w:instrText xml:space="preserve"> DOCPROPERTY Status</w:instrText>
    </w:r>
    <w:r w:rsidRPr="00844B47">
      <w:rPr>
        <w:rStyle w:val="SidhuvudUtskott"/>
      </w:rPr>
      <w:fldChar w:fldCharType="end"/>
    </w:r>
    <w:r w:rsidRPr="00844B47">
      <w:rPr>
        <w:rStyle w:val="SidhuvudUtskott"/>
      </w:rPr>
      <w:fldChar w:fldCharType="begin" w:fldLock="1"/>
    </w:r>
    <w:r w:rsidRPr="00844B47">
      <w:rPr>
        <w:rStyle w:val="SidhuvudUtskott"/>
      </w:rPr>
      <w:instrText xml:space="preserve"> if </w:instrText>
    </w:r>
    <w:r w:rsidRPr="00844B47">
      <w:rPr>
        <w:rStyle w:val="SidhuvudUtskott"/>
      </w:rPr>
      <w:fldChar w:fldCharType="begin" w:fldLock="1"/>
    </w:r>
    <w:r w:rsidRPr="00844B47">
      <w:rPr>
        <w:rStyle w:val="SidhuvudUtskott"/>
      </w:rPr>
      <w:instrText xml:space="preserve"> DOCPROPERTY "UtkastDatum"</w:instrText>
    </w:r>
    <w:r w:rsidRPr="00844B47">
      <w:rPr>
        <w:rStyle w:val="SidhuvudUtskott"/>
      </w:rPr>
      <w:fldChar w:fldCharType="separate"/>
    </w:r>
    <w:r w:rsidRPr="00844B47">
      <w:rPr>
        <w:rStyle w:val="SidhuvudUtskott"/>
      </w:rPr>
      <w:instrText>Nej</w:instrText>
    </w:r>
    <w:r w:rsidRPr="00844B47">
      <w:rPr>
        <w:rStyle w:val="SidhuvudUtskott"/>
      </w:rPr>
      <w:fldChar w:fldCharType="end"/>
    </w:r>
    <w:r w:rsidRPr="00844B47">
      <w:rPr>
        <w:rStyle w:val="SidhuvudUtskott"/>
      </w:rPr>
      <w:instrText xml:space="preserve"> = "Ja" "    </w:instrText>
    </w:r>
    <w:r w:rsidRPr="00844B47">
      <w:rPr>
        <w:rStyle w:val="SidhuvudUtskott"/>
      </w:rPr>
      <w:fldChar w:fldCharType="begin" w:fldLock="1"/>
    </w:r>
    <w:r w:rsidRPr="00844B47">
      <w:rPr>
        <w:rStyle w:val="SidhuvudUtskott"/>
      </w:rPr>
      <w:instrText xml:space="preserve"> PRINTDATE \@ "yyyy-MM-dd HH.mm" </w:instrText>
    </w:r>
    <w:r w:rsidRPr="00844B47">
      <w:rPr>
        <w:rStyle w:val="SidhuvudUtskott"/>
      </w:rPr>
      <w:fldChar w:fldCharType="separate"/>
    </w:r>
    <w:r w:rsidRPr="00844B47">
      <w:rPr>
        <w:rStyle w:val="SidhuvudUtskott"/>
      </w:rPr>
      <w:instrText>2000-08-11 16.42</w:instrText>
    </w:r>
    <w:r w:rsidRPr="00844B47">
      <w:rPr>
        <w:rStyle w:val="SidhuvudUtskott"/>
      </w:rPr>
      <w:fldChar w:fldCharType="end"/>
    </w:r>
    <w:r w:rsidRPr="00844B47">
      <w:rPr>
        <w:rStyle w:val="SidhuvudUtskott"/>
      </w:rPr>
      <w:instrText xml:space="preserve">" </w:instrText>
    </w:r>
    <w:r w:rsidRPr="00844B47">
      <w:rPr>
        <w:rStyle w:val="SidhuvudUtskott"/>
      </w:rPr>
      <w:fldChar w:fldCharType="end"/>
    </w:r>
  </w:p>
  <w:p w:rsidR="007407A3" w:rsidRPr="00844B47" w:rsidRDefault="007407A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Jmn"/>
      <w:framePr w:w="8732" w:h="567" w:hRule="exact" w:vSpace="0" w:wrap="around" w:vAnchor="page" w:y="341" w:anchorLock="0"/>
    </w:pPr>
    <w:r w:rsidRPr="00844B47">
      <w:rPr>
        <w:rStyle w:val="SidhuvudUtskott"/>
      </w:rPr>
      <w:t>2008/09:RRS24</w:t>
    </w:r>
    <w:r w:rsidRPr="00844B47">
      <w:t xml:space="preserve">     </w:t>
    </w:r>
    <w:r w:rsidRPr="00844B47">
      <w:rPr>
        <w:rStyle w:val="SidhuvudBilaga"/>
      </w:rPr>
      <w:t xml:space="preserve"> </w:t>
    </w:r>
    <w:r w:rsidR="000D088D" w:rsidRPr="00844B47">
      <w:rPr>
        <w:rStyle w:val="SidhuvudRubrikReferens"/>
      </w:rPr>
      <w:t>Riksrevisionens granskning</w:t>
    </w:r>
  </w:p>
  <w:p w:rsidR="007407A3" w:rsidRPr="00844B47" w:rsidRDefault="007407A3">
    <w:pPr>
      <w:pStyle w:val="SidhuvudKantJmn"/>
      <w:framePr w:w="8732" w:h="567" w:hRule="exact" w:vSpace="0" w:wrap="around" w:vAnchor="page" w:y="341" w:anchorLock="0"/>
    </w:pPr>
  </w:p>
  <w:p w:rsidR="007407A3" w:rsidRPr="00844B47" w:rsidRDefault="007407A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0D088D">
    <w:pPr>
      <w:pStyle w:val="SidhuvudKantUdda"/>
      <w:framePr w:w="8732" w:h="567" w:hRule="exact" w:vSpace="0" w:wrap="around" w:vAnchor="page" w:y="341" w:anchorLock="0"/>
    </w:pPr>
    <w:r w:rsidRPr="00844B47">
      <w:rPr>
        <w:rStyle w:val="SidhuvudRubrikReferens"/>
      </w:rPr>
      <w:t>Riksrevisionens granskning</w:t>
    </w:r>
    <w:r w:rsidR="007407A3" w:rsidRPr="00844B47">
      <w:rPr>
        <w:rStyle w:val="SidhuvudBilaga"/>
      </w:rPr>
      <w:t xml:space="preserve"> </w:t>
    </w:r>
    <w:r w:rsidR="007407A3" w:rsidRPr="00844B47">
      <w:t xml:space="preserve">     </w:t>
    </w:r>
    <w:r w:rsidR="007407A3" w:rsidRPr="00844B47">
      <w:rPr>
        <w:rStyle w:val="SidhuvudUtskott"/>
      </w:rPr>
      <w:t>2008/09:RRS24</w:t>
    </w:r>
  </w:p>
  <w:p w:rsidR="007407A3" w:rsidRPr="00844B47" w:rsidRDefault="007407A3">
    <w:pPr>
      <w:pStyle w:val="SidhuvudKantUdda"/>
      <w:framePr w:w="8732" w:h="567" w:hRule="exact" w:vSpace="0" w:wrap="around" w:vAnchor="page" w:y="341" w:anchorLock="0"/>
    </w:pPr>
  </w:p>
  <w:p w:rsidR="007407A3" w:rsidRPr="00844B47" w:rsidRDefault="007407A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88D" w:rsidRPr="00844B47" w:rsidRDefault="000D088D">
    <w:pPr>
      <w:pStyle w:val="SidhuvudKantJmn"/>
      <w:framePr w:w="8732" w:h="567" w:hRule="exact" w:vSpace="0" w:wrap="around" w:vAnchor="page" w:y="341" w:anchorLock="0"/>
    </w:pPr>
    <w:r w:rsidRPr="00844B47">
      <w:rPr>
        <w:rStyle w:val="SidhuvudUtskott"/>
      </w:rPr>
      <w:t>2008/09:RRS24</w:t>
    </w:r>
    <w:r w:rsidRPr="00844B47">
      <w:t xml:space="preserve">    </w:t>
    </w:r>
  </w:p>
  <w:p w:rsidR="000D088D" w:rsidRPr="00844B47" w:rsidRDefault="000D088D">
    <w:pPr>
      <w:pStyle w:val="SidhuvudKantJmn"/>
      <w:framePr w:w="8732" w:h="567" w:hRule="exact" w:vSpace="0" w:wrap="around" w:vAnchor="page" w:y="341" w:anchorLock="0"/>
    </w:pPr>
  </w:p>
  <w:p w:rsidR="007407A3" w:rsidRPr="00844B47" w:rsidRDefault="000D088D">
    <w:pPr>
      <w:pStyle w:val="SidhuvudKantUdda"/>
      <w:framePr w:w="8732" w:h="567" w:hRule="exact" w:vSpace="0" w:wrap="around" w:vAnchor="page" w:y="341" w:anchorLock="0"/>
    </w:pPr>
    <w:r w:rsidRPr="00844B47">
      <w:rPr>
        <w:rStyle w:val="SidhuvudRubrikReferens"/>
        <w:smallCaps w:val="0"/>
        <w:spacing w:val="0"/>
        <w:sz w:val="19"/>
      </w:rPr>
      <w:t xml:space="preserve"> </w:t>
    </w:r>
  </w:p>
  <w:p w:rsidR="007407A3" w:rsidRPr="00844B47" w:rsidRDefault="007407A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Jmn"/>
      <w:framePr w:w="8732" w:h="567" w:hRule="exact" w:vSpace="0" w:wrap="around" w:vAnchor="page" w:y="341" w:anchorLock="0"/>
    </w:pPr>
    <w:r w:rsidRPr="00844B47">
      <w:rPr>
        <w:rStyle w:val="SidhuvudUtskott"/>
      </w:rPr>
      <w:fldChar w:fldCharType="begin" w:fldLock="1"/>
    </w:r>
    <w:r w:rsidRPr="00844B47">
      <w:rPr>
        <w:rStyle w:val="SidhuvudUtskott"/>
      </w:rPr>
      <w:instrText xml:space="preserve"> DOCPROPERTY BetänkandeÅr</w:instrText>
    </w:r>
    <w:r w:rsidRPr="00844B47">
      <w:rPr>
        <w:rStyle w:val="SidhuvudUtskott"/>
      </w:rPr>
      <w:fldChar w:fldCharType="separate"/>
    </w:r>
    <w:r w:rsidRPr="00844B47">
      <w:rPr>
        <w:rStyle w:val="SidhuvudUtskott"/>
      </w:rPr>
      <w:t>2008/09</w:t>
    </w:r>
    <w:r w:rsidRPr="00844B47">
      <w:rPr>
        <w:rStyle w:val="SidhuvudUtskott"/>
      </w:rPr>
      <w:fldChar w:fldCharType="end"/>
    </w:r>
    <w:r w:rsidRPr="00844B47">
      <w:rPr>
        <w:rStyle w:val="SidhuvudUtskott"/>
      </w:rPr>
      <w:t>:</w:t>
    </w:r>
    <w:r w:rsidRPr="00844B47">
      <w:rPr>
        <w:rStyle w:val="SidhuvudUtskott"/>
      </w:rPr>
      <w:fldChar w:fldCharType="begin" w:fldLock="1"/>
    </w:r>
    <w:r w:rsidRPr="00844B47">
      <w:rPr>
        <w:rStyle w:val="SidhuvudUtskott"/>
      </w:rPr>
      <w:instrText xml:space="preserve"> DOCPROPERTY Utskott</w:instrText>
    </w:r>
    <w:r w:rsidRPr="00844B47">
      <w:rPr>
        <w:rStyle w:val="SidhuvudUtskott"/>
      </w:rPr>
      <w:fldChar w:fldCharType="separate"/>
    </w:r>
    <w:r w:rsidRPr="00844B47">
      <w:rPr>
        <w:rStyle w:val="SidhuvudUtskott"/>
      </w:rPr>
      <w:t>RRS</w: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BetänkandeNr</w:instrText>
    </w:r>
    <w:r w:rsidRPr="00844B47">
      <w:rPr>
        <w:rStyle w:val="SidhuvudUtskott"/>
      </w:rPr>
      <w:fldChar w:fldCharType="separate"/>
    </w:r>
    <w:r w:rsidRPr="00844B47">
      <w:rPr>
        <w:rStyle w:val="SidhuvudUtskott"/>
      </w:rPr>
      <w:t>24</w:t>
    </w:r>
    <w:r w:rsidRPr="00844B47">
      <w:rPr>
        <w:rStyle w:val="SidhuvudUtskott"/>
      </w:rPr>
      <w:fldChar w:fldCharType="end"/>
    </w:r>
    <w:r w:rsidRPr="00844B47">
      <w:t xml:space="preserve">     </w:t>
    </w:r>
    <w:r w:rsidRPr="00844B47">
      <w:rPr>
        <w:rStyle w:val="SidhuvudBilaga"/>
      </w:rPr>
      <w:t xml:space="preserve"> </w:t>
    </w:r>
    <w:r w:rsidRPr="00844B47">
      <w:rPr>
        <w:rStyle w:val="SidhuvudRubrikReferens"/>
      </w:rPr>
      <w:fldChar w:fldCharType="begin" w:fldLock="1"/>
    </w:r>
    <w:r w:rsidRPr="00844B47">
      <w:rPr>
        <w:rStyle w:val="SidhuvudRubrikReferens"/>
      </w:rPr>
      <w:instrText xml:space="preserve"> StyleREF "Rubrik 1" </w:instrText>
    </w:r>
    <w:r w:rsidRPr="00844B47">
      <w:rPr>
        <w:rStyle w:val="SidhuvudRubrikReferens"/>
      </w:rPr>
      <w:fldChar w:fldCharType="end"/>
    </w:r>
  </w:p>
  <w:p w:rsidR="007407A3" w:rsidRPr="00844B47" w:rsidRDefault="007407A3">
    <w:pPr>
      <w:pStyle w:val="SidhuvudKantJmn"/>
      <w:framePr w:w="8732" w:h="567" w:hRule="exact" w:vSpace="0" w:wrap="around" w:vAnchor="page" w:y="341" w:anchorLock="0"/>
    </w:pPr>
    <w:r w:rsidRPr="00844B47">
      <w:rPr>
        <w:rStyle w:val="SidhuvudUtskott"/>
      </w:rPr>
      <w:fldChar w:fldCharType="begin" w:fldLock="1"/>
    </w:r>
    <w:r w:rsidRPr="00844B47">
      <w:rPr>
        <w:rStyle w:val="SidhuvudUtskott"/>
      </w:rPr>
      <w:instrText xml:space="preserve"> DOCPROPERTY Status</w:instrText>
    </w:r>
    <w:r w:rsidRPr="00844B47">
      <w:rPr>
        <w:rStyle w:val="SidhuvudUtskott"/>
      </w:rPr>
      <w:fldChar w:fldCharType="end"/>
    </w:r>
    <w:r w:rsidRPr="00844B47">
      <w:rPr>
        <w:rStyle w:val="SidhuvudUtskott"/>
      </w:rPr>
      <w:fldChar w:fldCharType="begin" w:fldLock="1"/>
    </w:r>
    <w:r w:rsidRPr="00844B47">
      <w:rPr>
        <w:rStyle w:val="SidhuvudUtskott"/>
      </w:rPr>
      <w:instrText xml:space="preserve"> if </w:instrText>
    </w:r>
    <w:r w:rsidRPr="00844B47">
      <w:rPr>
        <w:rStyle w:val="SidhuvudUtskott"/>
      </w:rPr>
      <w:fldChar w:fldCharType="begin" w:fldLock="1"/>
    </w:r>
    <w:r w:rsidRPr="00844B47">
      <w:rPr>
        <w:rStyle w:val="SidhuvudUtskott"/>
      </w:rPr>
      <w:instrText xml:space="preserve"> DOCPROPERTY "UtkastDatum"</w:instrText>
    </w:r>
    <w:r w:rsidRPr="00844B47">
      <w:rPr>
        <w:rStyle w:val="SidhuvudUtskott"/>
      </w:rPr>
      <w:fldChar w:fldCharType="separate"/>
    </w:r>
    <w:r w:rsidRPr="00844B47">
      <w:rPr>
        <w:rStyle w:val="SidhuvudUtskott"/>
      </w:rPr>
      <w:instrText>Nej</w:instrText>
    </w:r>
    <w:r w:rsidRPr="00844B47">
      <w:rPr>
        <w:rStyle w:val="SidhuvudUtskott"/>
      </w:rPr>
      <w:fldChar w:fldCharType="end"/>
    </w:r>
    <w:r w:rsidRPr="00844B47">
      <w:rPr>
        <w:rStyle w:val="SidhuvudUtskott"/>
      </w:rPr>
      <w:instrText xml:space="preserve"> = "Ja" "    </w:instrText>
    </w:r>
    <w:r w:rsidRPr="00844B47">
      <w:rPr>
        <w:rStyle w:val="SidhuvudUtskott"/>
      </w:rPr>
      <w:fldChar w:fldCharType="begin" w:fldLock="1"/>
    </w:r>
    <w:r w:rsidRPr="00844B47">
      <w:rPr>
        <w:rStyle w:val="SidhuvudUtskott"/>
      </w:rPr>
      <w:instrText xml:space="preserve"> PRINTDATE \@ "yyyy-MM-dd HH.mm" </w:instrText>
    </w:r>
    <w:r w:rsidRPr="00844B47">
      <w:rPr>
        <w:rStyle w:val="SidhuvudUtskott"/>
      </w:rPr>
      <w:fldChar w:fldCharType="separate"/>
    </w:r>
    <w:r w:rsidRPr="00844B47">
      <w:rPr>
        <w:rStyle w:val="SidhuvudUtskott"/>
      </w:rPr>
      <w:instrText>2000-08-11 16.42</w:instrText>
    </w:r>
    <w:r w:rsidRPr="00844B47">
      <w:rPr>
        <w:rStyle w:val="SidhuvudUtskott"/>
      </w:rPr>
      <w:fldChar w:fldCharType="end"/>
    </w:r>
    <w:r w:rsidRPr="00844B47">
      <w:rPr>
        <w:rStyle w:val="SidhuvudUtskott"/>
      </w:rPr>
      <w:instrText xml:space="preserve">" </w:instrText>
    </w:r>
    <w:r w:rsidRPr="00844B47">
      <w:rPr>
        <w:rStyle w:val="SidhuvudUtskott"/>
      </w:rPr>
      <w:fldChar w:fldCharType="end"/>
    </w:r>
  </w:p>
  <w:p w:rsidR="007407A3" w:rsidRPr="00844B47" w:rsidRDefault="007407A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Udda"/>
      <w:framePr w:w="8732" w:h="567" w:hRule="exact" w:vSpace="0" w:wrap="around" w:vAnchor="page" w:y="341" w:anchorLock="0"/>
    </w:pPr>
    <w:r w:rsidRPr="00844B47">
      <w:rPr>
        <w:rStyle w:val="SidhuvudRubrikReferens"/>
      </w:rPr>
      <w:fldChar w:fldCharType="begin" w:fldLock="1"/>
    </w:r>
    <w:r w:rsidRPr="00844B47">
      <w:rPr>
        <w:rStyle w:val="SidhuvudRubrikReferens"/>
      </w:rPr>
      <w:instrText xml:space="preserve"> StyleREF "Rubrik 1" </w:instrText>
    </w:r>
    <w:r w:rsidRPr="00844B47">
      <w:rPr>
        <w:rStyle w:val="SidhuvudRubrikReferens"/>
      </w:rPr>
      <w:fldChar w:fldCharType="end"/>
    </w:r>
    <w:r w:rsidRPr="00844B47">
      <w:rPr>
        <w:rStyle w:val="SidhuvudBilaga"/>
      </w:rPr>
      <w:t xml:space="preserve"> </w:t>
    </w:r>
    <w:r w:rsidRPr="00844B47">
      <w:t xml:space="preserve">     </w:t>
    </w:r>
    <w:r w:rsidRPr="00844B47">
      <w:rPr>
        <w:rStyle w:val="SidhuvudUtskott"/>
      </w:rPr>
      <w:fldChar w:fldCharType="begin" w:fldLock="1"/>
    </w:r>
    <w:r w:rsidRPr="00844B47">
      <w:rPr>
        <w:rStyle w:val="SidhuvudUtskott"/>
      </w:rPr>
      <w:instrText xml:space="preserve"> DOCPROPERTY BetänkandeÅr</w:instrText>
    </w:r>
    <w:r w:rsidRPr="00844B47">
      <w:rPr>
        <w:rStyle w:val="SidhuvudUtskott"/>
      </w:rPr>
      <w:fldChar w:fldCharType="separate"/>
    </w:r>
    <w:r w:rsidRPr="00844B47">
      <w:rPr>
        <w:rStyle w:val="SidhuvudUtskott"/>
      </w:rPr>
      <w:t>2008/09</w:t>
    </w:r>
    <w:r w:rsidRPr="00844B47">
      <w:rPr>
        <w:rStyle w:val="SidhuvudUtskott"/>
      </w:rPr>
      <w:fldChar w:fldCharType="end"/>
    </w:r>
    <w:r w:rsidRPr="00844B47">
      <w:rPr>
        <w:rStyle w:val="SidhuvudUtskott"/>
      </w:rPr>
      <w:t>:</w:t>
    </w:r>
    <w:r w:rsidRPr="00844B47">
      <w:rPr>
        <w:rStyle w:val="SidhuvudUtskott"/>
      </w:rPr>
      <w:fldChar w:fldCharType="begin" w:fldLock="1"/>
    </w:r>
    <w:r w:rsidRPr="00844B47">
      <w:rPr>
        <w:rStyle w:val="SidhuvudUtskott"/>
      </w:rPr>
      <w:instrText xml:space="preserve"> DOCPROPERTY</w:instrText>
    </w:r>
    <w:r w:rsidRPr="00844B47">
      <w:instrText xml:space="preserve"> </w:instrText>
    </w:r>
    <w:r w:rsidRPr="00844B47">
      <w:rPr>
        <w:rStyle w:val="SidhuvudUtskott"/>
      </w:rPr>
      <w:instrText>Utskott</w:instrText>
    </w:r>
    <w:r w:rsidRPr="00844B47">
      <w:rPr>
        <w:rStyle w:val="SidhuvudUtskott"/>
      </w:rPr>
      <w:fldChar w:fldCharType="separate"/>
    </w:r>
    <w:r w:rsidRPr="00844B47">
      <w:rPr>
        <w:rStyle w:val="SidhuvudUtskott"/>
      </w:rPr>
      <w:t>RRS</w: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BetänkandeNr</w:instrText>
    </w:r>
    <w:r w:rsidRPr="00844B47">
      <w:rPr>
        <w:rStyle w:val="SidhuvudUtskott"/>
      </w:rPr>
      <w:fldChar w:fldCharType="separate"/>
    </w:r>
    <w:r w:rsidRPr="00844B47">
      <w:rPr>
        <w:rStyle w:val="SidhuvudUtskott"/>
      </w:rPr>
      <w:t>24</w:t>
    </w:r>
    <w:r w:rsidRPr="00844B47">
      <w:rPr>
        <w:rStyle w:val="SidhuvudUtskott"/>
      </w:rPr>
      <w:fldChar w:fldCharType="end"/>
    </w:r>
  </w:p>
  <w:p w:rsidR="007407A3" w:rsidRPr="00844B47" w:rsidRDefault="007407A3">
    <w:pPr>
      <w:pStyle w:val="SidhuvudKantUdda"/>
      <w:framePr w:w="8732" w:h="567" w:hRule="exact" w:vSpace="0" w:wrap="around" w:vAnchor="page" w:y="341" w:anchorLock="0"/>
    </w:pPr>
    <w:r w:rsidRPr="00844B47">
      <w:rPr>
        <w:rStyle w:val="SidhuvudUtskott"/>
      </w:rPr>
      <w:fldChar w:fldCharType="begin" w:fldLock="1"/>
    </w:r>
    <w:r w:rsidRPr="00844B47">
      <w:rPr>
        <w:rStyle w:val="SidhuvudUtskott"/>
      </w:rPr>
      <w:instrText xml:space="preserve"> if </w:instrText>
    </w:r>
    <w:r w:rsidRPr="00844B47">
      <w:rPr>
        <w:rStyle w:val="SidhuvudUtskott"/>
      </w:rPr>
      <w:fldChar w:fldCharType="begin" w:fldLock="1"/>
    </w:r>
    <w:r w:rsidRPr="00844B47">
      <w:rPr>
        <w:rStyle w:val="SidhuvudUtskott"/>
      </w:rPr>
      <w:instrText xml:space="preserve"> DOCPROPERTY "UtkastDatum"</w:instrText>
    </w:r>
    <w:r w:rsidRPr="00844B47">
      <w:rPr>
        <w:rStyle w:val="SidhuvudUtskott"/>
      </w:rPr>
      <w:fldChar w:fldCharType="separate"/>
    </w:r>
    <w:r w:rsidRPr="00844B47">
      <w:rPr>
        <w:rStyle w:val="SidhuvudUtskott"/>
      </w:rPr>
      <w:instrText>Nej</w:instrText>
    </w:r>
    <w:r w:rsidRPr="00844B47">
      <w:rPr>
        <w:rStyle w:val="SidhuvudUtskott"/>
      </w:rPr>
      <w:fldChar w:fldCharType="end"/>
    </w:r>
    <w:r w:rsidRPr="00844B47">
      <w:rPr>
        <w:rStyle w:val="SidhuvudUtskott"/>
      </w:rPr>
      <w:instrText xml:space="preserve"> = "Ja" "</w:instrText>
    </w:r>
    <w:r w:rsidRPr="00844B47">
      <w:rPr>
        <w:rStyle w:val="SidhuvudUtskott"/>
      </w:rPr>
      <w:fldChar w:fldCharType="begin" w:fldLock="1"/>
    </w:r>
    <w:r w:rsidRPr="00844B47">
      <w:rPr>
        <w:rStyle w:val="SidhuvudUtskott"/>
      </w:rPr>
      <w:instrText xml:space="preserve"> PRINTDATE \@ "yyyy-MM-dd HH.mm    " </w:instrText>
    </w:r>
    <w:r w:rsidRPr="00844B47">
      <w:rPr>
        <w:rStyle w:val="SidhuvudUtskott"/>
      </w:rPr>
      <w:fldChar w:fldCharType="separate"/>
    </w:r>
    <w:r w:rsidRPr="00844B47">
      <w:rPr>
        <w:rStyle w:val="SidhuvudUtskott"/>
      </w:rPr>
      <w:instrText>2000-08-11 16.42</w:instrText>
    </w:r>
    <w:r w:rsidRPr="00844B47">
      <w:rPr>
        <w:rStyle w:val="SidhuvudUtskott"/>
      </w:rPr>
      <w:fldChar w:fldCharType="end"/>
    </w:r>
    <w:r w:rsidRPr="00844B47">
      <w:rPr>
        <w:rStyle w:val="SidhuvudUtskott"/>
      </w:rPr>
      <w:instrText xml:space="preserve">" </w:instrTex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Status</w:instrText>
    </w:r>
    <w:r w:rsidRPr="00844B47">
      <w:rPr>
        <w:rStyle w:val="SidhuvudUtskott"/>
      </w:rPr>
      <w:fldChar w:fldCharType="end"/>
    </w:r>
  </w:p>
  <w:p w:rsidR="007407A3" w:rsidRPr="00844B47" w:rsidRDefault="007407A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88D" w:rsidRPr="00844B47" w:rsidRDefault="000D088D">
    <w:pPr>
      <w:pStyle w:val="SidhuvudKantUdda"/>
      <w:framePr w:w="8732" w:h="567" w:hRule="exact" w:vSpace="0" w:wrap="around" w:vAnchor="page" w:y="341" w:anchorLock="0"/>
    </w:pPr>
    <w:r w:rsidRPr="00844B47">
      <w:t xml:space="preserve">  </w:t>
    </w:r>
    <w:r w:rsidRPr="00844B47">
      <w:rPr>
        <w:rStyle w:val="SidhuvudUtskott"/>
      </w:rPr>
      <w:t>2008/09:RRS24</w:t>
    </w:r>
  </w:p>
  <w:p w:rsidR="007407A3" w:rsidRPr="00844B47" w:rsidRDefault="007407A3">
    <w:pPr>
      <w:pStyle w:val="SidhuvudKantUdda"/>
      <w:framePr w:w="8732" w:h="567" w:hRule="exact" w:vSpace="0" w:wrap="around" w:vAnchor="page" w:y="341" w:anchorLock="0"/>
    </w:pPr>
  </w:p>
  <w:p w:rsidR="007407A3" w:rsidRPr="00844B47" w:rsidRDefault="007407A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Udda"/>
      <w:framePr w:w="8732" w:h="567" w:hRule="exact" w:vSpace="0" w:wrap="around" w:vAnchor="page" w:y="341" w:anchorLock="0"/>
    </w:pPr>
    <w:r w:rsidRPr="00844B47">
      <w:rPr>
        <w:rStyle w:val="SidhuvudRubrikReferens"/>
      </w:rPr>
      <w:fldChar w:fldCharType="begin" w:fldLock="1"/>
    </w:r>
    <w:r w:rsidRPr="00844B47">
      <w:rPr>
        <w:rStyle w:val="SidhuvudRubrikReferens"/>
      </w:rPr>
      <w:instrText xml:space="preserve"> StyleREF "Rubrik 1" </w:instrText>
    </w:r>
    <w:r w:rsidRPr="00844B47">
      <w:rPr>
        <w:rStyle w:val="SidhuvudRubrikReferens"/>
      </w:rPr>
      <w:fldChar w:fldCharType="separate"/>
    </w:r>
    <w:r w:rsidRPr="00844B47">
      <w:rPr>
        <w:rStyle w:val="SidhuvudRubrikReferens"/>
      </w:rPr>
      <w:t>Sammanfattning</w:t>
    </w:r>
    <w:r w:rsidRPr="00844B47">
      <w:rPr>
        <w:rStyle w:val="SidhuvudRubrikReferens"/>
      </w:rPr>
      <w:fldChar w:fldCharType="end"/>
    </w:r>
    <w:r w:rsidRPr="00844B47">
      <w:rPr>
        <w:rStyle w:val="SidhuvudBilaga"/>
      </w:rPr>
      <w:t xml:space="preserve"> </w:t>
    </w:r>
    <w:r w:rsidRPr="00844B47">
      <w:t xml:space="preserve">     </w:t>
    </w:r>
    <w:r w:rsidRPr="00844B47">
      <w:rPr>
        <w:rStyle w:val="SidhuvudUtskott"/>
      </w:rPr>
      <w:fldChar w:fldCharType="begin" w:fldLock="1"/>
    </w:r>
    <w:r w:rsidRPr="00844B47">
      <w:rPr>
        <w:rStyle w:val="SidhuvudUtskott"/>
      </w:rPr>
      <w:instrText xml:space="preserve"> DOCPROPERTY BetänkandeÅr</w:instrText>
    </w:r>
    <w:r w:rsidRPr="00844B47">
      <w:rPr>
        <w:rStyle w:val="SidhuvudUtskott"/>
      </w:rPr>
      <w:fldChar w:fldCharType="separate"/>
    </w:r>
    <w:r w:rsidRPr="00844B47">
      <w:rPr>
        <w:rStyle w:val="SidhuvudUtskott"/>
      </w:rPr>
      <w:t>2008/09</w:t>
    </w:r>
    <w:r w:rsidRPr="00844B47">
      <w:rPr>
        <w:rStyle w:val="SidhuvudUtskott"/>
      </w:rPr>
      <w:fldChar w:fldCharType="end"/>
    </w:r>
    <w:r w:rsidRPr="00844B47">
      <w:rPr>
        <w:rStyle w:val="SidhuvudUtskott"/>
      </w:rPr>
      <w:t>:</w:t>
    </w:r>
    <w:r w:rsidRPr="00844B47">
      <w:rPr>
        <w:rStyle w:val="SidhuvudUtskott"/>
      </w:rPr>
      <w:fldChar w:fldCharType="begin" w:fldLock="1"/>
    </w:r>
    <w:r w:rsidRPr="00844B47">
      <w:rPr>
        <w:rStyle w:val="SidhuvudUtskott"/>
      </w:rPr>
      <w:instrText xml:space="preserve"> DOCPROPERTY</w:instrText>
    </w:r>
    <w:r w:rsidRPr="00844B47">
      <w:instrText xml:space="preserve"> </w:instrText>
    </w:r>
    <w:r w:rsidRPr="00844B47">
      <w:rPr>
        <w:rStyle w:val="SidhuvudUtskott"/>
      </w:rPr>
      <w:instrText>Utskott</w:instrText>
    </w:r>
    <w:r w:rsidRPr="00844B47">
      <w:rPr>
        <w:rStyle w:val="SidhuvudUtskott"/>
      </w:rPr>
      <w:fldChar w:fldCharType="separate"/>
    </w:r>
    <w:r w:rsidRPr="00844B47">
      <w:rPr>
        <w:rStyle w:val="SidhuvudUtskott"/>
      </w:rPr>
      <w:t>RRS</w: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BetänkandeNr</w:instrText>
    </w:r>
    <w:r w:rsidRPr="00844B47">
      <w:rPr>
        <w:rStyle w:val="SidhuvudUtskott"/>
      </w:rPr>
      <w:fldChar w:fldCharType="separate"/>
    </w:r>
    <w:r w:rsidRPr="00844B47">
      <w:rPr>
        <w:rStyle w:val="SidhuvudUtskott"/>
      </w:rPr>
      <w:t>24</w:t>
    </w:r>
    <w:r w:rsidRPr="00844B47">
      <w:rPr>
        <w:rStyle w:val="SidhuvudUtskott"/>
      </w:rPr>
      <w:fldChar w:fldCharType="end"/>
    </w:r>
  </w:p>
  <w:p w:rsidR="007407A3" w:rsidRPr="00844B47" w:rsidRDefault="007407A3">
    <w:pPr>
      <w:pStyle w:val="SidhuvudKantUdda"/>
      <w:framePr w:w="8732" w:h="567" w:hRule="exact" w:vSpace="0" w:wrap="around" w:vAnchor="page" w:y="341" w:anchorLock="0"/>
    </w:pPr>
    <w:r w:rsidRPr="00844B47">
      <w:rPr>
        <w:rStyle w:val="SidhuvudUtskott"/>
      </w:rPr>
      <w:fldChar w:fldCharType="begin" w:fldLock="1"/>
    </w:r>
    <w:r w:rsidRPr="00844B47">
      <w:rPr>
        <w:rStyle w:val="SidhuvudUtskott"/>
      </w:rPr>
      <w:instrText xml:space="preserve"> if </w:instrText>
    </w:r>
    <w:r w:rsidRPr="00844B47">
      <w:rPr>
        <w:rStyle w:val="SidhuvudUtskott"/>
      </w:rPr>
      <w:fldChar w:fldCharType="begin" w:fldLock="1"/>
    </w:r>
    <w:r w:rsidRPr="00844B47">
      <w:rPr>
        <w:rStyle w:val="SidhuvudUtskott"/>
      </w:rPr>
      <w:instrText xml:space="preserve"> DOCPROPERTY "UtkastDatum"</w:instrText>
    </w:r>
    <w:r w:rsidRPr="00844B47">
      <w:rPr>
        <w:rStyle w:val="SidhuvudUtskott"/>
      </w:rPr>
      <w:fldChar w:fldCharType="separate"/>
    </w:r>
    <w:r w:rsidRPr="00844B47">
      <w:rPr>
        <w:rStyle w:val="SidhuvudUtskott"/>
      </w:rPr>
      <w:instrText>Nej</w:instrText>
    </w:r>
    <w:r w:rsidRPr="00844B47">
      <w:rPr>
        <w:rStyle w:val="SidhuvudUtskott"/>
      </w:rPr>
      <w:fldChar w:fldCharType="end"/>
    </w:r>
    <w:r w:rsidRPr="00844B47">
      <w:rPr>
        <w:rStyle w:val="SidhuvudUtskott"/>
      </w:rPr>
      <w:instrText xml:space="preserve"> = "Ja" "</w:instrText>
    </w:r>
    <w:r w:rsidRPr="00844B47">
      <w:rPr>
        <w:rStyle w:val="SidhuvudUtskott"/>
      </w:rPr>
      <w:fldChar w:fldCharType="begin" w:fldLock="1"/>
    </w:r>
    <w:r w:rsidRPr="00844B47">
      <w:rPr>
        <w:rStyle w:val="SidhuvudUtskott"/>
      </w:rPr>
      <w:instrText xml:space="preserve"> PRINTDATE \@ "yyyy-MM-dd HH.mm    " </w:instrText>
    </w:r>
    <w:r w:rsidRPr="00844B47">
      <w:rPr>
        <w:rStyle w:val="SidhuvudUtskott"/>
      </w:rPr>
      <w:fldChar w:fldCharType="separate"/>
    </w:r>
    <w:r w:rsidRPr="00844B47">
      <w:rPr>
        <w:rStyle w:val="SidhuvudUtskott"/>
      </w:rPr>
      <w:instrText>2000-08-11 16.42</w:instrText>
    </w:r>
    <w:r w:rsidRPr="00844B47">
      <w:rPr>
        <w:rStyle w:val="SidhuvudUtskott"/>
      </w:rPr>
      <w:fldChar w:fldCharType="end"/>
    </w:r>
    <w:r w:rsidRPr="00844B47">
      <w:rPr>
        <w:rStyle w:val="SidhuvudUtskott"/>
      </w:rPr>
      <w:instrText xml:space="preserve">" </w:instrTex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Status</w:instrText>
    </w:r>
    <w:r w:rsidRPr="00844B47">
      <w:rPr>
        <w:rStyle w:val="SidhuvudUtskott"/>
      </w:rPr>
      <w:fldChar w:fldCharType="end"/>
    </w:r>
  </w:p>
  <w:p w:rsidR="007407A3" w:rsidRPr="00844B47" w:rsidRDefault="007407A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0D088D">
    <w:pPr>
      <w:pStyle w:val="SidhuvudKantUdda"/>
      <w:framePr w:w="8732" w:h="567" w:hRule="exact" w:vSpace="0" w:wrap="around" w:vAnchor="page" w:y="341" w:anchorLock="0"/>
    </w:pPr>
    <w:r w:rsidRPr="00844B47">
      <w:t xml:space="preserve"> </w:t>
    </w:r>
  </w:p>
  <w:p w:rsidR="007407A3" w:rsidRPr="00844B47" w:rsidRDefault="007407A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Jmn"/>
      <w:framePr w:w="8732" w:h="567" w:hRule="exact" w:vSpace="0" w:wrap="around" w:vAnchor="page" w:y="341" w:anchorLock="0"/>
    </w:pPr>
    <w:r w:rsidRPr="00844B47">
      <w:rPr>
        <w:rStyle w:val="SidhuvudUtskott"/>
      </w:rPr>
      <w:fldChar w:fldCharType="begin" w:fldLock="1"/>
    </w:r>
    <w:r w:rsidRPr="00844B47">
      <w:rPr>
        <w:rStyle w:val="SidhuvudUtskott"/>
      </w:rPr>
      <w:instrText xml:space="preserve"> DOCPROPERTY BetänkandeÅr</w:instrText>
    </w:r>
    <w:r w:rsidRPr="00844B47">
      <w:rPr>
        <w:rStyle w:val="SidhuvudUtskott"/>
      </w:rPr>
      <w:fldChar w:fldCharType="separate"/>
    </w:r>
    <w:r w:rsidRPr="00844B47">
      <w:rPr>
        <w:rStyle w:val="SidhuvudUtskott"/>
      </w:rPr>
      <w:t>2008/09</w:t>
    </w:r>
    <w:r w:rsidRPr="00844B47">
      <w:rPr>
        <w:rStyle w:val="SidhuvudUtskott"/>
      </w:rPr>
      <w:fldChar w:fldCharType="end"/>
    </w:r>
    <w:r w:rsidRPr="00844B47">
      <w:rPr>
        <w:rStyle w:val="SidhuvudUtskott"/>
      </w:rPr>
      <w:t>:</w:t>
    </w:r>
    <w:r w:rsidRPr="00844B47">
      <w:rPr>
        <w:rStyle w:val="SidhuvudUtskott"/>
      </w:rPr>
      <w:fldChar w:fldCharType="begin" w:fldLock="1"/>
    </w:r>
    <w:r w:rsidRPr="00844B47">
      <w:rPr>
        <w:rStyle w:val="SidhuvudUtskott"/>
      </w:rPr>
      <w:instrText xml:space="preserve"> DOCPROPERTY Utskott</w:instrText>
    </w:r>
    <w:r w:rsidRPr="00844B47">
      <w:rPr>
        <w:rStyle w:val="SidhuvudUtskott"/>
      </w:rPr>
      <w:fldChar w:fldCharType="separate"/>
    </w:r>
    <w:r w:rsidRPr="00844B47">
      <w:rPr>
        <w:rStyle w:val="SidhuvudUtskott"/>
      </w:rPr>
      <w:t>RRS</w: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BetänkandeNr</w:instrText>
    </w:r>
    <w:r w:rsidRPr="00844B47">
      <w:rPr>
        <w:rStyle w:val="SidhuvudUtskott"/>
      </w:rPr>
      <w:fldChar w:fldCharType="separate"/>
    </w:r>
    <w:r w:rsidRPr="00844B47">
      <w:rPr>
        <w:rStyle w:val="SidhuvudUtskott"/>
      </w:rPr>
      <w:t>24</w:t>
    </w:r>
    <w:r w:rsidRPr="00844B47">
      <w:rPr>
        <w:rStyle w:val="SidhuvudUtskott"/>
      </w:rPr>
      <w:fldChar w:fldCharType="end"/>
    </w:r>
    <w:r w:rsidRPr="00844B47">
      <w:t xml:space="preserve">     </w:t>
    </w:r>
    <w:r w:rsidRPr="00844B47">
      <w:rPr>
        <w:rStyle w:val="SidhuvudBilaga"/>
      </w:rPr>
      <w:t xml:space="preserve"> </w:t>
    </w:r>
    <w:r w:rsidRPr="00844B47">
      <w:rPr>
        <w:rStyle w:val="SidhuvudRubrikReferens"/>
      </w:rPr>
      <w:fldChar w:fldCharType="begin" w:fldLock="1"/>
    </w:r>
    <w:r w:rsidRPr="00844B47">
      <w:rPr>
        <w:rStyle w:val="SidhuvudRubrikReferens"/>
      </w:rPr>
      <w:instrText xml:space="preserve"> StyleREF "Rubrik 1" </w:instrText>
    </w:r>
    <w:r w:rsidRPr="00844B47">
      <w:rPr>
        <w:rStyle w:val="SidhuvudRubrikReferens"/>
      </w:rPr>
      <w:fldChar w:fldCharType="separate"/>
    </w:r>
    <w:r w:rsidRPr="00844B47">
      <w:rPr>
        <w:rStyle w:val="SidhuvudRubrikReferens"/>
      </w:rPr>
      <w:t>Sammanfattning</w:t>
    </w:r>
    <w:r w:rsidRPr="00844B47">
      <w:rPr>
        <w:rStyle w:val="SidhuvudRubrikReferens"/>
      </w:rPr>
      <w:fldChar w:fldCharType="end"/>
    </w:r>
  </w:p>
  <w:p w:rsidR="007407A3" w:rsidRPr="00844B47" w:rsidRDefault="007407A3">
    <w:pPr>
      <w:pStyle w:val="SidhuvudKantJmn"/>
      <w:framePr w:w="8732" w:h="567" w:hRule="exact" w:vSpace="0" w:wrap="around" w:vAnchor="page" w:y="341" w:anchorLock="0"/>
    </w:pPr>
    <w:r w:rsidRPr="00844B47">
      <w:rPr>
        <w:rStyle w:val="SidhuvudUtskott"/>
      </w:rPr>
      <w:fldChar w:fldCharType="begin" w:fldLock="1"/>
    </w:r>
    <w:r w:rsidRPr="00844B47">
      <w:rPr>
        <w:rStyle w:val="SidhuvudUtskott"/>
      </w:rPr>
      <w:instrText xml:space="preserve"> DOCPROPERTY Status</w:instrText>
    </w:r>
    <w:r w:rsidRPr="00844B47">
      <w:rPr>
        <w:rStyle w:val="SidhuvudUtskott"/>
      </w:rPr>
      <w:fldChar w:fldCharType="end"/>
    </w:r>
    <w:r w:rsidRPr="00844B47">
      <w:rPr>
        <w:rStyle w:val="SidhuvudUtskott"/>
      </w:rPr>
      <w:fldChar w:fldCharType="begin" w:fldLock="1"/>
    </w:r>
    <w:r w:rsidRPr="00844B47">
      <w:rPr>
        <w:rStyle w:val="SidhuvudUtskott"/>
      </w:rPr>
      <w:instrText xml:space="preserve"> if </w:instrText>
    </w:r>
    <w:r w:rsidRPr="00844B47">
      <w:rPr>
        <w:rStyle w:val="SidhuvudUtskott"/>
      </w:rPr>
      <w:fldChar w:fldCharType="begin" w:fldLock="1"/>
    </w:r>
    <w:r w:rsidRPr="00844B47">
      <w:rPr>
        <w:rStyle w:val="SidhuvudUtskott"/>
      </w:rPr>
      <w:instrText xml:space="preserve"> DOCPROPERTY "UtkastDatum"</w:instrText>
    </w:r>
    <w:r w:rsidRPr="00844B47">
      <w:rPr>
        <w:rStyle w:val="SidhuvudUtskott"/>
      </w:rPr>
      <w:fldChar w:fldCharType="separate"/>
    </w:r>
    <w:r w:rsidRPr="00844B47">
      <w:rPr>
        <w:rStyle w:val="SidhuvudUtskott"/>
      </w:rPr>
      <w:instrText>Nej</w:instrText>
    </w:r>
    <w:r w:rsidRPr="00844B47">
      <w:rPr>
        <w:rStyle w:val="SidhuvudUtskott"/>
      </w:rPr>
      <w:fldChar w:fldCharType="end"/>
    </w:r>
    <w:r w:rsidRPr="00844B47">
      <w:rPr>
        <w:rStyle w:val="SidhuvudUtskott"/>
      </w:rPr>
      <w:instrText xml:space="preserve"> = "Ja" "    </w:instrText>
    </w:r>
    <w:r w:rsidRPr="00844B47">
      <w:rPr>
        <w:rStyle w:val="SidhuvudUtskott"/>
      </w:rPr>
      <w:fldChar w:fldCharType="begin" w:fldLock="1"/>
    </w:r>
    <w:r w:rsidRPr="00844B47">
      <w:rPr>
        <w:rStyle w:val="SidhuvudUtskott"/>
      </w:rPr>
      <w:instrText xml:space="preserve"> PRINTDATE \@ "yyyy-MM-dd HH.mm" </w:instrText>
    </w:r>
    <w:r w:rsidRPr="00844B47">
      <w:rPr>
        <w:rStyle w:val="SidhuvudUtskott"/>
      </w:rPr>
      <w:fldChar w:fldCharType="separate"/>
    </w:r>
    <w:r w:rsidRPr="00844B47">
      <w:rPr>
        <w:rStyle w:val="SidhuvudUtskott"/>
      </w:rPr>
      <w:instrText>2000-08-11 16.42</w:instrText>
    </w:r>
    <w:r w:rsidRPr="00844B47">
      <w:rPr>
        <w:rStyle w:val="SidhuvudUtskott"/>
      </w:rPr>
      <w:fldChar w:fldCharType="end"/>
    </w:r>
    <w:r w:rsidRPr="00844B47">
      <w:rPr>
        <w:rStyle w:val="SidhuvudUtskott"/>
      </w:rPr>
      <w:instrText xml:space="preserve">" </w:instrText>
    </w:r>
    <w:r w:rsidRPr="00844B47">
      <w:rPr>
        <w:rStyle w:val="SidhuvudUtskott"/>
      </w:rPr>
      <w:fldChar w:fldCharType="end"/>
    </w:r>
  </w:p>
  <w:p w:rsidR="007407A3" w:rsidRPr="00844B47" w:rsidRDefault="007407A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Udda"/>
      <w:framePr w:w="8732" w:h="567" w:hRule="exact" w:vSpace="0" w:wrap="around" w:vAnchor="page" w:y="341" w:anchorLock="0"/>
    </w:pPr>
    <w:r w:rsidRPr="00844B47">
      <w:rPr>
        <w:rStyle w:val="SidhuvudRubrikReferens"/>
      </w:rPr>
      <w:fldChar w:fldCharType="begin" w:fldLock="1"/>
    </w:r>
    <w:r w:rsidRPr="00844B47">
      <w:rPr>
        <w:rStyle w:val="SidhuvudRubrikReferens"/>
      </w:rPr>
      <w:instrText xml:space="preserve"> StyleREF "Rubrik 1" </w:instrText>
    </w:r>
    <w:r w:rsidRPr="00844B47">
      <w:rPr>
        <w:rStyle w:val="SidhuvudRubrikReferens"/>
      </w:rPr>
      <w:fldChar w:fldCharType="separate"/>
    </w:r>
    <w:r w:rsidRPr="00844B47">
      <w:rPr>
        <w:rStyle w:val="SidhuvudRubrikReferens"/>
      </w:rPr>
      <w:t>Sammanfattning</w:t>
    </w:r>
    <w:r w:rsidRPr="00844B47">
      <w:rPr>
        <w:rStyle w:val="SidhuvudRubrikReferens"/>
      </w:rPr>
      <w:fldChar w:fldCharType="end"/>
    </w:r>
    <w:r w:rsidRPr="00844B47">
      <w:rPr>
        <w:rStyle w:val="SidhuvudBilaga"/>
      </w:rPr>
      <w:t xml:space="preserve"> </w:t>
    </w:r>
    <w:r w:rsidRPr="00844B47">
      <w:t xml:space="preserve">     </w:t>
    </w:r>
    <w:r w:rsidRPr="00844B47">
      <w:rPr>
        <w:rStyle w:val="SidhuvudUtskott"/>
      </w:rPr>
      <w:fldChar w:fldCharType="begin" w:fldLock="1"/>
    </w:r>
    <w:r w:rsidRPr="00844B47">
      <w:rPr>
        <w:rStyle w:val="SidhuvudUtskott"/>
      </w:rPr>
      <w:instrText xml:space="preserve"> DOCPROPERTY BetänkandeÅr</w:instrText>
    </w:r>
    <w:r w:rsidRPr="00844B47">
      <w:rPr>
        <w:rStyle w:val="SidhuvudUtskott"/>
      </w:rPr>
      <w:fldChar w:fldCharType="separate"/>
    </w:r>
    <w:r w:rsidRPr="00844B47">
      <w:rPr>
        <w:rStyle w:val="SidhuvudUtskott"/>
      </w:rPr>
      <w:t>2008/09</w:t>
    </w:r>
    <w:r w:rsidRPr="00844B47">
      <w:rPr>
        <w:rStyle w:val="SidhuvudUtskott"/>
      </w:rPr>
      <w:fldChar w:fldCharType="end"/>
    </w:r>
    <w:r w:rsidRPr="00844B47">
      <w:rPr>
        <w:rStyle w:val="SidhuvudUtskott"/>
      </w:rPr>
      <w:t>:</w:t>
    </w:r>
    <w:r w:rsidRPr="00844B47">
      <w:rPr>
        <w:rStyle w:val="SidhuvudUtskott"/>
      </w:rPr>
      <w:fldChar w:fldCharType="begin" w:fldLock="1"/>
    </w:r>
    <w:r w:rsidRPr="00844B47">
      <w:rPr>
        <w:rStyle w:val="SidhuvudUtskott"/>
      </w:rPr>
      <w:instrText xml:space="preserve"> DOCPROPERTY</w:instrText>
    </w:r>
    <w:r w:rsidRPr="00844B47">
      <w:instrText xml:space="preserve"> </w:instrText>
    </w:r>
    <w:r w:rsidRPr="00844B47">
      <w:rPr>
        <w:rStyle w:val="SidhuvudUtskott"/>
      </w:rPr>
      <w:instrText>Utskott</w:instrText>
    </w:r>
    <w:r w:rsidRPr="00844B47">
      <w:rPr>
        <w:rStyle w:val="SidhuvudUtskott"/>
      </w:rPr>
      <w:fldChar w:fldCharType="separate"/>
    </w:r>
    <w:r w:rsidRPr="00844B47">
      <w:rPr>
        <w:rStyle w:val="SidhuvudUtskott"/>
      </w:rPr>
      <w:t>RRS</w: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BetänkandeNr</w:instrText>
    </w:r>
    <w:r w:rsidRPr="00844B47">
      <w:rPr>
        <w:rStyle w:val="SidhuvudUtskott"/>
      </w:rPr>
      <w:fldChar w:fldCharType="separate"/>
    </w:r>
    <w:r w:rsidRPr="00844B47">
      <w:rPr>
        <w:rStyle w:val="SidhuvudUtskott"/>
      </w:rPr>
      <w:t>24</w:t>
    </w:r>
    <w:r w:rsidRPr="00844B47">
      <w:rPr>
        <w:rStyle w:val="SidhuvudUtskott"/>
      </w:rPr>
      <w:fldChar w:fldCharType="end"/>
    </w:r>
  </w:p>
  <w:p w:rsidR="007407A3" w:rsidRPr="00844B47" w:rsidRDefault="007407A3">
    <w:pPr>
      <w:pStyle w:val="SidhuvudKantUdda"/>
      <w:framePr w:w="8732" w:h="567" w:hRule="exact" w:vSpace="0" w:wrap="around" w:vAnchor="page" w:y="341" w:anchorLock="0"/>
    </w:pPr>
    <w:r w:rsidRPr="00844B47">
      <w:rPr>
        <w:rStyle w:val="SidhuvudUtskott"/>
      </w:rPr>
      <w:fldChar w:fldCharType="begin" w:fldLock="1"/>
    </w:r>
    <w:r w:rsidRPr="00844B47">
      <w:rPr>
        <w:rStyle w:val="SidhuvudUtskott"/>
      </w:rPr>
      <w:instrText xml:space="preserve"> if </w:instrText>
    </w:r>
    <w:r w:rsidRPr="00844B47">
      <w:rPr>
        <w:rStyle w:val="SidhuvudUtskott"/>
      </w:rPr>
      <w:fldChar w:fldCharType="begin" w:fldLock="1"/>
    </w:r>
    <w:r w:rsidRPr="00844B47">
      <w:rPr>
        <w:rStyle w:val="SidhuvudUtskott"/>
      </w:rPr>
      <w:instrText xml:space="preserve"> DOCPROPERTY "UtkastDatum"</w:instrText>
    </w:r>
    <w:r w:rsidRPr="00844B47">
      <w:rPr>
        <w:rStyle w:val="SidhuvudUtskott"/>
      </w:rPr>
      <w:fldChar w:fldCharType="separate"/>
    </w:r>
    <w:r w:rsidRPr="00844B47">
      <w:rPr>
        <w:rStyle w:val="SidhuvudUtskott"/>
      </w:rPr>
      <w:instrText>Nej</w:instrText>
    </w:r>
    <w:r w:rsidRPr="00844B47">
      <w:rPr>
        <w:rStyle w:val="SidhuvudUtskott"/>
      </w:rPr>
      <w:fldChar w:fldCharType="end"/>
    </w:r>
    <w:r w:rsidRPr="00844B47">
      <w:rPr>
        <w:rStyle w:val="SidhuvudUtskott"/>
      </w:rPr>
      <w:instrText xml:space="preserve"> = "Ja" "</w:instrText>
    </w:r>
    <w:r w:rsidRPr="00844B47">
      <w:rPr>
        <w:rStyle w:val="SidhuvudUtskott"/>
      </w:rPr>
      <w:fldChar w:fldCharType="begin" w:fldLock="1"/>
    </w:r>
    <w:r w:rsidRPr="00844B47">
      <w:rPr>
        <w:rStyle w:val="SidhuvudUtskott"/>
      </w:rPr>
      <w:instrText xml:space="preserve"> PRINTDATE \@ "yyyy-MM-dd HH.mm    " </w:instrText>
    </w:r>
    <w:r w:rsidRPr="00844B47">
      <w:rPr>
        <w:rStyle w:val="SidhuvudUtskott"/>
      </w:rPr>
      <w:fldChar w:fldCharType="separate"/>
    </w:r>
    <w:r w:rsidRPr="00844B47">
      <w:rPr>
        <w:rStyle w:val="SidhuvudUtskott"/>
      </w:rPr>
      <w:instrText>2000-08-11 16.42</w:instrText>
    </w:r>
    <w:r w:rsidRPr="00844B47">
      <w:rPr>
        <w:rStyle w:val="SidhuvudUtskott"/>
      </w:rPr>
      <w:fldChar w:fldCharType="end"/>
    </w:r>
    <w:r w:rsidRPr="00844B47">
      <w:rPr>
        <w:rStyle w:val="SidhuvudUtskott"/>
      </w:rPr>
      <w:instrText xml:space="preserve">" </w:instrTex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Status</w:instrText>
    </w:r>
    <w:r w:rsidRPr="00844B47">
      <w:rPr>
        <w:rStyle w:val="SidhuvudUtskott"/>
      </w:rPr>
      <w:fldChar w:fldCharType="end"/>
    </w:r>
  </w:p>
  <w:p w:rsidR="007407A3" w:rsidRPr="00844B47" w:rsidRDefault="007407A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88D" w:rsidRPr="00844B47" w:rsidRDefault="000D088D">
    <w:pPr>
      <w:pStyle w:val="SidhuvudKantJmn"/>
      <w:framePr w:w="8732" w:h="567" w:hRule="exact" w:vSpace="0" w:wrap="around" w:vAnchor="page" w:y="341" w:anchorLock="0"/>
    </w:pPr>
    <w:r w:rsidRPr="00844B47">
      <w:rPr>
        <w:rStyle w:val="SidhuvudUtskott"/>
      </w:rPr>
      <w:t>2008/09:RRS24</w:t>
    </w:r>
    <w:r w:rsidRPr="00844B47">
      <w:t xml:space="preserve">    </w:t>
    </w:r>
  </w:p>
  <w:p w:rsidR="000D088D" w:rsidRPr="00844B47" w:rsidRDefault="000D088D">
    <w:pPr>
      <w:pStyle w:val="SidhuvudKantJmn"/>
      <w:framePr w:w="8732" w:h="567" w:hRule="exact" w:vSpace="0" w:wrap="around" w:vAnchor="page" w:y="341" w:anchorLock="0"/>
    </w:pPr>
  </w:p>
  <w:p w:rsidR="007407A3" w:rsidRPr="00844B47" w:rsidRDefault="000D088D">
    <w:pPr>
      <w:pStyle w:val="SidhuvudKantUdda"/>
      <w:framePr w:w="8732" w:h="567" w:hRule="exact" w:vSpace="0" w:wrap="around" w:vAnchor="page" w:y="341" w:anchorLock="0"/>
    </w:pPr>
    <w:r w:rsidRPr="00844B47">
      <w:rPr>
        <w:rStyle w:val="SidhuvudRubrikReferens"/>
        <w:smallCaps w:val="0"/>
        <w:spacing w:val="0"/>
        <w:sz w:val="19"/>
      </w:rPr>
      <w:t xml:space="preserve"> </w:t>
    </w:r>
  </w:p>
  <w:p w:rsidR="007407A3" w:rsidRPr="00844B47" w:rsidRDefault="007407A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Jmn"/>
      <w:framePr w:w="8732" w:h="567" w:hRule="exact" w:vSpace="0" w:wrap="around" w:vAnchor="page" w:y="341" w:anchorLock="0"/>
    </w:pPr>
    <w:r w:rsidRPr="00844B47">
      <w:rPr>
        <w:rStyle w:val="SidhuvudUtskott"/>
      </w:rPr>
      <w:fldChar w:fldCharType="begin" w:fldLock="1"/>
    </w:r>
    <w:r w:rsidRPr="00844B47">
      <w:rPr>
        <w:rStyle w:val="SidhuvudUtskott"/>
      </w:rPr>
      <w:instrText xml:space="preserve"> DOCPROPERTY BetänkandeÅr</w:instrText>
    </w:r>
    <w:r w:rsidRPr="00844B47">
      <w:rPr>
        <w:rStyle w:val="SidhuvudUtskott"/>
      </w:rPr>
      <w:fldChar w:fldCharType="separate"/>
    </w:r>
    <w:r w:rsidRPr="00844B47">
      <w:rPr>
        <w:rStyle w:val="SidhuvudUtskott"/>
      </w:rPr>
      <w:t>2008/09</w:t>
    </w:r>
    <w:r w:rsidRPr="00844B47">
      <w:rPr>
        <w:rStyle w:val="SidhuvudUtskott"/>
      </w:rPr>
      <w:fldChar w:fldCharType="end"/>
    </w:r>
    <w:r w:rsidRPr="00844B47">
      <w:rPr>
        <w:rStyle w:val="SidhuvudUtskott"/>
      </w:rPr>
      <w:t>:</w:t>
    </w:r>
    <w:r w:rsidRPr="00844B47">
      <w:rPr>
        <w:rStyle w:val="SidhuvudUtskott"/>
      </w:rPr>
      <w:fldChar w:fldCharType="begin" w:fldLock="1"/>
    </w:r>
    <w:r w:rsidRPr="00844B47">
      <w:rPr>
        <w:rStyle w:val="SidhuvudUtskott"/>
      </w:rPr>
      <w:instrText xml:space="preserve"> DOCPROPERTY Utskott</w:instrText>
    </w:r>
    <w:r w:rsidRPr="00844B47">
      <w:rPr>
        <w:rStyle w:val="SidhuvudUtskott"/>
      </w:rPr>
      <w:fldChar w:fldCharType="separate"/>
    </w:r>
    <w:r w:rsidRPr="00844B47">
      <w:rPr>
        <w:rStyle w:val="SidhuvudUtskott"/>
      </w:rPr>
      <w:t>RRS</w: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BetänkandeNr</w:instrText>
    </w:r>
    <w:r w:rsidRPr="00844B47">
      <w:rPr>
        <w:rStyle w:val="SidhuvudUtskott"/>
      </w:rPr>
      <w:fldChar w:fldCharType="separate"/>
    </w:r>
    <w:r w:rsidRPr="00844B47">
      <w:rPr>
        <w:rStyle w:val="SidhuvudUtskott"/>
      </w:rPr>
      <w:t>24</w:t>
    </w:r>
    <w:r w:rsidRPr="00844B47">
      <w:rPr>
        <w:rStyle w:val="SidhuvudUtskott"/>
      </w:rPr>
      <w:fldChar w:fldCharType="end"/>
    </w:r>
    <w:r w:rsidRPr="00844B47">
      <w:t xml:space="preserve">     </w:t>
    </w:r>
    <w:r w:rsidRPr="00844B47">
      <w:rPr>
        <w:rStyle w:val="SidhuvudBilaga"/>
      </w:rPr>
      <w:t xml:space="preserve"> </w:t>
    </w:r>
    <w:r w:rsidRPr="00844B47">
      <w:rPr>
        <w:rStyle w:val="SidhuvudRubrikReferens"/>
      </w:rPr>
      <w:fldChar w:fldCharType="begin" w:fldLock="1"/>
    </w:r>
    <w:r w:rsidRPr="00844B47">
      <w:rPr>
        <w:rStyle w:val="SidhuvudRubrikReferens"/>
      </w:rPr>
      <w:instrText xml:space="preserve"> StyleREF "Rubrik 1" </w:instrText>
    </w:r>
    <w:r w:rsidRPr="00844B47">
      <w:rPr>
        <w:rStyle w:val="SidhuvudRubrikReferens"/>
      </w:rPr>
      <w:fldChar w:fldCharType="separate"/>
    </w:r>
    <w:r w:rsidRPr="00844B47">
      <w:rPr>
        <w:rStyle w:val="SidhuvudRubrikReferens"/>
      </w:rPr>
      <w:t>Innehållsförteckning</w:t>
    </w:r>
    <w:r w:rsidRPr="00844B47">
      <w:rPr>
        <w:rStyle w:val="SidhuvudRubrikReferens"/>
      </w:rPr>
      <w:fldChar w:fldCharType="end"/>
    </w:r>
  </w:p>
  <w:p w:rsidR="007407A3" w:rsidRPr="00844B47" w:rsidRDefault="007407A3">
    <w:pPr>
      <w:pStyle w:val="SidhuvudKantJmn"/>
      <w:framePr w:w="8732" w:h="567" w:hRule="exact" w:vSpace="0" w:wrap="around" w:vAnchor="page" w:y="341" w:anchorLock="0"/>
    </w:pPr>
    <w:r w:rsidRPr="00844B47">
      <w:rPr>
        <w:rStyle w:val="SidhuvudUtskott"/>
      </w:rPr>
      <w:fldChar w:fldCharType="begin" w:fldLock="1"/>
    </w:r>
    <w:r w:rsidRPr="00844B47">
      <w:rPr>
        <w:rStyle w:val="SidhuvudUtskott"/>
      </w:rPr>
      <w:instrText xml:space="preserve"> DOCPROPERTY Status</w:instrText>
    </w:r>
    <w:r w:rsidRPr="00844B47">
      <w:rPr>
        <w:rStyle w:val="SidhuvudUtskott"/>
      </w:rPr>
      <w:fldChar w:fldCharType="end"/>
    </w:r>
    <w:r w:rsidRPr="00844B47">
      <w:rPr>
        <w:rStyle w:val="SidhuvudUtskott"/>
      </w:rPr>
      <w:fldChar w:fldCharType="begin" w:fldLock="1"/>
    </w:r>
    <w:r w:rsidRPr="00844B47">
      <w:rPr>
        <w:rStyle w:val="SidhuvudUtskott"/>
      </w:rPr>
      <w:instrText xml:space="preserve"> if </w:instrText>
    </w:r>
    <w:r w:rsidRPr="00844B47">
      <w:rPr>
        <w:rStyle w:val="SidhuvudUtskott"/>
      </w:rPr>
      <w:fldChar w:fldCharType="begin" w:fldLock="1"/>
    </w:r>
    <w:r w:rsidRPr="00844B47">
      <w:rPr>
        <w:rStyle w:val="SidhuvudUtskott"/>
      </w:rPr>
      <w:instrText xml:space="preserve"> DOCPROPERTY "UtkastDatum"</w:instrText>
    </w:r>
    <w:r w:rsidRPr="00844B47">
      <w:rPr>
        <w:rStyle w:val="SidhuvudUtskott"/>
      </w:rPr>
      <w:fldChar w:fldCharType="separate"/>
    </w:r>
    <w:r w:rsidRPr="00844B47">
      <w:rPr>
        <w:rStyle w:val="SidhuvudUtskott"/>
      </w:rPr>
      <w:instrText>Nej</w:instrText>
    </w:r>
    <w:r w:rsidRPr="00844B47">
      <w:rPr>
        <w:rStyle w:val="SidhuvudUtskott"/>
      </w:rPr>
      <w:fldChar w:fldCharType="end"/>
    </w:r>
    <w:r w:rsidRPr="00844B47">
      <w:rPr>
        <w:rStyle w:val="SidhuvudUtskott"/>
      </w:rPr>
      <w:instrText xml:space="preserve"> = "Ja" "    </w:instrText>
    </w:r>
    <w:r w:rsidRPr="00844B47">
      <w:rPr>
        <w:rStyle w:val="SidhuvudUtskott"/>
      </w:rPr>
      <w:fldChar w:fldCharType="begin" w:fldLock="1"/>
    </w:r>
    <w:r w:rsidRPr="00844B47">
      <w:rPr>
        <w:rStyle w:val="SidhuvudUtskott"/>
      </w:rPr>
      <w:instrText xml:space="preserve"> PRINTDATE \@ "yyyy-MM-dd HH.mm" </w:instrText>
    </w:r>
    <w:r w:rsidRPr="00844B47">
      <w:rPr>
        <w:rStyle w:val="SidhuvudUtskott"/>
      </w:rPr>
      <w:fldChar w:fldCharType="separate"/>
    </w:r>
    <w:r w:rsidRPr="00844B47">
      <w:rPr>
        <w:rStyle w:val="SidhuvudUtskott"/>
      </w:rPr>
      <w:instrText>2000-08-11 16.42</w:instrText>
    </w:r>
    <w:r w:rsidRPr="00844B47">
      <w:rPr>
        <w:rStyle w:val="SidhuvudUtskott"/>
      </w:rPr>
      <w:fldChar w:fldCharType="end"/>
    </w:r>
    <w:r w:rsidRPr="00844B47">
      <w:rPr>
        <w:rStyle w:val="SidhuvudUtskott"/>
      </w:rPr>
      <w:instrText xml:space="preserve">" </w:instrText>
    </w:r>
    <w:r w:rsidRPr="00844B47">
      <w:rPr>
        <w:rStyle w:val="SidhuvudUtskott"/>
      </w:rPr>
      <w:fldChar w:fldCharType="end"/>
    </w:r>
  </w:p>
  <w:p w:rsidR="007407A3" w:rsidRPr="00844B47" w:rsidRDefault="007407A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07A3" w:rsidRPr="00844B47" w:rsidRDefault="007407A3">
    <w:pPr>
      <w:pStyle w:val="SidhuvudKantUdda"/>
      <w:framePr w:w="8732" w:h="567" w:hRule="exact" w:vSpace="0" w:wrap="around" w:vAnchor="page" w:y="341" w:anchorLock="0"/>
    </w:pPr>
    <w:r w:rsidRPr="00844B47">
      <w:rPr>
        <w:rStyle w:val="SidhuvudRubrikReferens"/>
      </w:rPr>
      <w:fldChar w:fldCharType="begin" w:fldLock="1"/>
    </w:r>
    <w:r w:rsidRPr="00844B47">
      <w:rPr>
        <w:rStyle w:val="SidhuvudRubrikReferens"/>
      </w:rPr>
      <w:instrText xml:space="preserve"> StyleREF "Rubrik 1" </w:instrText>
    </w:r>
    <w:r w:rsidRPr="00844B47">
      <w:rPr>
        <w:rStyle w:val="SidhuvudRubrikReferens"/>
      </w:rPr>
      <w:fldChar w:fldCharType="separate"/>
    </w:r>
    <w:r w:rsidRPr="00844B47">
      <w:rPr>
        <w:rStyle w:val="SidhuvudRubrikReferens"/>
      </w:rPr>
      <w:t>Innehållsförteckning</w:t>
    </w:r>
    <w:r w:rsidRPr="00844B47">
      <w:rPr>
        <w:rStyle w:val="SidhuvudRubrikReferens"/>
      </w:rPr>
      <w:fldChar w:fldCharType="end"/>
    </w:r>
    <w:r w:rsidRPr="00844B47">
      <w:rPr>
        <w:rStyle w:val="SidhuvudBilaga"/>
      </w:rPr>
      <w:t xml:space="preserve"> </w:t>
    </w:r>
    <w:r w:rsidRPr="00844B47">
      <w:t xml:space="preserve">     </w:t>
    </w:r>
    <w:r w:rsidRPr="00844B47">
      <w:rPr>
        <w:rStyle w:val="SidhuvudUtskott"/>
      </w:rPr>
      <w:fldChar w:fldCharType="begin" w:fldLock="1"/>
    </w:r>
    <w:r w:rsidRPr="00844B47">
      <w:rPr>
        <w:rStyle w:val="SidhuvudUtskott"/>
      </w:rPr>
      <w:instrText xml:space="preserve"> DOCPROPERTY BetänkandeÅr</w:instrText>
    </w:r>
    <w:r w:rsidRPr="00844B47">
      <w:rPr>
        <w:rStyle w:val="SidhuvudUtskott"/>
      </w:rPr>
      <w:fldChar w:fldCharType="separate"/>
    </w:r>
    <w:r w:rsidRPr="00844B47">
      <w:rPr>
        <w:rStyle w:val="SidhuvudUtskott"/>
      </w:rPr>
      <w:t>2008/09</w:t>
    </w:r>
    <w:r w:rsidRPr="00844B47">
      <w:rPr>
        <w:rStyle w:val="SidhuvudUtskott"/>
      </w:rPr>
      <w:fldChar w:fldCharType="end"/>
    </w:r>
    <w:r w:rsidRPr="00844B47">
      <w:rPr>
        <w:rStyle w:val="SidhuvudUtskott"/>
      </w:rPr>
      <w:t>:</w:t>
    </w:r>
    <w:r w:rsidRPr="00844B47">
      <w:rPr>
        <w:rStyle w:val="SidhuvudUtskott"/>
      </w:rPr>
      <w:fldChar w:fldCharType="begin" w:fldLock="1"/>
    </w:r>
    <w:r w:rsidRPr="00844B47">
      <w:rPr>
        <w:rStyle w:val="SidhuvudUtskott"/>
      </w:rPr>
      <w:instrText xml:space="preserve"> DOCPROPERTY</w:instrText>
    </w:r>
    <w:r w:rsidRPr="00844B47">
      <w:instrText xml:space="preserve"> </w:instrText>
    </w:r>
    <w:r w:rsidRPr="00844B47">
      <w:rPr>
        <w:rStyle w:val="SidhuvudUtskott"/>
      </w:rPr>
      <w:instrText>Utskott</w:instrText>
    </w:r>
    <w:r w:rsidRPr="00844B47">
      <w:rPr>
        <w:rStyle w:val="SidhuvudUtskott"/>
      </w:rPr>
      <w:fldChar w:fldCharType="separate"/>
    </w:r>
    <w:r w:rsidRPr="00844B47">
      <w:rPr>
        <w:rStyle w:val="SidhuvudUtskott"/>
      </w:rPr>
      <w:t>RRS</w: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BetänkandeNr</w:instrText>
    </w:r>
    <w:r w:rsidRPr="00844B47">
      <w:rPr>
        <w:rStyle w:val="SidhuvudUtskott"/>
      </w:rPr>
      <w:fldChar w:fldCharType="separate"/>
    </w:r>
    <w:r w:rsidRPr="00844B47">
      <w:rPr>
        <w:rStyle w:val="SidhuvudUtskott"/>
      </w:rPr>
      <w:t>24</w:t>
    </w:r>
    <w:r w:rsidRPr="00844B47">
      <w:rPr>
        <w:rStyle w:val="SidhuvudUtskott"/>
      </w:rPr>
      <w:fldChar w:fldCharType="end"/>
    </w:r>
  </w:p>
  <w:p w:rsidR="007407A3" w:rsidRPr="00844B47" w:rsidRDefault="007407A3">
    <w:pPr>
      <w:pStyle w:val="SidhuvudKantUdda"/>
      <w:framePr w:w="8732" w:h="567" w:hRule="exact" w:vSpace="0" w:wrap="around" w:vAnchor="page" w:y="341" w:anchorLock="0"/>
    </w:pPr>
    <w:r w:rsidRPr="00844B47">
      <w:rPr>
        <w:rStyle w:val="SidhuvudUtskott"/>
      </w:rPr>
      <w:fldChar w:fldCharType="begin" w:fldLock="1"/>
    </w:r>
    <w:r w:rsidRPr="00844B47">
      <w:rPr>
        <w:rStyle w:val="SidhuvudUtskott"/>
      </w:rPr>
      <w:instrText xml:space="preserve"> if </w:instrText>
    </w:r>
    <w:r w:rsidRPr="00844B47">
      <w:rPr>
        <w:rStyle w:val="SidhuvudUtskott"/>
      </w:rPr>
      <w:fldChar w:fldCharType="begin" w:fldLock="1"/>
    </w:r>
    <w:r w:rsidRPr="00844B47">
      <w:rPr>
        <w:rStyle w:val="SidhuvudUtskott"/>
      </w:rPr>
      <w:instrText xml:space="preserve"> DOCPROPERTY "UtkastDatum"</w:instrText>
    </w:r>
    <w:r w:rsidRPr="00844B47">
      <w:rPr>
        <w:rStyle w:val="SidhuvudUtskott"/>
      </w:rPr>
      <w:fldChar w:fldCharType="separate"/>
    </w:r>
    <w:r w:rsidRPr="00844B47">
      <w:rPr>
        <w:rStyle w:val="SidhuvudUtskott"/>
      </w:rPr>
      <w:instrText>Nej</w:instrText>
    </w:r>
    <w:r w:rsidRPr="00844B47">
      <w:rPr>
        <w:rStyle w:val="SidhuvudUtskott"/>
      </w:rPr>
      <w:fldChar w:fldCharType="end"/>
    </w:r>
    <w:r w:rsidRPr="00844B47">
      <w:rPr>
        <w:rStyle w:val="SidhuvudUtskott"/>
      </w:rPr>
      <w:instrText xml:space="preserve"> = "Ja" "</w:instrText>
    </w:r>
    <w:r w:rsidRPr="00844B47">
      <w:rPr>
        <w:rStyle w:val="SidhuvudUtskott"/>
      </w:rPr>
      <w:fldChar w:fldCharType="begin" w:fldLock="1"/>
    </w:r>
    <w:r w:rsidRPr="00844B47">
      <w:rPr>
        <w:rStyle w:val="SidhuvudUtskott"/>
      </w:rPr>
      <w:instrText xml:space="preserve"> PRINTDATE \@ "yyyy-MM-dd HH.mm    " </w:instrText>
    </w:r>
    <w:r w:rsidRPr="00844B47">
      <w:rPr>
        <w:rStyle w:val="SidhuvudUtskott"/>
      </w:rPr>
      <w:fldChar w:fldCharType="separate"/>
    </w:r>
    <w:r w:rsidRPr="00844B47">
      <w:rPr>
        <w:rStyle w:val="SidhuvudUtskott"/>
      </w:rPr>
      <w:instrText>2000-08-11 16.42</w:instrText>
    </w:r>
    <w:r w:rsidRPr="00844B47">
      <w:rPr>
        <w:rStyle w:val="SidhuvudUtskott"/>
      </w:rPr>
      <w:fldChar w:fldCharType="end"/>
    </w:r>
    <w:r w:rsidRPr="00844B47">
      <w:rPr>
        <w:rStyle w:val="SidhuvudUtskott"/>
      </w:rPr>
      <w:instrText xml:space="preserve">" </w:instrText>
    </w:r>
    <w:r w:rsidRPr="00844B47">
      <w:rPr>
        <w:rStyle w:val="SidhuvudUtskott"/>
      </w:rPr>
      <w:fldChar w:fldCharType="end"/>
    </w:r>
    <w:r w:rsidRPr="00844B47">
      <w:rPr>
        <w:rStyle w:val="SidhuvudUtskott"/>
      </w:rPr>
      <w:fldChar w:fldCharType="begin" w:fldLock="1"/>
    </w:r>
    <w:r w:rsidRPr="00844B47">
      <w:rPr>
        <w:rStyle w:val="SidhuvudUtskott"/>
      </w:rPr>
      <w:instrText xml:space="preserve"> DOCPROPERTY Status</w:instrText>
    </w:r>
    <w:r w:rsidRPr="00844B47">
      <w:rPr>
        <w:rStyle w:val="SidhuvudUtskott"/>
      </w:rPr>
      <w:fldChar w:fldCharType="end"/>
    </w:r>
  </w:p>
  <w:p w:rsidR="007407A3" w:rsidRPr="00844B47" w:rsidRDefault="007407A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88D" w:rsidRPr="00844B47" w:rsidRDefault="000D088D">
    <w:pPr>
      <w:pStyle w:val="SidhuvudKantUdda"/>
      <w:framePr w:w="8732" w:h="567" w:hRule="exact" w:vSpace="0" w:wrap="around" w:vAnchor="page" w:y="341" w:anchorLock="0"/>
    </w:pPr>
    <w:r w:rsidRPr="00844B47">
      <w:t xml:space="preserve">  </w:t>
    </w:r>
    <w:r w:rsidRPr="00844B47">
      <w:rPr>
        <w:rStyle w:val="SidhuvudUtskott"/>
      </w:rPr>
      <w:t>2008/09:RRS24</w:t>
    </w:r>
  </w:p>
  <w:p w:rsidR="007407A3" w:rsidRPr="00844B47" w:rsidRDefault="007407A3">
    <w:pPr>
      <w:pStyle w:val="SidhuvudKantUdda"/>
      <w:framePr w:w="8732" w:h="567" w:hRule="exact" w:vSpace="0" w:wrap="around" w:vAnchor="page" w:y="341" w:anchorLock="0"/>
    </w:pPr>
  </w:p>
  <w:p w:rsidR="007407A3" w:rsidRPr="00844B47" w:rsidRDefault="007407A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801195061">
    <w:abstractNumId w:val="1"/>
  </w:num>
  <w:num w:numId="2" w16cid:durableId="1952929041">
    <w:abstractNumId w:val="2"/>
  </w:num>
  <w:num w:numId="3" w16cid:durableId="798762981">
    <w:abstractNumId w:val="0"/>
  </w:num>
  <w:num w:numId="4" w16cid:durableId="70883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D55F94"/>
    <w:rsid w:val="0000600B"/>
    <w:rsid w:val="00007428"/>
    <w:rsid w:val="00017BFC"/>
    <w:rsid w:val="000213B8"/>
    <w:rsid w:val="00037057"/>
    <w:rsid w:val="00064B25"/>
    <w:rsid w:val="00074909"/>
    <w:rsid w:val="000827F1"/>
    <w:rsid w:val="000957ED"/>
    <w:rsid w:val="000A1A2F"/>
    <w:rsid w:val="000C2720"/>
    <w:rsid w:val="000C6E9C"/>
    <w:rsid w:val="000D088D"/>
    <w:rsid w:val="000D595D"/>
    <w:rsid w:val="000E1225"/>
    <w:rsid w:val="001348B2"/>
    <w:rsid w:val="001915B0"/>
    <w:rsid w:val="001B0293"/>
    <w:rsid w:val="001E264E"/>
    <w:rsid w:val="0020634B"/>
    <w:rsid w:val="00250D7B"/>
    <w:rsid w:val="00252DF8"/>
    <w:rsid w:val="00254BC2"/>
    <w:rsid w:val="00262702"/>
    <w:rsid w:val="002A02A7"/>
    <w:rsid w:val="002A1381"/>
    <w:rsid w:val="002A2A75"/>
    <w:rsid w:val="002F0A87"/>
    <w:rsid w:val="002F4D5B"/>
    <w:rsid w:val="003139FB"/>
    <w:rsid w:val="003278A8"/>
    <w:rsid w:val="0034368C"/>
    <w:rsid w:val="00352D74"/>
    <w:rsid w:val="00361402"/>
    <w:rsid w:val="0039333D"/>
    <w:rsid w:val="003A5C6B"/>
    <w:rsid w:val="003A799F"/>
    <w:rsid w:val="003B18B0"/>
    <w:rsid w:val="003B4CCD"/>
    <w:rsid w:val="003C012D"/>
    <w:rsid w:val="003D79D8"/>
    <w:rsid w:val="003F07EB"/>
    <w:rsid w:val="004276FE"/>
    <w:rsid w:val="0043617E"/>
    <w:rsid w:val="0043658A"/>
    <w:rsid w:val="004466F3"/>
    <w:rsid w:val="00470B9C"/>
    <w:rsid w:val="00471647"/>
    <w:rsid w:val="00480882"/>
    <w:rsid w:val="004B09C6"/>
    <w:rsid w:val="004B72E6"/>
    <w:rsid w:val="004D5AEF"/>
    <w:rsid w:val="004E054E"/>
    <w:rsid w:val="004E4EE1"/>
    <w:rsid w:val="004F6D15"/>
    <w:rsid w:val="00502961"/>
    <w:rsid w:val="00505E09"/>
    <w:rsid w:val="00515802"/>
    <w:rsid w:val="005231B6"/>
    <w:rsid w:val="00540F3B"/>
    <w:rsid w:val="00563310"/>
    <w:rsid w:val="005A2C00"/>
    <w:rsid w:val="005E2860"/>
    <w:rsid w:val="005F0672"/>
    <w:rsid w:val="005F4B96"/>
    <w:rsid w:val="00606830"/>
    <w:rsid w:val="00607C54"/>
    <w:rsid w:val="00633659"/>
    <w:rsid w:val="0063512D"/>
    <w:rsid w:val="00640FD6"/>
    <w:rsid w:val="00642659"/>
    <w:rsid w:val="00646A44"/>
    <w:rsid w:val="00647003"/>
    <w:rsid w:val="006826BB"/>
    <w:rsid w:val="006B3252"/>
    <w:rsid w:val="006C620D"/>
    <w:rsid w:val="006C6D3A"/>
    <w:rsid w:val="006D0187"/>
    <w:rsid w:val="007407A3"/>
    <w:rsid w:val="00742DCC"/>
    <w:rsid w:val="00752F4A"/>
    <w:rsid w:val="00756BDC"/>
    <w:rsid w:val="00761524"/>
    <w:rsid w:val="00777CB1"/>
    <w:rsid w:val="007A10DD"/>
    <w:rsid w:val="007A624F"/>
    <w:rsid w:val="007F1AAF"/>
    <w:rsid w:val="00826B13"/>
    <w:rsid w:val="0083721E"/>
    <w:rsid w:val="00844B47"/>
    <w:rsid w:val="00853C16"/>
    <w:rsid w:val="008603A2"/>
    <w:rsid w:val="0087428A"/>
    <w:rsid w:val="008773A5"/>
    <w:rsid w:val="00890ACF"/>
    <w:rsid w:val="00896DF2"/>
    <w:rsid w:val="008A61BE"/>
    <w:rsid w:val="008C321A"/>
    <w:rsid w:val="008C41E1"/>
    <w:rsid w:val="008D1F3B"/>
    <w:rsid w:val="008E7735"/>
    <w:rsid w:val="009020EC"/>
    <w:rsid w:val="00914FAF"/>
    <w:rsid w:val="00931551"/>
    <w:rsid w:val="00940681"/>
    <w:rsid w:val="00945A75"/>
    <w:rsid w:val="00945B4A"/>
    <w:rsid w:val="00985CC9"/>
    <w:rsid w:val="0099162E"/>
    <w:rsid w:val="009C5007"/>
    <w:rsid w:val="009D76EC"/>
    <w:rsid w:val="00A062F9"/>
    <w:rsid w:val="00A168F7"/>
    <w:rsid w:val="00A20A60"/>
    <w:rsid w:val="00A26968"/>
    <w:rsid w:val="00A44154"/>
    <w:rsid w:val="00A44926"/>
    <w:rsid w:val="00A478F8"/>
    <w:rsid w:val="00A54CE0"/>
    <w:rsid w:val="00A660C7"/>
    <w:rsid w:val="00A85AC0"/>
    <w:rsid w:val="00AA3C1E"/>
    <w:rsid w:val="00AD4BF4"/>
    <w:rsid w:val="00AE015B"/>
    <w:rsid w:val="00B10189"/>
    <w:rsid w:val="00B11FC6"/>
    <w:rsid w:val="00B136DF"/>
    <w:rsid w:val="00B15E0A"/>
    <w:rsid w:val="00B368E1"/>
    <w:rsid w:val="00B421DE"/>
    <w:rsid w:val="00B55C9F"/>
    <w:rsid w:val="00B650AF"/>
    <w:rsid w:val="00B665F9"/>
    <w:rsid w:val="00B709AB"/>
    <w:rsid w:val="00B75BE9"/>
    <w:rsid w:val="00B76687"/>
    <w:rsid w:val="00B947E9"/>
    <w:rsid w:val="00BE4B5C"/>
    <w:rsid w:val="00BF26A9"/>
    <w:rsid w:val="00BF4551"/>
    <w:rsid w:val="00BF5DAC"/>
    <w:rsid w:val="00BF6CDD"/>
    <w:rsid w:val="00C1366D"/>
    <w:rsid w:val="00C359AA"/>
    <w:rsid w:val="00C40649"/>
    <w:rsid w:val="00C5066E"/>
    <w:rsid w:val="00C61DED"/>
    <w:rsid w:val="00C6357C"/>
    <w:rsid w:val="00C659B0"/>
    <w:rsid w:val="00C776A7"/>
    <w:rsid w:val="00C92C27"/>
    <w:rsid w:val="00CB4FDD"/>
    <w:rsid w:val="00CD347C"/>
    <w:rsid w:val="00CF21C0"/>
    <w:rsid w:val="00D1062C"/>
    <w:rsid w:val="00D52CC0"/>
    <w:rsid w:val="00D55F94"/>
    <w:rsid w:val="00D659A2"/>
    <w:rsid w:val="00D756DF"/>
    <w:rsid w:val="00D75E56"/>
    <w:rsid w:val="00D813DF"/>
    <w:rsid w:val="00D846E2"/>
    <w:rsid w:val="00DB20B0"/>
    <w:rsid w:val="00DC7B60"/>
    <w:rsid w:val="00DD2FCA"/>
    <w:rsid w:val="00DE4913"/>
    <w:rsid w:val="00E26C69"/>
    <w:rsid w:val="00E40938"/>
    <w:rsid w:val="00E409BB"/>
    <w:rsid w:val="00E442E6"/>
    <w:rsid w:val="00E46740"/>
    <w:rsid w:val="00E5454E"/>
    <w:rsid w:val="00EA7C66"/>
    <w:rsid w:val="00EB09F3"/>
    <w:rsid w:val="00EE6F6C"/>
    <w:rsid w:val="00EE7CA1"/>
    <w:rsid w:val="00EF30F8"/>
    <w:rsid w:val="00F01760"/>
    <w:rsid w:val="00F159E5"/>
    <w:rsid w:val="00F200F0"/>
    <w:rsid w:val="00F20D26"/>
    <w:rsid w:val="00F35C3A"/>
    <w:rsid w:val="00F44958"/>
    <w:rsid w:val="00F732B3"/>
    <w:rsid w:val="00F76A81"/>
    <w:rsid w:val="00F849C8"/>
    <w:rsid w:val="00FA0C3F"/>
    <w:rsid w:val="00FB0E32"/>
    <w:rsid w:val="00FB1984"/>
    <w:rsid w:val="00FC3F66"/>
    <w:rsid w:val="00FD29CE"/>
    <w:rsid w:val="00FF004B"/>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7AC1217-68AE-42C6-A184-9F0199FC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39333D"/>
    <w:pPr>
      <w:spacing w:before="62" w:line="250" w:lineRule="atLeast"/>
      <w:jc w:val="both"/>
    </w:pPr>
    <w:rPr>
      <w:sz w:val="19"/>
      <w:lang w:val="sv-SE" w:eastAsia="sv-SE"/>
    </w:rPr>
  </w:style>
  <w:style w:type="paragraph" w:styleId="Rubrik1">
    <w:name w:val="heading 1"/>
    <w:basedOn w:val="Normal"/>
    <w:next w:val="Normal"/>
    <w:qFormat/>
    <w:rsid w:val="0039333D"/>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39333D"/>
    <w:pPr>
      <w:spacing w:before="500" w:after="62"/>
      <w:outlineLvl w:val="1"/>
    </w:pPr>
    <w:rPr>
      <w:noProof w:val="0"/>
      <w:sz w:val="27"/>
    </w:rPr>
  </w:style>
  <w:style w:type="paragraph" w:styleId="Rubrik3">
    <w:name w:val="heading 3"/>
    <w:basedOn w:val="Rubrik1"/>
    <w:next w:val="Normal"/>
    <w:qFormat/>
    <w:rsid w:val="0039333D"/>
    <w:pPr>
      <w:spacing w:before="360" w:after="0" w:line="250" w:lineRule="exact"/>
      <w:outlineLvl w:val="2"/>
    </w:pPr>
    <w:rPr>
      <w:b/>
      <w:sz w:val="21"/>
    </w:rPr>
  </w:style>
  <w:style w:type="paragraph" w:styleId="Rubrik4">
    <w:name w:val="heading 4"/>
    <w:basedOn w:val="Rubrik3"/>
    <w:next w:val="Normal"/>
    <w:qFormat/>
    <w:rsid w:val="0039333D"/>
    <w:pPr>
      <w:spacing w:before="250"/>
      <w:outlineLvl w:val="3"/>
    </w:pPr>
    <w:rPr>
      <w:b w:val="0"/>
      <w:i/>
    </w:rPr>
  </w:style>
  <w:style w:type="paragraph" w:styleId="Rubrik5">
    <w:name w:val="heading 5"/>
    <w:basedOn w:val="Rubrik3"/>
    <w:next w:val="Normal"/>
    <w:qFormat/>
    <w:rsid w:val="0039333D"/>
    <w:pPr>
      <w:pBdr>
        <w:bottom w:val="single" w:sz="4" w:space="3" w:color="auto"/>
      </w:pBdr>
      <w:outlineLvl w:val="4"/>
    </w:pPr>
    <w:rPr>
      <w:b w:val="0"/>
      <w:sz w:val="19"/>
    </w:rPr>
  </w:style>
  <w:style w:type="paragraph" w:styleId="Rubrik6">
    <w:name w:val="heading 6"/>
    <w:basedOn w:val="Normal"/>
    <w:next w:val="Normal"/>
    <w:qFormat/>
    <w:rsid w:val="0039333D"/>
    <w:pPr>
      <w:keepNext/>
      <w:spacing w:before="250" w:line="200" w:lineRule="atLeast"/>
      <w:jc w:val="left"/>
      <w:outlineLvl w:val="5"/>
    </w:pPr>
    <w:rPr>
      <w:sz w:val="16"/>
    </w:rPr>
  </w:style>
  <w:style w:type="paragraph" w:styleId="Rubrik7">
    <w:name w:val="heading 7"/>
    <w:basedOn w:val="Rubrik6"/>
    <w:next w:val="Normal"/>
    <w:qFormat/>
    <w:rsid w:val="0039333D"/>
    <w:pPr>
      <w:spacing w:line="240" w:lineRule="auto"/>
      <w:outlineLvl w:val="6"/>
    </w:pPr>
    <w:rPr>
      <w:sz w:val="14"/>
    </w:rPr>
  </w:style>
  <w:style w:type="paragraph" w:styleId="Rubrik8">
    <w:name w:val="heading 8"/>
    <w:basedOn w:val="Rubrik7"/>
    <w:next w:val="Normal"/>
    <w:qFormat/>
    <w:rsid w:val="0039333D"/>
    <w:pPr>
      <w:outlineLvl w:val="7"/>
    </w:pPr>
    <w:rPr>
      <w:i/>
    </w:rPr>
  </w:style>
  <w:style w:type="paragraph" w:styleId="Rubrik9">
    <w:name w:val="heading 9"/>
    <w:basedOn w:val="Normal"/>
    <w:next w:val="Normal"/>
    <w:qFormat/>
    <w:rsid w:val="0039333D"/>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39333D"/>
    <w:pPr>
      <w:spacing w:before="0"/>
      <w:ind w:firstLine="227"/>
    </w:pPr>
  </w:style>
  <w:style w:type="paragraph" w:customStyle="1" w:styleId="HuvudRubrik">
    <w:name w:val="HuvudRubrik"/>
    <w:basedOn w:val="Normal"/>
    <w:rsid w:val="0039333D"/>
    <w:pPr>
      <w:keepNext/>
      <w:keepLines/>
      <w:suppressAutoHyphens/>
      <w:spacing w:before="0" w:line="320" w:lineRule="exact"/>
      <w:jc w:val="left"/>
    </w:pPr>
    <w:rPr>
      <w:sz w:val="32"/>
    </w:rPr>
  </w:style>
  <w:style w:type="paragraph" w:customStyle="1" w:styleId="StatusSida1">
    <w:name w:val="Status Sida1"/>
    <w:basedOn w:val="Normal"/>
    <w:rsid w:val="0039333D"/>
    <w:pPr>
      <w:spacing w:before="0" w:line="240" w:lineRule="auto"/>
      <w:jc w:val="center"/>
    </w:pPr>
    <w:rPr>
      <w:sz w:val="24"/>
    </w:rPr>
  </w:style>
  <w:style w:type="paragraph" w:customStyle="1" w:styleId="UtskriftsdatumSida1">
    <w:name w:val="Utskriftsdatum Sida1"/>
    <w:basedOn w:val="SidhuvudKant"/>
    <w:rsid w:val="0039333D"/>
    <w:pPr>
      <w:framePr w:wrap="around"/>
      <w:spacing w:line="240" w:lineRule="auto"/>
      <w:jc w:val="center"/>
    </w:pPr>
  </w:style>
  <w:style w:type="paragraph" w:customStyle="1" w:styleId="SidhuvudKant">
    <w:name w:val="SidhuvudKant"/>
    <w:basedOn w:val="Sidhuvud"/>
    <w:rsid w:val="0039333D"/>
    <w:pPr>
      <w:framePr w:w="8789" w:vSpace="142" w:wrap="around" w:vAnchor="text" w:hAnchor="page" w:xAlign="inside" w:y="1" w:anchorLock="1"/>
      <w:ind w:left="0"/>
    </w:pPr>
  </w:style>
  <w:style w:type="paragraph" w:styleId="Sidhuvud">
    <w:name w:val="header"/>
    <w:basedOn w:val="Normal"/>
    <w:rsid w:val="0039333D"/>
    <w:pPr>
      <w:tabs>
        <w:tab w:val="center" w:pos="4252"/>
        <w:tab w:val="right" w:pos="8504"/>
      </w:tabs>
      <w:spacing w:before="0"/>
      <w:ind w:left="-851"/>
      <w:jc w:val="left"/>
    </w:pPr>
  </w:style>
  <w:style w:type="paragraph" w:customStyle="1" w:styleId="Yrkanden">
    <w:name w:val="Yrkanden"/>
    <w:basedOn w:val="Normal"/>
    <w:rsid w:val="0039333D"/>
    <w:pPr>
      <w:ind w:left="227" w:hanging="227"/>
    </w:pPr>
  </w:style>
  <w:style w:type="paragraph" w:customStyle="1" w:styleId="Tabelltextsiffror">
    <w:name w:val="Tabelltext siffror"/>
    <w:basedOn w:val="Tabelltext"/>
    <w:rsid w:val="0039333D"/>
    <w:pPr>
      <w:jc w:val="right"/>
    </w:pPr>
  </w:style>
  <w:style w:type="paragraph" w:styleId="Citat">
    <w:name w:val="Quote"/>
    <w:basedOn w:val="Normal"/>
    <w:next w:val="CitatIndrag"/>
    <w:qFormat/>
    <w:rsid w:val="0039333D"/>
    <w:pPr>
      <w:spacing w:before="0" w:line="200" w:lineRule="exact"/>
      <w:ind w:left="340"/>
    </w:pPr>
  </w:style>
  <w:style w:type="paragraph" w:customStyle="1" w:styleId="CitatIndrag">
    <w:name w:val="CitatIndrag"/>
    <w:basedOn w:val="Citat"/>
    <w:rsid w:val="0039333D"/>
    <w:pPr>
      <w:ind w:firstLine="227"/>
    </w:pPr>
  </w:style>
  <w:style w:type="paragraph" w:customStyle="1" w:styleId="Deltagare">
    <w:name w:val="Deltagare"/>
    <w:basedOn w:val="Normal"/>
    <w:next w:val="Normal"/>
    <w:rsid w:val="0039333D"/>
    <w:pPr>
      <w:keepLines/>
      <w:spacing w:before="500" w:line="200" w:lineRule="exact"/>
    </w:pPr>
    <w:rPr>
      <w:noProof/>
    </w:rPr>
  </w:style>
  <w:style w:type="paragraph" w:styleId="Fotnotstext">
    <w:name w:val="footnote text"/>
    <w:aliases w:val="Char, Char"/>
    <w:basedOn w:val="Normal"/>
    <w:next w:val="Fotnotstextindrag"/>
    <w:link w:val="FotnotstextChar"/>
    <w:qFormat/>
    <w:rsid w:val="0039333D"/>
    <w:pPr>
      <w:spacing w:before="0" w:line="170" w:lineRule="exact"/>
    </w:pPr>
    <w:rPr>
      <w:sz w:val="17"/>
    </w:rPr>
  </w:style>
  <w:style w:type="paragraph" w:customStyle="1" w:styleId="Innehll">
    <w:name w:val="Innehåll"/>
    <w:basedOn w:val="Rubrik1"/>
    <w:next w:val="Normal"/>
    <w:rsid w:val="0039333D"/>
  </w:style>
  <w:style w:type="paragraph" w:styleId="Innehll1">
    <w:name w:val="toc 1"/>
    <w:basedOn w:val="Normal"/>
    <w:uiPriority w:val="39"/>
    <w:rsid w:val="0039333D"/>
    <w:pPr>
      <w:tabs>
        <w:tab w:val="right" w:leader="dot" w:pos="5954"/>
      </w:tabs>
      <w:spacing w:before="0"/>
      <w:ind w:right="567"/>
      <w:jc w:val="left"/>
    </w:pPr>
  </w:style>
  <w:style w:type="paragraph" w:styleId="Innehll2">
    <w:name w:val="toc 2"/>
    <w:basedOn w:val="Innehll1"/>
    <w:uiPriority w:val="39"/>
    <w:rsid w:val="0039333D"/>
    <w:pPr>
      <w:ind w:left="568" w:hanging="284"/>
    </w:pPr>
  </w:style>
  <w:style w:type="paragraph" w:styleId="Innehll3">
    <w:name w:val="toc 3"/>
    <w:basedOn w:val="Innehll1"/>
    <w:uiPriority w:val="39"/>
    <w:rsid w:val="0039333D"/>
    <w:pPr>
      <w:ind w:left="851" w:hanging="284"/>
    </w:pPr>
  </w:style>
  <w:style w:type="paragraph" w:styleId="Innehll4">
    <w:name w:val="toc 4"/>
    <w:basedOn w:val="Innehll1"/>
    <w:semiHidden/>
    <w:rsid w:val="0039333D"/>
    <w:pPr>
      <w:ind w:left="1135" w:hanging="284"/>
    </w:pPr>
  </w:style>
  <w:style w:type="paragraph" w:styleId="Innehll5">
    <w:name w:val="toc 5"/>
    <w:basedOn w:val="Innehll4"/>
    <w:next w:val="Normal"/>
    <w:semiHidden/>
    <w:rsid w:val="0039333D"/>
    <w:pPr>
      <w:ind w:left="907"/>
    </w:pPr>
  </w:style>
  <w:style w:type="paragraph" w:styleId="Innehll6">
    <w:name w:val="toc 6"/>
    <w:basedOn w:val="Innehll5"/>
    <w:next w:val="Normal"/>
    <w:semiHidden/>
    <w:rsid w:val="0039333D"/>
    <w:pPr>
      <w:ind w:left="1134"/>
    </w:pPr>
  </w:style>
  <w:style w:type="paragraph" w:styleId="Innehll7">
    <w:name w:val="toc 7"/>
    <w:basedOn w:val="Innehll6"/>
    <w:next w:val="Normal"/>
    <w:semiHidden/>
    <w:rsid w:val="0039333D"/>
    <w:pPr>
      <w:ind w:left="1361"/>
    </w:pPr>
  </w:style>
  <w:style w:type="paragraph" w:styleId="Innehll8">
    <w:name w:val="toc 8"/>
    <w:basedOn w:val="Innehll7"/>
    <w:next w:val="Normal"/>
    <w:semiHidden/>
    <w:rsid w:val="0039333D"/>
    <w:pPr>
      <w:ind w:left="1588"/>
    </w:pPr>
  </w:style>
  <w:style w:type="paragraph" w:styleId="Innehll9">
    <w:name w:val="toc 9"/>
    <w:basedOn w:val="Normal"/>
    <w:next w:val="Normal"/>
    <w:semiHidden/>
    <w:rsid w:val="0039333D"/>
    <w:pPr>
      <w:tabs>
        <w:tab w:val="right" w:leader="dot" w:pos="5896"/>
      </w:tabs>
      <w:spacing w:before="0"/>
      <w:ind w:left="1814"/>
    </w:pPr>
  </w:style>
  <w:style w:type="character" w:styleId="Kommentarsreferens">
    <w:name w:val="annotation reference"/>
    <w:basedOn w:val="Standardstycketeckensnitt"/>
    <w:semiHidden/>
    <w:rsid w:val="0039333D"/>
    <w:rPr>
      <w:sz w:val="16"/>
    </w:rPr>
  </w:style>
  <w:style w:type="paragraph" w:customStyle="1" w:styleId="Lagtext">
    <w:name w:val="Lagtext"/>
    <w:basedOn w:val="Normal"/>
    <w:rsid w:val="0039333D"/>
    <w:pPr>
      <w:spacing w:before="0" w:line="220" w:lineRule="exact"/>
    </w:pPr>
  </w:style>
  <w:style w:type="paragraph" w:customStyle="1" w:styleId="LagtextIndrag">
    <w:name w:val="LagtextIndrag"/>
    <w:basedOn w:val="Lagtext"/>
    <w:rsid w:val="0039333D"/>
    <w:pPr>
      <w:ind w:firstLine="170"/>
    </w:pPr>
  </w:style>
  <w:style w:type="paragraph" w:styleId="Makrotext">
    <w:name w:val="macro"/>
    <w:semiHidden/>
    <w:rsid w:val="0039333D"/>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39333D"/>
    <w:rPr>
      <w:smallCaps/>
      <w:spacing w:val="14"/>
      <w:sz w:val="16"/>
    </w:rPr>
  </w:style>
  <w:style w:type="character" w:customStyle="1" w:styleId="SidhuvudRubrikReferens">
    <w:name w:val="SidhuvudRubrikReferens"/>
    <w:basedOn w:val="Standardstycketeckensnitt"/>
    <w:rsid w:val="0039333D"/>
    <w:rPr>
      <w:smallCaps/>
      <w:spacing w:val="14"/>
      <w:sz w:val="16"/>
    </w:rPr>
  </w:style>
  <w:style w:type="paragraph" w:customStyle="1" w:styleId="R1">
    <w:name w:val="R1"/>
    <w:basedOn w:val="Normal"/>
    <w:next w:val="Normal"/>
    <w:rsid w:val="0039333D"/>
    <w:pPr>
      <w:keepNext/>
      <w:keepLines/>
      <w:suppressAutoHyphens/>
      <w:spacing w:before="0" w:after="555"/>
      <w:jc w:val="left"/>
    </w:pPr>
    <w:rPr>
      <w:sz w:val="32"/>
    </w:rPr>
  </w:style>
  <w:style w:type="paragraph" w:customStyle="1" w:styleId="R2">
    <w:name w:val="R2"/>
    <w:basedOn w:val="Normal"/>
    <w:next w:val="Normal"/>
    <w:rsid w:val="0039333D"/>
    <w:pPr>
      <w:keepNext/>
      <w:keepLines/>
      <w:suppressAutoHyphens/>
      <w:spacing w:before="500" w:after="62"/>
      <w:jc w:val="left"/>
    </w:pPr>
    <w:rPr>
      <w:sz w:val="27"/>
    </w:rPr>
  </w:style>
  <w:style w:type="paragraph" w:customStyle="1" w:styleId="R3">
    <w:name w:val="R3"/>
    <w:basedOn w:val="Normal"/>
    <w:next w:val="Normal"/>
    <w:rsid w:val="0039333D"/>
    <w:pPr>
      <w:keepNext/>
      <w:keepLines/>
      <w:suppressAutoHyphens/>
      <w:spacing w:before="360" w:line="250" w:lineRule="exact"/>
      <w:jc w:val="left"/>
    </w:pPr>
    <w:rPr>
      <w:b/>
      <w:sz w:val="21"/>
    </w:rPr>
  </w:style>
  <w:style w:type="paragraph" w:customStyle="1" w:styleId="R4">
    <w:name w:val="R4"/>
    <w:basedOn w:val="Normal"/>
    <w:next w:val="Normal"/>
    <w:rsid w:val="0039333D"/>
    <w:pPr>
      <w:keepNext/>
      <w:keepLines/>
      <w:suppressAutoHyphens/>
      <w:spacing w:before="250" w:line="250" w:lineRule="exact"/>
      <w:jc w:val="left"/>
    </w:pPr>
    <w:rPr>
      <w:i/>
      <w:sz w:val="21"/>
    </w:rPr>
  </w:style>
  <w:style w:type="paragraph" w:styleId="Sidfot">
    <w:name w:val="footer"/>
    <w:basedOn w:val="Normal"/>
    <w:rsid w:val="0039333D"/>
    <w:pPr>
      <w:tabs>
        <w:tab w:val="center" w:pos="4703"/>
        <w:tab w:val="right" w:pos="9406"/>
      </w:tabs>
      <w:spacing w:before="0"/>
    </w:pPr>
  </w:style>
  <w:style w:type="paragraph" w:customStyle="1" w:styleId="SidfotH">
    <w:name w:val="SidfotH"/>
    <w:basedOn w:val="Normal"/>
    <w:rsid w:val="0039333D"/>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39333D"/>
    <w:pPr>
      <w:framePr w:wrap="around"/>
      <w:jc w:val="left"/>
    </w:pPr>
  </w:style>
  <w:style w:type="paragraph" w:customStyle="1" w:styleId="Pxx-utskottetsvgnar">
    <w:name w:val="På xx-utskottets vägnar"/>
    <w:basedOn w:val="Normal"/>
    <w:next w:val="Ordfranden"/>
    <w:rsid w:val="0039333D"/>
    <w:pPr>
      <w:keepNext/>
      <w:spacing w:before="250"/>
    </w:pPr>
  </w:style>
  <w:style w:type="paragraph" w:customStyle="1" w:styleId="Ordfranden">
    <w:name w:val="Ordföranden"/>
    <w:basedOn w:val="Normal"/>
    <w:next w:val="Deltagare"/>
    <w:rsid w:val="0039333D"/>
    <w:pPr>
      <w:keepNext/>
      <w:spacing w:before="500"/>
    </w:pPr>
    <w:rPr>
      <w:i/>
      <w:noProof/>
    </w:rPr>
  </w:style>
  <w:style w:type="character" w:styleId="Sidnummer">
    <w:name w:val="page number"/>
    <w:basedOn w:val="Standardstycketeckensnitt"/>
    <w:rsid w:val="0039333D"/>
    <w:rPr>
      <w:rFonts w:ascii="Times New Roman" w:hAnsi="Times New Roman"/>
      <w:sz w:val="19"/>
    </w:rPr>
  </w:style>
  <w:style w:type="paragraph" w:customStyle="1" w:styleId="Tryckort">
    <w:name w:val="Tryckort"/>
    <w:basedOn w:val="Normal"/>
    <w:rsid w:val="0039333D"/>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39333D"/>
  </w:style>
  <w:style w:type="paragraph" w:customStyle="1" w:styleId="LagtextRubrik">
    <w:name w:val="LagtextRubrik"/>
    <w:basedOn w:val="Normal"/>
    <w:next w:val="LagtextIndrag"/>
    <w:rsid w:val="0039333D"/>
    <w:pPr>
      <w:spacing w:before="0" w:after="220" w:line="220" w:lineRule="exact"/>
    </w:pPr>
    <w:rPr>
      <w:i/>
    </w:rPr>
  </w:style>
  <w:style w:type="character" w:styleId="Fotnotsreferens">
    <w:name w:val="footnote reference"/>
    <w:basedOn w:val="Standardstycketeckensnitt"/>
    <w:qFormat/>
    <w:rsid w:val="0039333D"/>
    <w:rPr>
      <w:vertAlign w:val="superscript"/>
    </w:rPr>
  </w:style>
  <w:style w:type="paragraph" w:customStyle="1" w:styleId="SidhuvudKantJmn">
    <w:name w:val="SidhuvudKantJämn"/>
    <w:basedOn w:val="SidhuvudKant"/>
    <w:rsid w:val="0039333D"/>
    <w:pPr>
      <w:framePr w:wrap="around"/>
    </w:pPr>
  </w:style>
  <w:style w:type="character" w:customStyle="1" w:styleId="SidhuvudUtskott">
    <w:name w:val="SidhuvudUtskott"/>
    <w:basedOn w:val="Standardstycketeckensnitt"/>
    <w:rsid w:val="0039333D"/>
    <w:rPr>
      <w:spacing w:val="14"/>
      <w:sz w:val="16"/>
    </w:rPr>
  </w:style>
  <w:style w:type="paragraph" w:customStyle="1" w:styleId="SidhuvudKantUdda">
    <w:name w:val="SidhuvudKantUdda"/>
    <w:basedOn w:val="SidhuvudKant"/>
    <w:rsid w:val="0039333D"/>
    <w:pPr>
      <w:framePr w:wrap="around"/>
      <w:jc w:val="right"/>
    </w:pPr>
  </w:style>
  <w:style w:type="paragraph" w:styleId="Dokumentversikt">
    <w:name w:val="Document Map"/>
    <w:basedOn w:val="Normal"/>
    <w:semiHidden/>
    <w:rsid w:val="0039333D"/>
    <w:pPr>
      <w:shd w:val="clear" w:color="auto" w:fill="000080"/>
    </w:pPr>
    <w:rPr>
      <w:rFonts w:ascii="Tahoma" w:hAnsi="Tahoma"/>
    </w:rPr>
  </w:style>
  <w:style w:type="paragraph" w:customStyle="1" w:styleId="OrtochDatum">
    <w:name w:val="Ort och Datum"/>
    <w:basedOn w:val="Normal"/>
    <w:next w:val="Normal"/>
    <w:rsid w:val="0039333D"/>
    <w:pPr>
      <w:keepNext/>
      <w:spacing w:before="0"/>
    </w:pPr>
  </w:style>
  <w:style w:type="paragraph" w:customStyle="1" w:styleId="Bilaga">
    <w:name w:val="Bilaga"/>
    <w:basedOn w:val="Rubrik2"/>
    <w:rsid w:val="0039333D"/>
    <w:pPr>
      <w:spacing w:before="0" w:after="40" w:line="190" w:lineRule="exact"/>
      <w:outlineLvl w:val="9"/>
    </w:pPr>
    <w:rPr>
      <w:caps/>
      <w:sz w:val="19"/>
      <w:u w:val="single"/>
    </w:rPr>
  </w:style>
  <w:style w:type="paragraph" w:customStyle="1" w:styleId="DokumentRubrik">
    <w:name w:val="DokumentRubrik"/>
    <w:basedOn w:val="Normal"/>
    <w:rsid w:val="0039333D"/>
    <w:pPr>
      <w:spacing w:before="0" w:after="20" w:line="240" w:lineRule="atLeast"/>
      <w:jc w:val="left"/>
    </w:pPr>
    <w:rPr>
      <w:noProof/>
      <w:sz w:val="40"/>
    </w:rPr>
  </w:style>
  <w:style w:type="paragraph" w:customStyle="1" w:styleId="Frslagspunkt">
    <w:name w:val="Förslagspunkt"/>
    <w:basedOn w:val="Rubrik3"/>
    <w:rsid w:val="0039333D"/>
    <w:pPr>
      <w:spacing w:before="250"/>
      <w:ind w:left="340" w:hanging="340"/>
      <w:outlineLvl w:val="9"/>
    </w:pPr>
  </w:style>
  <w:style w:type="paragraph" w:customStyle="1" w:styleId="Frslagstext">
    <w:name w:val="Förslagstext"/>
    <w:basedOn w:val="Normal"/>
    <w:rsid w:val="0039333D"/>
    <w:pPr>
      <w:spacing w:before="0"/>
      <w:ind w:left="340"/>
    </w:pPr>
  </w:style>
  <w:style w:type="paragraph" w:styleId="Kommentarer">
    <w:name w:val="annotation text"/>
    <w:basedOn w:val="Normal"/>
    <w:semiHidden/>
    <w:rsid w:val="0039333D"/>
    <w:pPr>
      <w:spacing w:before="0"/>
    </w:pPr>
    <w:rPr>
      <w:sz w:val="20"/>
    </w:rPr>
  </w:style>
  <w:style w:type="paragraph" w:customStyle="1" w:styleId="Reservanter">
    <w:name w:val="Reservanter"/>
    <w:basedOn w:val="Normaltindrag"/>
    <w:rsid w:val="0039333D"/>
    <w:pPr>
      <w:ind w:left="340" w:firstLine="0"/>
    </w:pPr>
  </w:style>
  <w:style w:type="paragraph" w:customStyle="1" w:styleId="Reservantfrslag">
    <w:name w:val="Reservantförslag"/>
    <w:basedOn w:val="Normal"/>
    <w:rsid w:val="0039333D"/>
    <w:pPr>
      <w:spacing w:before="0"/>
    </w:pPr>
  </w:style>
  <w:style w:type="paragraph" w:customStyle="1" w:styleId="Reservationshnvisning">
    <w:name w:val="Reservationshänvisning"/>
    <w:basedOn w:val="Normal"/>
    <w:rsid w:val="0039333D"/>
    <w:pPr>
      <w:spacing w:before="0"/>
      <w:jc w:val="right"/>
    </w:pPr>
    <w:rPr>
      <w:i/>
    </w:rPr>
  </w:style>
  <w:style w:type="paragraph" w:customStyle="1" w:styleId="Reservationspunkt">
    <w:name w:val="Reservationspunkt"/>
    <w:basedOn w:val="Frslagspunkt"/>
    <w:next w:val="Reservanter"/>
    <w:rsid w:val="0039333D"/>
    <w:pPr>
      <w:spacing w:before="360"/>
      <w:outlineLvl w:val="1"/>
    </w:pPr>
  </w:style>
  <w:style w:type="paragraph" w:customStyle="1" w:styleId="Rubrik1b">
    <w:name w:val="Rubrik 1b"/>
    <w:basedOn w:val="Rubrik2"/>
    <w:rsid w:val="0039333D"/>
    <w:rPr>
      <w:b/>
    </w:rPr>
  </w:style>
  <w:style w:type="paragraph" w:customStyle="1" w:styleId="Rubrik2b">
    <w:name w:val="Rubrik 2b"/>
    <w:basedOn w:val="Rubrik2"/>
    <w:rsid w:val="0039333D"/>
    <w:pPr>
      <w:spacing w:before="360" w:after="0"/>
    </w:pPr>
    <w:rPr>
      <w:sz w:val="25"/>
    </w:rPr>
  </w:style>
  <w:style w:type="paragraph" w:customStyle="1" w:styleId="Rubrik2c">
    <w:name w:val="Rubrik 2c"/>
    <w:basedOn w:val="Rubrik2b"/>
    <w:rsid w:val="0039333D"/>
    <w:pPr>
      <w:pBdr>
        <w:bottom w:val="single" w:sz="4" w:space="3" w:color="auto"/>
      </w:pBdr>
    </w:pPr>
    <w:rPr>
      <w:i/>
      <w:sz w:val="23"/>
    </w:rPr>
  </w:style>
  <w:style w:type="paragraph" w:customStyle="1" w:styleId="Utskottsfrslagikorthet-Text">
    <w:name w:val="Utskottsförslag i korthet - Text"/>
    <w:basedOn w:val="Normal"/>
    <w:rsid w:val="0039333D"/>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39333D"/>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39333D"/>
    <w:pPr>
      <w:pBdr>
        <w:top w:val="single" w:sz="4" w:space="1" w:color="auto"/>
        <w:bottom w:val="single" w:sz="4" w:space="1" w:color="auto"/>
      </w:pBdr>
    </w:pPr>
  </w:style>
  <w:style w:type="paragraph" w:customStyle="1" w:styleId="Utskriftsdatum">
    <w:name w:val="Utskriftsdatum"/>
    <w:basedOn w:val="Normal"/>
    <w:next w:val="Normal"/>
    <w:rsid w:val="0039333D"/>
    <w:pPr>
      <w:keepNext/>
      <w:spacing w:before="0" w:after="125"/>
    </w:pPr>
  </w:style>
  <w:style w:type="paragraph" w:customStyle="1" w:styleId="Utskottetsvervganden-RubrikFrslagspunkt">
    <w:name w:val="Utskottets överväganden - Rubrik Förslagspunkt"/>
    <w:basedOn w:val="Rubrik2"/>
    <w:next w:val="Utskottsfrslagikorthet-Rubrik"/>
    <w:rsid w:val="0039333D"/>
    <w:pPr>
      <w:spacing w:after="0"/>
    </w:pPr>
  </w:style>
  <w:style w:type="paragraph" w:customStyle="1" w:styleId="Motioner">
    <w:name w:val="Motioner"/>
    <w:basedOn w:val="Normal"/>
    <w:rsid w:val="0039333D"/>
    <w:pPr>
      <w:spacing w:before="188"/>
      <w:jc w:val="left"/>
    </w:pPr>
    <w:rPr>
      <w:i/>
    </w:rPr>
  </w:style>
  <w:style w:type="paragraph" w:customStyle="1" w:styleId="Tabellrubrik">
    <w:name w:val="Tabellrubrik"/>
    <w:basedOn w:val="Normal"/>
    <w:next w:val="Tabelltext"/>
    <w:rsid w:val="0039333D"/>
    <w:pPr>
      <w:spacing w:before="250" w:line="200" w:lineRule="atLeast"/>
      <w:ind w:left="851" w:hanging="851"/>
      <w:jc w:val="left"/>
    </w:pPr>
    <w:rPr>
      <w:caps/>
      <w:spacing w:val="8"/>
      <w:sz w:val="14"/>
    </w:rPr>
  </w:style>
  <w:style w:type="paragraph" w:customStyle="1" w:styleId="Bildrubrik">
    <w:name w:val="Bildrubrik"/>
    <w:basedOn w:val="Tabellrubrik"/>
    <w:next w:val="Normal"/>
    <w:rsid w:val="0039333D"/>
  </w:style>
  <w:style w:type="paragraph" w:customStyle="1" w:styleId="Diagramrubrik">
    <w:name w:val="Diagramrubrik"/>
    <w:basedOn w:val="Tabellrubrik"/>
    <w:next w:val="Normal"/>
    <w:rsid w:val="0039333D"/>
  </w:style>
  <w:style w:type="paragraph" w:styleId="Figurfrteckning">
    <w:name w:val="table of figures"/>
    <w:basedOn w:val="Normal"/>
    <w:next w:val="Normal"/>
    <w:semiHidden/>
    <w:rsid w:val="0039333D"/>
    <w:pPr>
      <w:ind w:left="380" w:hanging="380"/>
    </w:pPr>
  </w:style>
  <w:style w:type="paragraph" w:styleId="Oformateradtext">
    <w:name w:val="Plain Text"/>
    <w:basedOn w:val="Normal"/>
    <w:rsid w:val="0039333D"/>
    <w:pPr>
      <w:widowControl w:val="0"/>
      <w:spacing w:line="240" w:lineRule="auto"/>
      <w:jc w:val="left"/>
    </w:pPr>
    <w:rPr>
      <w:rFonts w:ascii="Courier New" w:hAnsi="Courier New"/>
      <w:sz w:val="20"/>
    </w:rPr>
  </w:style>
  <w:style w:type="character" w:styleId="Radnummer">
    <w:name w:val="line number"/>
    <w:basedOn w:val="Standardstycketeckensnitt"/>
    <w:rsid w:val="0039333D"/>
  </w:style>
  <w:style w:type="paragraph" w:customStyle="1" w:styleId="RubrikBetNrDeldokument">
    <w:name w:val="Rubrik BetNr Deldokument"/>
    <w:basedOn w:val="Normal"/>
    <w:rsid w:val="0039333D"/>
    <w:pPr>
      <w:spacing w:before="0" w:line="240" w:lineRule="auto"/>
      <w:jc w:val="left"/>
    </w:pPr>
    <w:rPr>
      <w:sz w:val="28"/>
    </w:rPr>
  </w:style>
  <w:style w:type="paragraph" w:customStyle="1" w:styleId="Tabelltext">
    <w:name w:val="Tabelltext"/>
    <w:basedOn w:val="Normal"/>
    <w:rsid w:val="0039333D"/>
    <w:pPr>
      <w:spacing w:before="0" w:line="200" w:lineRule="exact"/>
      <w:jc w:val="left"/>
    </w:pPr>
    <w:rPr>
      <w:sz w:val="16"/>
    </w:rPr>
  </w:style>
  <w:style w:type="paragraph" w:customStyle="1" w:styleId="TabellNot">
    <w:name w:val="TabellNot"/>
    <w:basedOn w:val="Tabelltext"/>
    <w:rsid w:val="0039333D"/>
    <w:rPr>
      <w:sz w:val="12"/>
    </w:rPr>
  </w:style>
  <w:style w:type="paragraph" w:customStyle="1" w:styleId="Formatmall1">
    <w:name w:val="Formatmall1"/>
    <w:basedOn w:val="Reservationspunkt"/>
    <w:next w:val="Reservanter"/>
    <w:rsid w:val="0039333D"/>
  </w:style>
  <w:style w:type="paragraph" w:customStyle="1" w:styleId="Fotnotstextindrag">
    <w:name w:val="Fotnotstext indrag"/>
    <w:basedOn w:val="Fotnotstext"/>
    <w:rsid w:val="0039333D"/>
    <w:pPr>
      <w:ind w:left="113"/>
    </w:pPr>
  </w:style>
  <w:style w:type="paragraph" w:customStyle="1" w:styleId="Yttrandepunkt">
    <w:name w:val="Yttrandepunkt"/>
    <w:basedOn w:val="Reservationspunkt"/>
    <w:next w:val="Reservanter"/>
    <w:rsid w:val="0039333D"/>
  </w:style>
  <w:style w:type="character" w:customStyle="1" w:styleId="FotnotstextChar">
    <w:name w:val="Fotnotstext Char"/>
    <w:aliases w:val="Char Char, Char Char"/>
    <w:basedOn w:val="Standardstycketeckensnitt"/>
    <w:link w:val="Fotnotstext"/>
    <w:rsid w:val="00D55F94"/>
    <w:rPr>
      <w:sz w:val="17"/>
    </w:rPr>
  </w:style>
  <w:style w:type="paragraph" w:customStyle="1" w:styleId="normalmedindrag">
    <w:name w:val="normalmedindrag"/>
    <w:basedOn w:val="Normal"/>
    <w:link w:val="normalmedindragChar"/>
    <w:qFormat/>
    <w:rsid w:val="00D55F94"/>
    <w:pPr>
      <w:spacing w:before="0" w:line="280" w:lineRule="atLeast"/>
      <w:ind w:firstLine="227"/>
      <w:jc w:val="left"/>
    </w:pPr>
    <w:rPr>
      <w:sz w:val="22"/>
      <w:lang w:eastAsia="en-US"/>
    </w:rPr>
  </w:style>
  <w:style w:type="character" w:customStyle="1" w:styleId="normalmedindragChar">
    <w:name w:val="normalmedindrag Char"/>
    <w:basedOn w:val="Standardstycketeckensnitt"/>
    <w:link w:val="normalmedindrag"/>
    <w:rsid w:val="00D55F9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3747</Words>
  <Characters>24509</Characters>
  <Application>Microsoft Office Word</Application>
  <DocSecurity>4</DocSecurity>
  <Lines>471</Lines>
  <Paragraphs>115</Paragraphs>
  <ScaleCrop>false</ScaleCrop>
  <HeadingPairs>
    <vt:vector size="6" baseType="variant">
      <vt:variant>
        <vt:lpstr>Rubrik</vt:lpstr>
      </vt:variant>
      <vt:variant>
        <vt:i4>1</vt:i4>
      </vt:variant>
      <vt:variant>
        <vt:lpstr>Rubriker</vt:lpstr>
      </vt:variant>
      <vt:variant>
        <vt:i4>15</vt:i4>
      </vt:variant>
      <vt:variant>
        <vt:lpstr>Title</vt:lpstr>
      </vt:variant>
      <vt:variant>
        <vt:i4>1</vt:i4>
      </vt:variant>
    </vt:vector>
  </HeadingPairs>
  <TitlesOfParts>
    <vt:vector size="17" baseType="lpstr">
      <vt:lpstr>1999/2000:T1</vt:lpstr>
      <vt:lpstr>Sammanfattning</vt:lpstr>
      <vt:lpstr>Innehållsförteckning</vt:lpstr>
      <vt:lpstr>Styrelsens redogörelse</vt:lpstr>
      <vt:lpstr>Riksrevisionens granskning</vt:lpstr>
      <vt:lpstr>    Inledning </vt:lpstr>
      <vt:lpstr>        Skatteuppskov granskas </vt:lpstr>
      <vt:lpstr>        Skatteuppskoven omfattar stora belopp</vt:lpstr>
      <vt:lpstr>        Regeringens redovisning av skatteuppskovens offentligfinansiella effekter briste</vt:lpstr>
      <vt:lpstr>        Offentligfinansiella effekter med fokus på kort sikt</vt:lpstr>
      <vt:lpstr>        Långa uppskov i en internationell värld innebär dubbel osäkerhet</vt:lpstr>
      <vt:lpstr>        Regeringen redovisar ett begränsat urval av konsekvensbedömningar </vt:lpstr>
      <vt:lpstr>        Oklart om skatteuppskov är effektiva instrument</vt:lpstr>
      <vt:lpstr>    Riksrevisionens rekommendationer </vt:lpstr>
      <vt:lpstr/>
      <vt:lpstr>Styrelsens överväganden</vt:lpstr>
      <vt:lpstr/>
    </vt:vector>
  </TitlesOfParts>
  <Company>Riksdagen</Company>
  <LinksUpToDate>false</LinksUpToDate>
  <CharactersWithSpaces>28141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2009-05-13T11:55:00Z</cp:lastPrinted>
  <dcterms:created xsi:type="dcterms:W3CDTF">2025-12-17T19:05:00Z</dcterms:created>
  <dcterms:modified xsi:type="dcterms:W3CDTF">2025-12-17T19:05:00Z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24</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