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A765E6" w14:textId="77777777" w:rsidR="00FB32B9" w:rsidRDefault="00E854F9" w:rsidP="00FB32B9">
      <w:pPr>
        <w:pStyle w:val="UDrubrik"/>
        <w:tabs>
          <w:tab w:val="left" w:pos="1701"/>
          <w:tab w:val="left" w:pos="1985"/>
        </w:tabs>
        <w:rPr>
          <w:rFonts w:cs="Arial"/>
          <w:sz w:val="28"/>
        </w:rPr>
      </w:pPr>
      <w:bookmarkStart w:id="0" w:name="_GoBack"/>
      <w:bookmarkEnd w:id="0"/>
    </w:p>
    <w:p w14:paraId="1DA765E7" w14:textId="77777777" w:rsidR="00FB32B9" w:rsidRDefault="00E854F9" w:rsidP="00FB32B9">
      <w:pPr>
        <w:pStyle w:val="UDrubrik"/>
        <w:tabs>
          <w:tab w:val="left" w:pos="1701"/>
          <w:tab w:val="left" w:pos="1985"/>
        </w:tabs>
        <w:rPr>
          <w:rFonts w:cs="Arial"/>
          <w:sz w:val="28"/>
        </w:rPr>
      </w:pPr>
    </w:p>
    <w:p w14:paraId="1DA765E8" w14:textId="77777777" w:rsidR="00FB32B9" w:rsidRDefault="00E854F9" w:rsidP="00FB32B9">
      <w:pPr>
        <w:pStyle w:val="UDrubrik"/>
        <w:tabs>
          <w:tab w:val="left" w:pos="1701"/>
          <w:tab w:val="left" w:pos="1985"/>
        </w:tabs>
        <w:rPr>
          <w:rFonts w:cs="Arial"/>
          <w:sz w:val="28"/>
        </w:rPr>
      </w:pPr>
    </w:p>
    <w:p w14:paraId="1DA765E9" w14:textId="77777777" w:rsidR="00FB32B9" w:rsidRDefault="00E854F9" w:rsidP="00FB32B9">
      <w:pPr>
        <w:pStyle w:val="UDrubrik"/>
        <w:tabs>
          <w:tab w:val="left" w:pos="1701"/>
          <w:tab w:val="left" w:pos="1985"/>
        </w:tabs>
        <w:rPr>
          <w:rFonts w:cs="Arial"/>
          <w:sz w:val="28"/>
        </w:rPr>
      </w:pPr>
    </w:p>
    <w:p w14:paraId="1DA765EB" w14:textId="31EB0A97" w:rsidR="00FB32B9" w:rsidRDefault="001D2443" w:rsidP="00413018">
      <w:pPr>
        <w:pStyle w:val="UDrubrik"/>
        <w:tabs>
          <w:tab w:val="left" w:pos="1701"/>
          <w:tab w:val="left" w:pos="1985"/>
        </w:tabs>
        <w:rPr>
          <w:rFonts w:cs="Arial"/>
          <w:sz w:val="28"/>
        </w:rPr>
      </w:pPr>
      <w:r>
        <w:rPr>
          <w:rFonts w:cs="Arial"/>
          <w:sz w:val="28"/>
        </w:rPr>
        <w:t xml:space="preserve">Troliga A-punkter inför kommande rådsmöten som </w:t>
      </w:r>
      <w:r w:rsidR="00413018">
        <w:rPr>
          <w:rFonts w:cs="Arial"/>
          <w:sz w:val="28"/>
        </w:rPr>
        <w:t>godkände</w:t>
      </w:r>
      <w:r>
        <w:rPr>
          <w:rFonts w:cs="Arial"/>
          <w:sz w:val="28"/>
        </w:rPr>
        <w:t xml:space="preserve">s vid Coreper I </w:t>
      </w:r>
      <w:r w:rsidR="00413018">
        <w:rPr>
          <w:rFonts w:cs="Arial"/>
          <w:sz w:val="28"/>
        </w:rPr>
        <w:t>onsdagen den 27 januari 2016, vecka 4.</w:t>
      </w:r>
    </w:p>
    <w:p w14:paraId="64F8A551" w14:textId="77777777" w:rsidR="00413018" w:rsidRPr="00413018" w:rsidRDefault="00413018" w:rsidP="00413018">
      <w:pPr>
        <w:pStyle w:val="Brdtext"/>
      </w:pPr>
    </w:p>
    <w:p w14:paraId="1DA765EC" w14:textId="16A34CC6" w:rsidR="00FB32B9" w:rsidRDefault="001D2443" w:rsidP="00FB32B9">
      <w:pPr>
        <w:pStyle w:val="Brdtext"/>
      </w:pPr>
      <w:r>
        <w:t xml:space="preserve">Överlämnas för skriftligt samråd till </w:t>
      </w:r>
      <w:r w:rsidR="00413018">
        <w:t>fredagen den 29 januari 2016, kl 12.00.</w:t>
      </w:r>
    </w:p>
    <w:p w14:paraId="1DA765ED" w14:textId="77777777" w:rsidR="00FB32B9" w:rsidRDefault="001D2443">
      <w:pPr>
        <w:ind w:left="0"/>
      </w:pPr>
      <w:r>
        <w:rPr>
          <w:b/>
          <w:bCs/>
        </w:rPr>
        <w:br w:type="page"/>
      </w:r>
    </w:p>
    <w:sdt>
      <w:sdtPr>
        <w:rPr>
          <w:rFonts w:ascii="Times New Roman" w:eastAsiaTheme="minorHAnsi" w:hAnsi="Times New Roman" w:cstheme="minorBidi"/>
          <w:b w:val="0"/>
          <w:bCs w:val="0"/>
          <w:color w:val="auto"/>
          <w:sz w:val="22"/>
          <w:szCs w:val="22"/>
          <w:lang w:val="sv-SE" w:eastAsia="en-US"/>
        </w:rPr>
        <w:id w:val="1780983433"/>
        <w:docPartObj>
          <w:docPartGallery w:val="Table of Contents"/>
          <w:docPartUnique/>
        </w:docPartObj>
      </w:sdtPr>
      <w:sdtEndPr>
        <w:rPr>
          <w:noProof/>
        </w:rPr>
      </w:sdtEndPr>
      <w:sdtContent>
        <w:p w14:paraId="1DA765EE" w14:textId="77777777" w:rsidR="00D957FB" w:rsidRPr="00FB32B9" w:rsidRDefault="001D2443">
          <w:pPr>
            <w:pStyle w:val="Innehllsfrteckningsrubrik"/>
            <w:rPr>
              <w:color w:val="auto"/>
            </w:rPr>
          </w:pPr>
          <w:r w:rsidRPr="00FB32B9">
            <w:rPr>
              <w:color w:val="auto"/>
            </w:rPr>
            <w:t>Innehållsförteckning</w:t>
          </w:r>
        </w:p>
        <w:p w14:paraId="1DA765EF" w14:textId="77777777" w:rsidR="00DA7250" w:rsidRPr="00DA7250" w:rsidRDefault="00E854F9" w:rsidP="00DA7250">
          <w:pPr>
            <w:rPr>
              <w:lang w:val="en-US" w:eastAsia="ja-JP"/>
            </w:rPr>
          </w:pPr>
        </w:p>
        <w:p w14:paraId="24421492" w14:textId="77777777" w:rsidR="007C5801" w:rsidRDefault="001D2443">
          <w:pPr>
            <w:pStyle w:val="Innehll1"/>
            <w:tabs>
              <w:tab w:val="left" w:pos="440"/>
              <w:tab w:val="right" w:leader="dot" w:pos="9062"/>
            </w:tabs>
            <w:rPr>
              <w:rFonts w:asciiTheme="minorHAnsi" w:eastAsiaTheme="minorEastAsia" w:hAnsiTheme="minorHAnsi" w:cstheme="minorBidi"/>
              <w:noProof/>
              <w:lang w:eastAsia="sv-SE"/>
            </w:rPr>
          </w:pPr>
          <w:r>
            <w:fldChar w:fldCharType="begin"/>
          </w:r>
          <w:r>
            <w:instrText xml:space="preserve"> TOC \o "1-1" \h \z \u </w:instrText>
          </w:r>
          <w:r>
            <w:fldChar w:fldCharType="separate"/>
          </w:r>
          <w:hyperlink w:anchor="_Toc441735120" w:history="1">
            <w:r w:rsidR="007C5801" w:rsidRPr="00EB2872">
              <w:rPr>
                <w:rStyle w:val="Hyperlnk"/>
                <w:noProof/>
              </w:rPr>
              <w:t>1.</w:t>
            </w:r>
            <w:r w:rsidR="007C5801">
              <w:rPr>
                <w:rFonts w:asciiTheme="minorHAnsi" w:eastAsiaTheme="minorEastAsia" w:hAnsiTheme="minorHAnsi" w:cstheme="minorBidi"/>
                <w:noProof/>
                <w:lang w:eastAsia="sv-SE"/>
              </w:rPr>
              <w:tab/>
            </w:r>
            <w:r w:rsidR="007C5801" w:rsidRPr="00EB2872">
              <w:rPr>
                <w:rStyle w:val="Hyperlnk"/>
                <w:noProof/>
              </w:rPr>
              <w:t>Replies to written questions put to the Council by Members of the European Parliament (+)</w:t>
            </w:r>
            <w:r w:rsidR="007C5801">
              <w:rPr>
                <w:noProof/>
                <w:webHidden/>
              </w:rPr>
              <w:tab/>
            </w:r>
            <w:r w:rsidR="007C5801">
              <w:rPr>
                <w:noProof/>
                <w:webHidden/>
              </w:rPr>
              <w:fldChar w:fldCharType="begin"/>
            </w:r>
            <w:r w:rsidR="007C5801">
              <w:rPr>
                <w:noProof/>
                <w:webHidden/>
              </w:rPr>
              <w:instrText xml:space="preserve"> PAGEREF _Toc441735120 \h </w:instrText>
            </w:r>
            <w:r w:rsidR="007C5801">
              <w:rPr>
                <w:noProof/>
                <w:webHidden/>
              </w:rPr>
            </w:r>
            <w:r w:rsidR="007C5801">
              <w:rPr>
                <w:noProof/>
                <w:webHidden/>
              </w:rPr>
              <w:fldChar w:fldCharType="separate"/>
            </w:r>
            <w:r w:rsidR="007C5801">
              <w:rPr>
                <w:noProof/>
                <w:webHidden/>
              </w:rPr>
              <w:t>3</w:t>
            </w:r>
            <w:r w:rsidR="007C5801">
              <w:rPr>
                <w:noProof/>
                <w:webHidden/>
              </w:rPr>
              <w:fldChar w:fldCharType="end"/>
            </w:r>
          </w:hyperlink>
        </w:p>
        <w:p w14:paraId="161BECD3" w14:textId="77777777" w:rsidR="007C5801" w:rsidRDefault="00E854F9">
          <w:pPr>
            <w:pStyle w:val="Innehll1"/>
            <w:tabs>
              <w:tab w:val="left" w:pos="440"/>
              <w:tab w:val="right" w:leader="dot" w:pos="9062"/>
            </w:tabs>
            <w:rPr>
              <w:rFonts w:asciiTheme="minorHAnsi" w:eastAsiaTheme="minorEastAsia" w:hAnsiTheme="minorHAnsi" w:cstheme="minorBidi"/>
              <w:noProof/>
              <w:lang w:eastAsia="sv-SE"/>
            </w:rPr>
          </w:pPr>
          <w:hyperlink w:anchor="_Toc441735121" w:history="1">
            <w:r w:rsidR="007C5801" w:rsidRPr="00EB2872">
              <w:rPr>
                <w:rStyle w:val="Hyperlnk"/>
                <w:noProof/>
              </w:rPr>
              <w:t>2.</w:t>
            </w:r>
            <w:r w:rsidR="007C5801">
              <w:rPr>
                <w:rFonts w:asciiTheme="minorHAnsi" w:eastAsiaTheme="minorEastAsia" w:hAnsiTheme="minorHAnsi" w:cstheme="minorBidi"/>
                <w:noProof/>
                <w:lang w:eastAsia="sv-SE"/>
              </w:rPr>
              <w:tab/>
            </w:r>
            <w:r w:rsidR="007C5801" w:rsidRPr="00EB2872">
              <w:rPr>
                <w:rStyle w:val="Hyperlnk"/>
                <w:noProof/>
              </w:rPr>
              <w:t>Case before the Court of Justice Case C-687/15 - (European Commission v. Council) Application for annulment of the Council conclusions, adopted on 26 October 2015, on the World Radiocommunication Conference 2015 (WRC-15) of the International Telecommunication Union (ITU)</w:t>
            </w:r>
            <w:r w:rsidR="007C5801">
              <w:rPr>
                <w:noProof/>
                <w:webHidden/>
              </w:rPr>
              <w:tab/>
            </w:r>
            <w:r w:rsidR="007C5801">
              <w:rPr>
                <w:noProof/>
                <w:webHidden/>
              </w:rPr>
              <w:fldChar w:fldCharType="begin"/>
            </w:r>
            <w:r w:rsidR="007C5801">
              <w:rPr>
                <w:noProof/>
                <w:webHidden/>
              </w:rPr>
              <w:instrText xml:space="preserve"> PAGEREF _Toc441735121 \h </w:instrText>
            </w:r>
            <w:r w:rsidR="007C5801">
              <w:rPr>
                <w:noProof/>
                <w:webHidden/>
              </w:rPr>
            </w:r>
            <w:r w:rsidR="007C5801">
              <w:rPr>
                <w:noProof/>
                <w:webHidden/>
              </w:rPr>
              <w:fldChar w:fldCharType="separate"/>
            </w:r>
            <w:r w:rsidR="007C5801">
              <w:rPr>
                <w:noProof/>
                <w:webHidden/>
              </w:rPr>
              <w:t>4</w:t>
            </w:r>
            <w:r w:rsidR="007C5801">
              <w:rPr>
                <w:noProof/>
                <w:webHidden/>
              </w:rPr>
              <w:fldChar w:fldCharType="end"/>
            </w:r>
          </w:hyperlink>
        </w:p>
        <w:p w14:paraId="48590E94" w14:textId="77777777" w:rsidR="007C5801" w:rsidRDefault="00E854F9">
          <w:pPr>
            <w:pStyle w:val="Innehll1"/>
            <w:tabs>
              <w:tab w:val="left" w:pos="440"/>
              <w:tab w:val="right" w:leader="dot" w:pos="9062"/>
            </w:tabs>
            <w:rPr>
              <w:rFonts w:asciiTheme="minorHAnsi" w:eastAsiaTheme="minorEastAsia" w:hAnsiTheme="minorHAnsi" w:cstheme="minorBidi"/>
              <w:noProof/>
              <w:lang w:eastAsia="sv-SE"/>
            </w:rPr>
          </w:pPr>
          <w:hyperlink w:anchor="_Toc441735122" w:history="1">
            <w:r w:rsidR="007C5801" w:rsidRPr="00EB2872">
              <w:rPr>
                <w:rStyle w:val="Hyperlnk"/>
                <w:noProof/>
              </w:rPr>
              <w:t>3.</w:t>
            </w:r>
            <w:r w:rsidR="007C5801">
              <w:rPr>
                <w:rFonts w:asciiTheme="minorHAnsi" w:eastAsiaTheme="minorEastAsia" w:hAnsiTheme="minorHAnsi" w:cstheme="minorBidi"/>
                <w:noProof/>
                <w:lang w:eastAsia="sv-SE"/>
              </w:rPr>
              <w:tab/>
            </w:r>
            <w:r w:rsidR="007C5801" w:rsidRPr="00EB2872">
              <w:rPr>
                <w:rStyle w:val="Hyperlnk"/>
                <w:noProof/>
              </w:rPr>
              <w:t>Governing Board of the European Agency for Safety and Health at Work Draft Council Decision appointing an alternate member of the Governing Board of the European Agency for Safety and Health at Work for Spain</w:t>
            </w:r>
            <w:r w:rsidR="007C5801">
              <w:rPr>
                <w:noProof/>
                <w:webHidden/>
              </w:rPr>
              <w:tab/>
            </w:r>
            <w:r w:rsidR="007C5801">
              <w:rPr>
                <w:noProof/>
                <w:webHidden/>
              </w:rPr>
              <w:fldChar w:fldCharType="begin"/>
            </w:r>
            <w:r w:rsidR="007C5801">
              <w:rPr>
                <w:noProof/>
                <w:webHidden/>
              </w:rPr>
              <w:instrText xml:space="preserve"> PAGEREF _Toc441735122 \h </w:instrText>
            </w:r>
            <w:r w:rsidR="007C5801">
              <w:rPr>
                <w:noProof/>
                <w:webHidden/>
              </w:rPr>
            </w:r>
            <w:r w:rsidR="007C5801">
              <w:rPr>
                <w:noProof/>
                <w:webHidden/>
              </w:rPr>
              <w:fldChar w:fldCharType="separate"/>
            </w:r>
            <w:r w:rsidR="007C5801">
              <w:rPr>
                <w:noProof/>
                <w:webHidden/>
              </w:rPr>
              <w:t>4</w:t>
            </w:r>
            <w:r w:rsidR="007C5801">
              <w:rPr>
                <w:noProof/>
                <w:webHidden/>
              </w:rPr>
              <w:fldChar w:fldCharType="end"/>
            </w:r>
          </w:hyperlink>
        </w:p>
        <w:p w14:paraId="1B9118E3" w14:textId="77777777" w:rsidR="007C5801" w:rsidRDefault="00E854F9">
          <w:pPr>
            <w:pStyle w:val="Innehll1"/>
            <w:tabs>
              <w:tab w:val="left" w:pos="440"/>
              <w:tab w:val="right" w:leader="dot" w:pos="9062"/>
            </w:tabs>
            <w:rPr>
              <w:rFonts w:asciiTheme="minorHAnsi" w:eastAsiaTheme="minorEastAsia" w:hAnsiTheme="minorHAnsi" w:cstheme="minorBidi"/>
              <w:noProof/>
              <w:lang w:eastAsia="sv-SE"/>
            </w:rPr>
          </w:pPr>
          <w:hyperlink w:anchor="_Toc441735123" w:history="1">
            <w:r w:rsidR="007C5801" w:rsidRPr="00EB2872">
              <w:rPr>
                <w:rStyle w:val="Hyperlnk"/>
                <w:noProof/>
              </w:rPr>
              <w:t>4.</w:t>
            </w:r>
            <w:r w:rsidR="007C5801">
              <w:rPr>
                <w:rFonts w:asciiTheme="minorHAnsi" w:eastAsiaTheme="minorEastAsia" w:hAnsiTheme="minorHAnsi" w:cstheme="minorBidi"/>
                <w:noProof/>
                <w:lang w:eastAsia="sv-SE"/>
              </w:rPr>
              <w:tab/>
            </w:r>
            <w:r w:rsidR="007C5801" w:rsidRPr="00EB2872">
              <w:rPr>
                <w:rStyle w:val="Hyperlnk"/>
                <w:noProof/>
              </w:rPr>
              <w:t>Advisory Committee for the Coordination of Social Security Systems Draft Council Decision appointing a member and an alternate member of the Advisory Committee for the Coordination of Social Security Systems for Romania</w:t>
            </w:r>
            <w:r w:rsidR="007C5801">
              <w:rPr>
                <w:noProof/>
                <w:webHidden/>
              </w:rPr>
              <w:tab/>
            </w:r>
            <w:r w:rsidR="007C5801">
              <w:rPr>
                <w:noProof/>
                <w:webHidden/>
              </w:rPr>
              <w:fldChar w:fldCharType="begin"/>
            </w:r>
            <w:r w:rsidR="007C5801">
              <w:rPr>
                <w:noProof/>
                <w:webHidden/>
              </w:rPr>
              <w:instrText xml:space="preserve"> PAGEREF _Toc441735123 \h </w:instrText>
            </w:r>
            <w:r w:rsidR="007C5801">
              <w:rPr>
                <w:noProof/>
                <w:webHidden/>
              </w:rPr>
            </w:r>
            <w:r w:rsidR="007C5801">
              <w:rPr>
                <w:noProof/>
                <w:webHidden/>
              </w:rPr>
              <w:fldChar w:fldCharType="separate"/>
            </w:r>
            <w:r w:rsidR="007C5801">
              <w:rPr>
                <w:noProof/>
                <w:webHidden/>
              </w:rPr>
              <w:t>4</w:t>
            </w:r>
            <w:r w:rsidR="007C5801">
              <w:rPr>
                <w:noProof/>
                <w:webHidden/>
              </w:rPr>
              <w:fldChar w:fldCharType="end"/>
            </w:r>
          </w:hyperlink>
        </w:p>
        <w:p w14:paraId="28747D21" w14:textId="77777777" w:rsidR="007C5801" w:rsidRDefault="00E854F9">
          <w:pPr>
            <w:pStyle w:val="Innehll1"/>
            <w:tabs>
              <w:tab w:val="left" w:pos="440"/>
              <w:tab w:val="right" w:leader="dot" w:pos="9062"/>
            </w:tabs>
            <w:rPr>
              <w:rFonts w:asciiTheme="minorHAnsi" w:eastAsiaTheme="minorEastAsia" w:hAnsiTheme="minorHAnsi" w:cstheme="minorBidi"/>
              <w:noProof/>
              <w:lang w:eastAsia="sv-SE"/>
            </w:rPr>
          </w:pPr>
          <w:hyperlink w:anchor="_Toc441735124" w:history="1">
            <w:r w:rsidR="007C5801" w:rsidRPr="00EB2872">
              <w:rPr>
                <w:rStyle w:val="Hyperlnk"/>
                <w:noProof/>
              </w:rPr>
              <w:t>5.</w:t>
            </w:r>
            <w:r w:rsidR="007C5801">
              <w:rPr>
                <w:rFonts w:asciiTheme="minorHAnsi" w:eastAsiaTheme="minorEastAsia" w:hAnsiTheme="minorHAnsi" w:cstheme="minorBidi"/>
                <w:noProof/>
                <w:lang w:eastAsia="sv-SE"/>
              </w:rPr>
              <w:tab/>
            </w:r>
            <w:r w:rsidR="007C5801" w:rsidRPr="00EB2872">
              <w:rPr>
                <w:rStyle w:val="Hyperlnk"/>
                <w:noProof/>
              </w:rPr>
              <w:t>Governing Board of the European Foundation for the Improvement of Living and Working Conditions Appointment of Ms Lone HENRIKSEN, member for Denmark, in place of Ms Rikke Maria HARHOFF, who has resigned</w:t>
            </w:r>
            <w:r w:rsidR="007C5801">
              <w:rPr>
                <w:noProof/>
                <w:webHidden/>
              </w:rPr>
              <w:tab/>
            </w:r>
            <w:r w:rsidR="007C5801">
              <w:rPr>
                <w:noProof/>
                <w:webHidden/>
              </w:rPr>
              <w:fldChar w:fldCharType="begin"/>
            </w:r>
            <w:r w:rsidR="007C5801">
              <w:rPr>
                <w:noProof/>
                <w:webHidden/>
              </w:rPr>
              <w:instrText xml:space="preserve"> PAGEREF _Toc441735124 \h </w:instrText>
            </w:r>
            <w:r w:rsidR="007C5801">
              <w:rPr>
                <w:noProof/>
                <w:webHidden/>
              </w:rPr>
            </w:r>
            <w:r w:rsidR="007C5801">
              <w:rPr>
                <w:noProof/>
                <w:webHidden/>
              </w:rPr>
              <w:fldChar w:fldCharType="separate"/>
            </w:r>
            <w:r w:rsidR="007C5801">
              <w:rPr>
                <w:noProof/>
                <w:webHidden/>
              </w:rPr>
              <w:t>5</w:t>
            </w:r>
            <w:r w:rsidR="007C5801">
              <w:rPr>
                <w:noProof/>
                <w:webHidden/>
              </w:rPr>
              <w:fldChar w:fldCharType="end"/>
            </w:r>
          </w:hyperlink>
        </w:p>
        <w:p w14:paraId="17F12B77" w14:textId="77777777" w:rsidR="007C5801" w:rsidRDefault="00E854F9">
          <w:pPr>
            <w:pStyle w:val="Innehll1"/>
            <w:tabs>
              <w:tab w:val="left" w:pos="440"/>
              <w:tab w:val="right" w:leader="dot" w:pos="9062"/>
            </w:tabs>
            <w:rPr>
              <w:rFonts w:asciiTheme="minorHAnsi" w:eastAsiaTheme="minorEastAsia" w:hAnsiTheme="minorHAnsi" w:cstheme="minorBidi"/>
              <w:noProof/>
              <w:lang w:eastAsia="sv-SE"/>
            </w:rPr>
          </w:pPr>
          <w:hyperlink w:anchor="_Toc441735125" w:history="1">
            <w:r w:rsidR="007C5801" w:rsidRPr="00EB2872">
              <w:rPr>
                <w:rStyle w:val="Hyperlnk"/>
                <w:noProof/>
              </w:rPr>
              <w:t>6.</w:t>
            </w:r>
            <w:r w:rsidR="007C5801">
              <w:rPr>
                <w:rFonts w:asciiTheme="minorHAnsi" w:eastAsiaTheme="minorEastAsia" w:hAnsiTheme="minorHAnsi" w:cstheme="minorBidi"/>
                <w:noProof/>
                <w:lang w:eastAsia="sv-SE"/>
              </w:rPr>
              <w:tab/>
            </w:r>
            <w:r w:rsidR="007C5801" w:rsidRPr="00EB2872">
              <w:rPr>
                <w:rStyle w:val="Hyperlnk"/>
                <w:noProof/>
              </w:rPr>
              <w:t>Advisory Committee on Freedom of Movement for Workers Appointment of Mr Adam ROGALEWSKI, member for Poland, in place of Mr Jakub KUS, who has resigned</w:t>
            </w:r>
            <w:r w:rsidR="007C5801">
              <w:rPr>
                <w:noProof/>
                <w:webHidden/>
              </w:rPr>
              <w:tab/>
            </w:r>
            <w:r w:rsidR="007C5801">
              <w:rPr>
                <w:noProof/>
                <w:webHidden/>
              </w:rPr>
              <w:fldChar w:fldCharType="begin"/>
            </w:r>
            <w:r w:rsidR="007C5801">
              <w:rPr>
                <w:noProof/>
                <w:webHidden/>
              </w:rPr>
              <w:instrText xml:space="preserve"> PAGEREF _Toc441735125 \h </w:instrText>
            </w:r>
            <w:r w:rsidR="007C5801">
              <w:rPr>
                <w:noProof/>
                <w:webHidden/>
              </w:rPr>
            </w:r>
            <w:r w:rsidR="007C5801">
              <w:rPr>
                <w:noProof/>
                <w:webHidden/>
              </w:rPr>
              <w:fldChar w:fldCharType="separate"/>
            </w:r>
            <w:r w:rsidR="007C5801">
              <w:rPr>
                <w:noProof/>
                <w:webHidden/>
              </w:rPr>
              <w:t>5</w:t>
            </w:r>
            <w:r w:rsidR="007C5801">
              <w:rPr>
                <w:noProof/>
                <w:webHidden/>
              </w:rPr>
              <w:fldChar w:fldCharType="end"/>
            </w:r>
          </w:hyperlink>
        </w:p>
        <w:p w14:paraId="1A1D2ADB" w14:textId="77777777" w:rsidR="007C5801" w:rsidRDefault="00E854F9">
          <w:pPr>
            <w:pStyle w:val="Innehll1"/>
            <w:tabs>
              <w:tab w:val="left" w:pos="440"/>
              <w:tab w:val="right" w:leader="dot" w:pos="9062"/>
            </w:tabs>
            <w:rPr>
              <w:rFonts w:asciiTheme="minorHAnsi" w:eastAsiaTheme="minorEastAsia" w:hAnsiTheme="minorHAnsi" w:cstheme="minorBidi"/>
              <w:noProof/>
              <w:lang w:eastAsia="sv-SE"/>
            </w:rPr>
          </w:pPr>
          <w:hyperlink w:anchor="_Toc441735126" w:history="1">
            <w:r w:rsidR="007C5801" w:rsidRPr="00EB2872">
              <w:rPr>
                <w:rStyle w:val="Hyperlnk"/>
                <w:noProof/>
              </w:rPr>
              <w:t>7.</w:t>
            </w:r>
            <w:r w:rsidR="007C5801">
              <w:rPr>
                <w:rFonts w:asciiTheme="minorHAnsi" w:eastAsiaTheme="minorEastAsia" w:hAnsiTheme="minorHAnsi" w:cstheme="minorBidi"/>
                <w:noProof/>
                <w:lang w:eastAsia="sv-SE"/>
              </w:rPr>
              <w:tab/>
            </w:r>
            <w:r w:rsidR="007C5801" w:rsidRPr="00EB2872">
              <w:rPr>
                <w:rStyle w:val="Hyperlnk"/>
                <w:noProof/>
              </w:rPr>
              <w:t>Advisory Committee on Freedom of Movement for Workers Appointment of Ms Isla SCOTT, alternate member for United Kingdom, in place of Ms Deborah MORRISON, who has resigned</w:t>
            </w:r>
            <w:r w:rsidR="007C5801">
              <w:rPr>
                <w:noProof/>
                <w:webHidden/>
              </w:rPr>
              <w:tab/>
            </w:r>
            <w:r w:rsidR="007C5801">
              <w:rPr>
                <w:noProof/>
                <w:webHidden/>
              </w:rPr>
              <w:fldChar w:fldCharType="begin"/>
            </w:r>
            <w:r w:rsidR="007C5801">
              <w:rPr>
                <w:noProof/>
                <w:webHidden/>
              </w:rPr>
              <w:instrText xml:space="preserve"> PAGEREF _Toc441735126 \h </w:instrText>
            </w:r>
            <w:r w:rsidR="007C5801">
              <w:rPr>
                <w:noProof/>
                <w:webHidden/>
              </w:rPr>
            </w:r>
            <w:r w:rsidR="007C5801">
              <w:rPr>
                <w:noProof/>
                <w:webHidden/>
              </w:rPr>
              <w:fldChar w:fldCharType="separate"/>
            </w:r>
            <w:r w:rsidR="007C5801">
              <w:rPr>
                <w:noProof/>
                <w:webHidden/>
              </w:rPr>
              <w:t>5</w:t>
            </w:r>
            <w:r w:rsidR="007C5801">
              <w:rPr>
                <w:noProof/>
                <w:webHidden/>
              </w:rPr>
              <w:fldChar w:fldCharType="end"/>
            </w:r>
          </w:hyperlink>
        </w:p>
        <w:p w14:paraId="6C01D6FE" w14:textId="77777777" w:rsidR="007C5801" w:rsidRDefault="00E854F9">
          <w:pPr>
            <w:pStyle w:val="Innehll1"/>
            <w:tabs>
              <w:tab w:val="left" w:pos="440"/>
              <w:tab w:val="right" w:leader="dot" w:pos="9062"/>
            </w:tabs>
            <w:rPr>
              <w:rFonts w:asciiTheme="minorHAnsi" w:eastAsiaTheme="minorEastAsia" w:hAnsiTheme="minorHAnsi" w:cstheme="minorBidi"/>
              <w:noProof/>
              <w:lang w:eastAsia="sv-SE"/>
            </w:rPr>
          </w:pPr>
          <w:hyperlink w:anchor="_Toc441735127" w:history="1">
            <w:r w:rsidR="007C5801" w:rsidRPr="00EB2872">
              <w:rPr>
                <w:rStyle w:val="Hyperlnk"/>
                <w:noProof/>
              </w:rPr>
              <w:t>8.</w:t>
            </w:r>
            <w:r w:rsidR="007C5801">
              <w:rPr>
                <w:rFonts w:asciiTheme="minorHAnsi" w:eastAsiaTheme="minorEastAsia" w:hAnsiTheme="minorHAnsi" w:cstheme="minorBidi"/>
                <w:noProof/>
                <w:lang w:eastAsia="sv-SE"/>
              </w:rPr>
              <w:tab/>
            </w:r>
            <w:r w:rsidR="007C5801" w:rsidRPr="00EB2872">
              <w:rPr>
                <w:rStyle w:val="Hyperlnk"/>
                <w:noProof/>
              </w:rPr>
              <w:t>Commission Regulation (EU) …/… of XXX amending Annexes IV and V to Regulation (EC) No 850/2004 of the European Parliament and of the Council on persistent organic pollutants</w:t>
            </w:r>
            <w:r w:rsidR="007C5801">
              <w:rPr>
                <w:noProof/>
                <w:webHidden/>
              </w:rPr>
              <w:tab/>
            </w:r>
            <w:r w:rsidR="007C5801">
              <w:rPr>
                <w:noProof/>
                <w:webHidden/>
              </w:rPr>
              <w:fldChar w:fldCharType="begin"/>
            </w:r>
            <w:r w:rsidR="007C5801">
              <w:rPr>
                <w:noProof/>
                <w:webHidden/>
              </w:rPr>
              <w:instrText xml:space="preserve"> PAGEREF _Toc441735127 \h </w:instrText>
            </w:r>
            <w:r w:rsidR="007C5801">
              <w:rPr>
                <w:noProof/>
                <w:webHidden/>
              </w:rPr>
            </w:r>
            <w:r w:rsidR="007C5801">
              <w:rPr>
                <w:noProof/>
                <w:webHidden/>
              </w:rPr>
              <w:fldChar w:fldCharType="separate"/>
            </w:r>
            <w:r w:rsidR="007C5801">
              <w:rPr>
                <w:noProof/>
                <w:webHidden/>
              </w:rPr>
              <w:t>5</w:t>
            </w:r>
            <w:r w:rsidR="007C5801">
              <w:rPr>
                <w:noProof/>
                <w:webHidden/>
              </w:rPr>
              <w:fldChar w:fldCharType="end"/>
            </w:r>
          </w:hyperlink>
        </w:p>
        <w:p w14:paraId="1DA1BA66" w14:textId="77777777" w:rsidR="007C5801" w:rsidRDefault="00E854F9">
          <w:pPr>
            <w:pStyle w:val="Innehll1"/>
            <w:tabs>
              <w:tab w:val="left" w:pos="440"/>
              <w:tab w:val="right" w:leader="dot" w:pos="9062"/>
            </w:tabs>
            <w:rPr>
              <w:rFonts w:asciiTheme="minorHAnsi" w:eastAsiaTheme="minorEastAsia" w:hAnsiTheme="minorHAnsi" w:cstheme="minorBidi"/>
              <w:noProof/>
              <w:lang w:eastAsia="sv-SE"/>
            </w:rPr>
          </w:pPr>
          <w:hyperlink w:anchor="_Toc441735128" w:history="1">
            <w:r w:rsidR="007C5801" w:rsidRPr="00EB2872">
              <w:rPr>
                <w:rStyle w:val="Hyperlnk"/>
                <w:noProof/>
              </w:rPr>
              <w:t>9.</w:t>
            </w:r>
            <w:r w:rsidR="007C5801">
              <w:rPr>
                <w:rFonts w:asciiTheme="minorHAnsi" w:eastAsiaTheme="minorEastAsia" w:hAnsiTheme="minorHAnsi" w:cstheme="minorBidi"/>
                <w:noProof/>
                <w:lang w:eastAsia="sv-SE"/>
              </w:rPr>
              <w:tab/>
            </w:r>
            <w:r w:rsidR="007C5801" w:rsidRPr="00EB2872">
              <w:rPr>
                <w:rStyle w:val="Hyperlnk"/>
                <w:noProof/>
              </w:rPr>
              <w:t>Commission Decision of XXX amending Decision 2014/312/EU establishing the ecological criteria for the award of the EU Ecolabel for indoor and outdoor paints and varnishes</w:t>
            </w:r>
            <w:r w:rsidR="007C5801">
              <w:rPr>
                <w:noProof/>
                <w:webHidden/>
              </w:rPr>
              <w:tab/>
            </w:r>
            <w:r w:rsidR="007C5801">
              <w:rPr>
                <w:noProof/>
                <w:webHidden/>
              </w:rPr>
              <w:fldChar w:fldCharType="begin"/>
            </w:r>
            <w:r w:rsidR="007C5801">
              <w:rPr>
                <w:noProof/>
                <w:webHidden/>
              </w:rPr>
              <w:instrText xml:space="preserve"> PAGEREF _Toc441735128 \h </w:instrText>
            </w:r>
            <w:r w:rsidR="007C5801">
              <w:rPr>
                <w:noProof/>
                <w:webHidden/>
              </w:rPr>
            </w:r>
            <w:r w:rsidR="007C5801">
              <w:rPr>
                <w:noProof/>
                <w:webHidden/>
              </w:rPr>
              <w:fldChar w:fldCharType="separate"/>
            </w:r>
            <w:r w:rsidR="007C5801">
              <w:rPr>
                <w:noProof/>
                <w:webHidden/>
              </w:rPr>
              <w:t>6</w:t>
            </w:r>
            <w:r w:rsidR="007C5801">
              <w:rPr>
                <w:noProof/>
                <w:webHidden/>
              </w:rPr>
              <w:fldChar w:fldCharType="end"/>
            </w:r>
          </w:hyperlink>
        </w:p>
        <w:p w14:paraId="607892BA" w14:textId="77777777" w:rsidR="007C5801" w:rsidRDefault="00E854F9">
          <w:pPr>
            <w:pStyle w:val="Innehll1"/>
            <w:tabs>
              <w:tab w:val="left" w:pos="660"/>
              <w:tab w:val="right" w:leader="dot" w:pos="9062"/>
            </w:tabs>
            <w:rPr>
              <w:rFonts w:asciiTheme="minorHAnsi" w:eastAsiaTheme="minorEastAsia" w:hAnsiTheme="minorHAnsi" w:cstheme="minorBidi"/>
              <w:noProof/>
              <w:lang w:eastAsia="sv-SE"/>
            </w:rPr>
          </w:pPr>
          <w:hyperlink w:anchor="_Toc441735129" w:history="1">
            <w:r w:rsidR="007C5801" w:rsidRPr="00EB2872">
              <w:rPr>
                <w:rStyle w:val="Hyperlnk"/>
                <w:noProof/>
              </w:rPr>
              <w:t>10.</w:t>
            </w:r>
            <w:r w:rsidR="007C5801">
              <w:rPr>
                <w:rFonts w:asciiTheme="minorHAnsi" w:eastAsiaTheme="minorEastAsia" w:hAnsiTheme="minorHAnsi" w:cstheme="minorBidi"/>
                <w:noProof/>
                <w:lang w:eastAsia="sv-SE"/>
              </w:rPr>
              <w:tab/>
            </w:r>
            <w:r w:rsidR="007C5801" w:rsidRPr="00EB2872">
              <w:rPr>
                <w:rStyle w:val="Hyperlnk"/>
                <w:noProof/>
              </w:rPr>
              <w:t>Commission Decision of XXX on the reference document on best environmental management practice, sector environmental performace indicators and benchmarks of excellence for the tourism sector under Regulation (EC) No 1221/2009 on the voluntary participation by organisations in a Community eco-management and audit scheme (EMAS)</w:t>
            </w:r>
            <w:r w:rsidR="007C5801">
              <w:rPr>
                <w:noProof/>
                <w:webHidden/>
              </w:rPr>
              <w:tab/>
            </w:r>
            <w:r w:rsidR="007C5801">
              <w:rPr>
                <w:noProof/>
                <w:webHidden/>
              </w:rPr>
              <w:fldChar w:fldCharType="begin"/>
            </w:r>
            <w:r w:rsidR="007C5801">
              <w:rPr>
                <w:noProof/>
                <w:webHidden/>
              </w:rPr>
              <w:instrText xml:space="preserve"> PAGEREF _Toc441735129 \h </w:instrText>
            </w:r>
            <w:r w:rsidR="007C5801">
              <w:rPr>
                <w:noProof/>
                <w:webHidden/>
              </w:rPr>
            </w:r>
            <w:r w:rsidR="007C5801">
              <w:rPr>
                <w:noProof/>
                <w:webHidden/>
              </w:rPr>
              <w:fldChar w:fldCharType="separate"/>
            </w:r>
            <w:r w:rsidR="007C5801">
              <w:rPr>
                <w:noProof/>
                <w:webHidden/>
              </w:rPr>
              <w:t>7</w:t>
            </w:r>
            <w:r w:rsidR="007C5801">
              <w:rPr>
                <w:noProof/>
                <w:webHidden/>
              </w:rPr>
              <w:fldChar w:fldCharType="end"/>
            </w:r>
          </w:hyperlink>
        </w:p>
        <w:p w14:paraId="0CA1C1D7" w14:textId="77777777" w:rsidR="007C5801" w:rsidRDefault="00E854F9">
          <w:pPr>
            <w:pStyle w:val="Innehll1"/>
            <w:tabs>
              <w:tab w:val="left" w:pos="660"/>
              <w:tab w:val="right" w:leader="dot" w:pos="9062"/>
            </w:tabs>
            <w:rPr>
              <w:rFonts w:asciiTheme="minorHAnsi" w:eastAsiaTheme="minorEastAsia" w:hAnsiTheme="minorHAnsi" w:cstheme="minorBidi"/>
              <w:noProof/>
              <w:lang w:eastAsia="sv-SE"/>
            </w:rPr>
          </w:pPr>
          <w:hyperlink w:anchor="_Toc441735130" w:history="1">
            <w:r w:rsidR="007C5801" w:rsidRPr="00EB2872">
              <w:rPr>
                <w:rStyle w:val="Hyperlnk"/>
                <w:noProof/>
              </w:rPr>
              <w:t>11.</w:t>
            </w:r>
            <w:r w:rsidR="007C5801">
              <w:rPr>
                <w:rFonts w:asciiTheme="minorHAnsi" w:eastAsiaTheme="minorEastAsia" w:hAnsiTheme="minorHAnsi" w:cstheme="minorBidi"/>
                <w:noProof/>
                <w:lang w:eastAsia="sv-SE"/>
              </w:rPr>
              <w:tab/>
            </w:r>
            <w:r w:rsidR="007C5801" w:rsidRPr="00EB2872">
              <w:rPr>
                <w:rStyle w:val="Hyperlnk"/>
                <w:noProof/>
              </w:rPr>
              <w:t>Commission Regulation (EU) …/… of XXX amending Regulation (EC) No 692/2008 as regards emissions from light passenger and commercial vehicles (Euro 6)</w:t>
            </w:r>
            <w:r w:rsidR="007C5801">
              <w:rPr>
                <w:noProof/>
                <w:webHidden/>
              </w:rPr>
              <w:tab/>
            </w:r>
            <w:r w:rsidR="007C5801">
              <w:rPr>
                <w:noProof/>
                <w:webHidden/>
              </w:rPr>
              <w:fldChar w:fldCharType="begin"/>
            </w:r>
            <w:r w:rsidR="007C5801">
              <w:rPr>
                <w:noProof/>
                <w:webHidden/>
              </w:rPr>
              <w:instrText xml:space="preserve"> PAGEREF _Toc441735130 \h </w:instrText>
            </w:r>
            <w:r w:rsidR="007C5801">
              <w:rPr>
                <w:noProof/>
                <w:webHidden/>
              </w:rPr>
            </w:r>
            <w:r w:rsidR="007C5801">
              <w:rPr>
                <w:noProof/>
                <w:webHidden/>
              </w:rPr>
              <w:fldChar w:fldCharType="separate"/>
            </w:r>
            <w:r w:rsidR="007C5801">
              <w:rPr>
                <w:noProof/>
                <w:webHidden/>
              </w:rPr>
              <w:t>7</w:t>
            </w:r>
            <w:r w:rsidR="007C5801">
              <w:rPr>
                <w:noProof/>
                <w:webHidden/>
              </w:rPr>
              <w:fldChar w:fldCharType="end"/>
            </w:r>
          </w:hyperlink>
        </w:p>
        <w:p w14:paraId="34960789" w14:textId="77777777" w:rsidR="007C5801" w:rsidRDefault="00E854F9">
          <w:pPr>
            <w:pStyle w:val="Innehll1"/>
            <w:tabs>
              <w:tab w:val="left" w:pos="660"/>
              <w:tab w:val="right" w:leader="dot" w:pos="9062"/>
            </w:tabs>
            <w:rPr>
              <w:rFonts w:asciiTheme="minorHAnsi" w:eastAsiaTheme="minorEastAsia" w:hAnsiTheme="minorHAnsi" w:cstheme="minorBidi"/>
              <w:noProof/>
              <w:lang w:eastAsia="sv-SE"/>
            </w:rPr>
          </w:pPr>
          <w:hyperlink w:anchor="_Toc441735131" w:history="1">
            <w:r w:rsidR="007C5801" w:rsidRPr="00EB2872">
              <w:rPr>
                <w:rStyle w:val="Hyperlnk"/>
                <w:noProof/>
              </w:rPr>
              <w:t>12.</w:t>
            </w:r>
            <w:r w:rsidR="007C5801">
              <w:rPr>
                <w:rFonts w:asciiTheme="minorHAnsi" w:eastAsiaTheme="minorEastAsia" w:hAnsiTheme="minorHAnsi" w:cstheme="minorBidi"/>
                <w:noProof/>
                <w:lang w:eastAsia="sv-SE"/>
              </w:rPr>
              <w:tab/>
            </w:r>
            <w:r w:rsidR="007C5801" w:rsidRPr="00EB2872">
              <w:rPr>
                <w:rStyle w:val="Hyperlnk"/>
                <w:noProof/>
              </w:rPr>
              <w:t>Commission Regulation (EU) …/… of XXX amending and correcting Annex II to Regulation (EC) No 1333/2008 of the European Parliament and of the Council as regards the use of certain food additives permitted in all categories of foods</w:t>
            </w:r>
            <w:r w:rsidR="007C5801">
              <w:rPr>
                <w:noProof/>
                <w:webHidden/>
              </w:rPr>
              <w:tab/>
            </w:r>
            <w:r w:rsidR="007C5801">
              <w:rPr>
                <w:noProof/>
                <w:webHidden/>
              </w:rPr>
              <w:fldChar w:fldCharType="begin"/>
            </w:r>
            <w:r w:rsidR="007C5801">
              <w:rPr>
                <w:noProof/>
                <w:webHidden/>
              </w:rPr>
              <w:instrText xml:space="preserve"> PAGEREF _Toc441735131 \h </w:instrText>
            </w:r>
            <w:r w:rsidR="007C5801">
              <w:rPr>
                <w:noProof/>
                <w:webHidden/>
              </w:rPr>
            </w:r>
            <w:r w:rsidR="007C5801">
              <w:rPr>
                <w:noProof/>
                <w:webHidden/>
              </w:rPr>
              <w:fldChar w:fldCharType="separate"/>
            </w:r>
            <w:r w:rsidR="007C5801">
              <w:rPr>
                <w:noProof/>
                <w:webHidden/>
              </w:rPr>
              <w:t>8</w:t>
            </w:r>
            <w:r w:rsidR="007C5801">
              <w:rPr>
                <w:noProof/>
                <w:webHidden/>
              </w:rPr>
              <w:fldChar w:fldCharType="end"/>
            </w:r>
          </w:hyperlink>
        </w:p>
        <w:p w14:paraId="7AABCF9C" w14:textId="77777777" w:rsidR="007C5801" w:rsidRDefault="00E854F9">
          <w:pPr>
            <w:pStyle w:val="Innehll1"/>
            <w:tabs>
              <w:tab w:val="left" w:pos="660"/>
              <w:tab w:val="right" w:leader="dot" w:pos="9062"/>
            </w:tabs>
            <w:rPr>
              <w:rFonts w:asciiTheme="minorHAnsi" w:eastAsiaTheme="minorEastAsia" w:hAnsiTheme="minorHAnsi" w:cstheme="minorBidi"/>
              <w:noProof/>
              <w:lang w:eastAsia="sv-SE"/>
            </w:rPr>
          </w:pPr>
          <w:hyperlink w:anchor="_Toc441735132" w:history="1">
            <w:r w:rsidR="007C5801" w:rsidRPr="00EB2872">
              <w:rPr>
                <w:rStyle w:val="Hyperlnk"/>
                <w:noProof/>
              </w:rPr>
              <w:t>13.</w:t>
            </w:r>
            <w:r w:rsidR="007C5801">
              <w:rPr>
                <w:rFonts w:asciiTheme="minorHAnsi" w:eastAsiaTheme="minorEastAsia" w:hAnsiTheme="minorHAnsi" w:cstheme="minorBidi"/>
                <w:noProof/>
                <w:lang w:eastAsia="sv-SE"/>
              </w:rPr>
              <w:tab/>
            </w:r>
            <w:r w:rsidR="007C5801" w:rsidRPr="00EB2872">
              <w:rPr>
                <w:rStyle w:val="Hyperlnk"/>
                <w:noProof/>
              </w:rPr>
              <w:t>Commission Regulation (EU) …/… of XXX amending Regulation (EU) No 1332/2011 laying down common airspace usage requirements and operating procedures for airborne collision avoidance (Text with EEA relevance)</w:t>
            </w:r>
            <w:r w:rsidR="007C5801">
              <w:rPr>
                <w:noProof/>
                <w:webHidden/>
              </w:rPr>
              <w:tab/>
            </w:r>
            <w:r w:rsidR="007C5801">
              <w:rPr>
                <w:noProof/>
                <w:webHidden/>
              </w:rPr>
              <w:fldChar w:fldCharType="begin"/>
            </w:r>
            <w:r w:rsidR="007C5801">
              <w:rPr>
                <w:noProof/>
                <w:webHidden/>
              </w:rPr>
              <w:instrText xml:space="preserve"> PAGEREF _Toc441735132 \h </w:instrText>
            </w:r>
            <w:r w:rsidR="007C5801">
              <w:rPr>
                <w:noProof/>
                <w:webHidden/>
              </w:rPr>
            </w:r>
            <w:r w:rsidR="007C5801">
              <w:rPr>
                <w:noProof/>
                <w:webHidden/>
              </w:rPr>
              <w:fldChar w:fldCharType="separate"/>
            </w:r>
            <w:r w:rsidR="007C5801">
              <w:rPr>
                <w:noProof/>
                <w:webHidden/>
              </w:rPr>
              <w:t>8</w:t>
            </w:r>
            <w:r w:rsidR="007C5801">
              <w:rPr>
                <w:noProof/>
                <w:webHidden/>
              </w:rPr>
              <w:fldChar w:fldCharType="end"/>
            </w:r>
          </w:hyperlink>
        </w:p>
        <w:p w14:paraId="1DA765FD" w14:textId="77777777" w:rsidR="00D957FB" w:rsidRDefault="001D2443">
          <w:r>
            <w:rPr>
              <w:b/>
              <w:bCs/>
              <w:noProof/>
            </w:rPr>
            <w:fldChar w:fldCharType="end"/>
          </w:r>
        </w:p>
      </w:sdtContent>
    </w:sdt>
    <w:p w14:paraId="1DA765FE" w14:textId="77777777" w:rsidR="00D957FB" w:rsidRDefault="001D2443">
      <w:pPr>
        <w:ind w:left="0"/>
      </w:pPr>
      <w:r>
        <w:br w:type="page"/>
      </w:r>
    </w:p>
    <w:p w14:paraId="1DA765FF" w14:textId="77777777" w:rsidR="00643D86" w:rsidRDefault="00E854F9" w:rsidP="00643D86">
      <w:pPr>
        <w:pStyle w:val="Rubrik1"/>
        <w:numPr>
          <w:ilvl w:val="0"/>
          <w:numId w:val="0"/>
        </w:numPr>
      </w:pPr>
      <w:bookmarkStart w:id="1" w:name="_Toc364854645"/>
    </w:p>
    <w:p w14:paraId="1DA76600" w14:textId="77777777" w:rsidR="00643D86" w:rsidRPr="00E854F9" w:rsidRDefault="001D2443" w:rsidP="00643D86">
      <w:pPr>
        <w:pStyle w:val="Rubrik1"/>
        <w:rPr>
          <w:lang w:val="en-US"/>
        </w:rPr>
      </w:pPr>
      <w:bookmarkStart w:id="2" w:name="_Toc441735120"/>
      <w:r w:rsidRPr="00E854F9">
        <w:rPr>
          <w:noProof/>
          <w:lang w:val="en-US"/>
        </w:rPr>
        <w:t>Replies to written questions put to the Council by Members of the European Parliament (+)</w:t>
      </w:r>
      <w:bookmarkEnd w:id="2"/>
      <w:r w:rsidRPr="00E854F9">
        <w:rPr>
          <w:noProof/>
          <w:lang w:val="en-US"/>
        </w:rPr>
        <w:t xml:space="preserve"> </w:t>
      </w:r>
    </w:p>
    <w:p w14:paraId="1DA76601" w14:textId="331A5DFF" w:rsidR="00643D86" w:rsidRDefault="001D2443" w:rsidP="00643D86">
      <w:pPr>
        <w:rPr>
          <w:lang w:val="en-US"/>
        </w:rPr>
      </w:pPr>
      <w:r>
        <w:rPr>
          <w:noProof/>
          <w:lang w:val="en-US"/>
        </w:rPr>
        <w:t>a</w:t>
      </w:r>
      <w:r>
        <w:rPr>
          <w:lang w:val="en-US"/>
        </w:rPr>
        <w:t>) E-007886/2015 - Nicolas Bay (NI) Kiev's non-compliance with the ceasefire15369/15 PEQE 632</w:t>
      </w:r>
      <w:r w:rsidR="00413018">
        <w:rPr>
          <w:lang w:val="en-US"/>
        </w:rPr>
        <w:br/>
      </w:r>
      <w:r>
        <w:rPr>
          <w:lang w:val="en-US"/>
        </w:rPr>
        <w:t>b) E-010990/2015 - Tatjana Ždanoka (Verts/ALE), Jean-Luc Schaffhauser (ENF), Georgi</w:t>
      </w:r>
      <w:r>
        <w:rPr>
          <w:lang w:val="en-US"/>
        </w:rPr>
        <w:br/>
        <w:t>Pirinski (S&amp;amp;D), Alfred Sant (S&amp;amp;D), Yana Toom (ALDE), Ivo Vajgl (ALDE) and Javier Nart (ALDE)</w:t>
      </w:r>
      <w:r w:rsidR="00413018">
        <w:rPr>
          <w:lang w:val="en-US"/>
        </w:rPr>
        <w:t xml:space="preserve"> </w:t>
      </w:r>
      <w:r>
        <w:rPr>
          <w:lang w:val="en-US"/>
        </w:rPr>
        <w:t>Decision of the Ukrainian parliament and the respect for fundamental rights15519/15 PE-QE 642</w:t>
      </w:r>
      <w:r w:rsidR="00413018">
        <w:rPr>
          <w:lang w:val="en-US"/>
        </w:rPr>
        <w:br/>
      </w:r>
      <w:r>
        <w:rPr>
          <w:lang w:val="en-US"/>
        </w:rPr>
        <w:t>c) E-011159/2015 - Viviane Reding (PPE) Gender balance in the European Economic and</w:t>
      </w:r>
      <w:r>
        <w:rPr>
          <w:lang w:val="en-US"/>
        </w:rPr>
        <w:br/>
        <w:t>Social Committee5278/16 PE-QE 11</w:t>
      </w:r>
      <w:r w:rsidR="00413018">
        <w:rPr>
          <w:lang w:val="en-US"/>
        </w:rPr>
        <w:br/>
      </w:r>
      <w:r>
        <w:rPr>
          <w:lang w:val="en-US"/>
        </w:rPr>
        <w:t>d) E-013034/2015 - Liisa Jaakonsaari (S&amp;amp;D)EU arms trade5281/16 PE-QE 12</w:t>
      </w:r>
      <w:r w:rsidR="00413018">
        <w:rPr>
          <w:lang w:val="en-US"/>
        </w:rPr>
        <w:br/>
      </w:r>
      <w:r>
        <w:rPr>
          <w:lang w:val="en-US"/>
        </w:rPr>
        <w:t>e) E-013298/2015 - Jean-François Jalkh (ENF)</w:t>
      </w:r>
      <w:r w:rsidR="00413018">
        <w:rPr>
          <w:lang w:val="en-US"/>
        </w:rPr>
        <w:t xml:space="preserve"> </w:t>
      </w:r>
      <w:r>
        <w:rPr>
          <w:lang w:val="en-US"/>
        </w:rPr>
        <w:t>Migrants and the underground economy in Europe15374/15 PE-QE 635</w:t>
      </w:r>
      <w:r w:rsidR="00413018">
        <w:rPr>
          <w:lang w:val="en-US"/>
        </w:rPr>
        <w:br/>
      </w:r>
      <w:r>
        <w:rPr>
          <w:lang w:val="en-US"/>
        </w:rPr>
        <w:t>f) E-013383/2015 - Hugues Bayet (S&amp;amp;D)Recent developments with the FTT5282/16 PE-QE 13</w:t>
      </w:r>
      <w:r w:rsidR="00413018">
        <w:rPr>
          <w:lang w:val="en-US"/>
        </w:rPr>
        <w:br/>
      </w:r>
      <w:r>
        <w:rPr>
          <w:lang w:val="en-US"/>
        </w:rPr>
        <w:t>g) E-013683/2015 - Silvia Costa (S&amp;amp;D) and Elena Valenciano (S&amp;amp;D)</w:t>
      </w:r>
      <w:r w:rsidR="00413018">
        <w:rPr>
          <w:lang w:val="en-US"/>
        </w:rPr>
        <w:t xml:space="preserve"> </w:t>
      </w:r>
      <w:r>
        <w:rPr>
          <w:lang w:val="en-US"/>
        </w:rPr>
        <w:t>Dialogue among Member States on the rule of law5283/16 PE-QE 14</w:t>
      </w:r>
      <w:r w:rsidR="00413018">
        <w:rPr>
          <w:lang w:val="en-US"/>
        </w:rPr>
        <w:t xml:space="preserve"> </w:t>
      </w:r>
      <w:r w:rsidR="00413018">
        <w:rPr>
          <w:lang w:val="en-US"/>
        </w:rPr>
        <w:br/>
      </w:r>
      <w:r>
        <w:rPr>
          <w:lang w:val="en-US"/>
        </w:rPr>
        <w:t>h) E-013910/2015 - Jozo Radoš (ALDE)</w:t>
      </w:r>
      <w:r w:rsidR="00413018">
        <w:rPr>
          <w:lang w:val="en-US"/>
        </w:rPr>
        <w:t xml:space="preserve"> </w:t>
      </w:r>
      <w:r>
        <w:rPr>
          <w:lang w:val="en-US"/>
        </w:rPr>
        <w:t>Annual report on arms exports5286/16 PE-QE 15</w:t>
      </w:r>
      <w:r w:rsidR="00413018">
        <w:rPr>
          <w:lang w:val="en-US"/>
        </w:rPr>
        <w:br/>
      </w:r>
      <w:r>
        <w:rPr>
          <w:lang w:val="en-US"/>
        </w:rPr>
        <w:t>i) E-014063/2015 - Ángela Vallina (GUE/NGL)</w:t>
      </w:r>
      <w:r w:rsidR="00413018">
        <w:rPr>
          <w:lang w:val="en-US"/>
        </w:rPr>
        <w:t xml:space="preserve"> </w:t>
      </w:r>
      <w:r>
        <w:rPr>
          <w:lang w:val="en-US"/>
        </w:rPr>
        <w:t>Following up the Council's conclusions on Israel's water and sanitation policy towards the occupied Palestinian population15370/15 PE-QE 633</w:t>
      </w:r>
      <w:r w:rsidR="00413018">
        <w:rPr>
          <w:lang w:val="en-US"/>
        </w:rPr>
        <w:br/>
      </w:r>
      <w:r>
        <w:rPr>
          <w:lang w:val="en-US"/>
        </w:rPr>
        <w:t>j) E-014085/2015 - Andrew Lewer (ECR)</w:t>
      </w:r>
      <w:r w:rsidR="00413018">
        <w:rPr>
          <w:lang w:val="en-US"/>
        </w:rPr>
        <w:t xml:space="preserve"> </w:t>
      </w:r>
      <w:r>
        <w:rPr>
          <w:lang w:val="en-US"/>
        </w:rPr>
        <w:t>Energy Union governance system without local and regional authorities15371/15 PE-QE 634</w:t>
      </w:r>
      <w:r w:rsidR="00413018">
        <w:rPr>
          <w:lang w:val="en-US"/>
        </w:rPr>
        <w:br/>
      </w:r>
      <w:r>
        <w:rPr>
          <w:lang w:val="en-US"/>
        </w:rPr>
        <w:t>k) E-014225/2015 - Isabella Adinolfi (EFDD)</w:t>
      </w:r>
      <w:r w:rsidR="00413018">
        <w:rPr>
          <w:lang w:val="en-US"/>
        </w:rPr>
        <w:t xml:space="preserve"> </w:t>
      </w:r>
      <w:r>
        <w:rPr>
          <w:lang w:val="en-US"/>
        </w:rPr>
        <w:t>Increasing the resources of the European Union Solidarity Fund (EUSF)15491/15 PE-QE 641</w:t>
      </w:r>
      <w:r w:rsidR="00413018">
        <w:rPr>
          <w:lang w:val="en-US"/>
        </w:rPr>
        <w:br/>
      </w:r>
      <w:r>
        <w:rPr>
          <w:lang w:val="en-US"/>
        </w:rPr>
        <w:t>l) E-014490/2015 - Dimitrios Papadimoulis (GUE/NGL)</w:t>
      </w:r>
      <w:r w:rsidR="00413018">
        <w:rPr>
          <w:lang w:val="en-US"/>
        </w:rPr>
        <w:t xml:space="preserve"> </w:t>
      </w:r>
      <w:r>
        <w:rPr>
          <w:lang w:val="en-US"/>
        </w:rPr>
        <w:t>Uniform Deposit Insurance Scheme15384/15 PE-QE 636</w:t>
      </w:r>
      <w:r w:rsidR="00413018">
        <w:rPr>
          <w:lang w:val="en-US"/>
        </w:rPr>
        <w:br/>
      </w:r>
      <w:r>
        <w:rPr>
          <w:lang w:val="en-US"/>
        </w:rPr>
        <w:t>m) P-014755/2015 - Ruža Tomašić (ECR)</w:t>
      </w:r>
      <w:r w:rsidR="00413018">
        <w:rPr>
          <w:lang w:val="en-US"/>
        </w:rPr>
        <w:t xml:space="preserve"> </w:t>
      </w:r>
      <w:r>
        <w:rPr>
          <w:lang w:val="en-US"/>
        </w:rPr>
        <w:t>Croatian citizens do not want Croatia to turn into a collection centre for migrants15480/15 PE-QE 640</w:t>
      </w:r>
      <w:r w:rsidR="00413018">
        <w:rPr>
          <w:lang w:val="en-US"/>
        </w:rPr>
        <w:br/>
      </w:r>
      <w:r>
        <w:rPr>
          <w:lang w:val="en-US"/>
        </w:rPr>
        <w:t>n) P-014876/2015 - Piernicola Pedicini (EFDD), Marco Valli (EFDD), Fabio Massimo</w:t>
      </w:r>
      <w:r>
        <w:rPr>
          <w:lang w:val="en-US"/>
        </w:rPr>
        <w:br/>
        <w:t>Castaldo (EFDD) and Dario Tamburrano (EFDD)</w:t>
      </w:r>
      <w:r w:rsidR="00413018">
        <w:rPr>
          <w:lang w:val="en-US"/>
        </w:rPr>
        <w:t xml:space="preserve"> </w:t>
      </w:r>
      <w:r>
        <w:rPr>
          <w:lang w:val="en-US"/>
        </w:rPr>
        <w:t>Trade in tobacco products15385/15 PE-QE 637</w:t>
      </w:r>
      <w:r w:rsidR="00413018">
        <w:rPr>
          <w:lang w:val="en-US"/>
        </w:rPr>
        <w:br/>
      </w:r>
      <w:r>
        <w:rPr>
          <w:lang w:val="en-US"/>
        </w:rPr>
        <w:t>o) P-015211/2015 - Ángela Vallina (GUE/NGL)</w:t>
      </w:r>
      <w:r w:rsidR="00413018">
        <w:rPr>
          <w:lang w:val="en-US"/>
        </w:rPr>
        <w:t xml:space="preserve"> </w:t>
      </w:r>
      <w:r>
        <w:rPr>
          <w:lang w:val="en-US"/>
        </w:rPr>
        <w:t>Council position on the 2016-2020 gender equality strategy and implications for the</w:t>
      </w:r>
      <w:r w:rsidR="00413018">
        <w:rPr>
          <w:lang w:val="en-US"/>
        </w:rPr>
        <w:t xml:space="preserve"> </w:t>
      </w:r>
      <w:r>
        <w:rPr>
          <w:lang w:val="en-US"/>
        </w:rPr>
        <w:t>principle of equality between women and men15413/15 PE-QE 638</w:t>
      </w:r>
    </w:p>
    <w:p w14:paraId="1DA76602" w14:textId="77777777" w:rsidR="00643D86" w:rsidRDefault="001D2443" w:rsidP="00643D86">
      <w:r>
        <w:rPr>
          <w:b/>
        </w:rPr>
        <w:t>Ansvarigt statsråd</w:t>
      </w:r>
      <w:r>
        <w:rPr>
          <w:b/>
        </w:rPr>
        <w:br/>
      </w:r>
      <w:r>
        <w:rPr>
          <w:noProof/>
        </w:rPr>
        <w:t>Stefan Löfven</w:t>
      </w:r>
    </w:p>
    <w:p w14:paraId="1DA76605" w14:textId="77777777" w:rsidR="00643D86" w:rsidRDefault="001D2443" w:rsidP="00643D86">
      <w:r w:rsidRPr="00B44CE2">
        <w:rPr>
          <w:b/>
        </w:rPr>
        <w:t>Annotering</w:t>
      </w:r>
      <w:r>
        <w:rPr>
          <w:b/>
        </w:rPr>
        <w:br/>
      </w:r>
      <w:r>
        <w:t>Föranleder ingen annotering.</w:t>
      </w:r>
    </w:p>
    <w:p w14:paraId="1DA76606" w14:textId="1BA67973" w:rsidR="00643D86" w:rsidRPr="00E854F9" w:rsidRDefault="001D2443" w:rsidP="00643D86">
      <w:pPr>
        <w:pStyle w:val="Rubrik1"/>
        <w:rPr>
          <w:lang w:val="en-US"/>
        </w:rPr>
      </w:pPr>
      <w:bookmarkStart w:id="3" w:name="_Toc441735121"/>
      <w:r w:rsidRPr="00E854F9">
        <w:rPr>
          <w:noProof/>
          <w:lang w:val="en-US"/>
        </w:rPr>
        <w:lastRenderedPageBreak/>
        <w:t>Case before the Court of Justice</w:t>
      </w:r>
      <w:r w:rsidR="00413018" w:rsidRPr="00E854F9">
        <w:rPr>
          <w:noProof/>
          <w:lang w:val="en-US"/>
        </w:rPr>
        <w:t xml:space="preserve"> </w:t>
      </w:r>
      <w:r w:rsidRPr="00E854F9">
        <w:rPr>
          <w:noProof/>
          <w:lang w:val="en-US"/>
        </w:rPr>
        <w:t>Case C-687/15 - (European Commission v. Council)</w:t>
      </w:r>
      <w:r w:rsidRPr="00E854F9">
        <w:rPr>
          <w:noProof/>
          <w:lang w:val="en-US"/>
        </w:rPr>
        <w:br/>
        <w:t>Application for annulment of the Council conclusions, adopted on 26 October 2015, on the</w:t>
      </w:r>
      <w:r w:rsidR="00413018" w:rsidRPr="00E854F9">
        <w:rPr>
          <w:noProof/>
          <w:lang w:val="en-US"/>
        </w:rPr>
        <w:t xml:space="preserve"> </w:t>
      </w:r>
      <w:r w:rsidRPr="00E854F9">
        <w:rPr>
          <w:noProof/>
          <w:lang w:val="en-US"/>
        </w:rPr>
        <w:t>World Radiocommunication Conference 2015 (WRC-15) of the International</w:t>
      </w:r>
      <w:r w:rsidRPr="00E854F9">
        <w:rPr>
          <w:noProof/>
          <w:lang w:val="en-US"/>
        </w:rPr>
        <w:br/>
        <w:t>Telecommunication Union (ITU)</w:t>
      </w:r>
      <w:bookmarkEnd w:id="3"/>
    </w:p>
    <w:p w14:paraId="1DA76608" w14:textId="7EBE2DB6" w:rsidR="00643D86" w:rsidRDefault="001D2443" w:rsidP="00643D86">
      <w:pPr>
        <w:rPr>
          <w:lang w:val="en-US"/>
        </w:rPr>
      </w:pPr>
      <w:r>
        <w:rPr>
          <w:noProof/>
          <w:lang w:val="en-US"/>
        </w:rPr>
        <w:t>Information</w:t>
      </w:r>
      <w:r>
        <w:rPr>
          <w:lang w:val="en-US"/>
        </w:rPr>
        <w:t xml:space="preserve"> note for the Permanent Representatives Committee (Part 1)</w:t>
      </w:r>
      <w:r w:rsidR="00413018">
        <w:rPr>
          <w:lang w:val="en-US"/>
        </w:rPr>
        <w:br/>
      </w:r>
      <w:r>
        <w:rPr>
          <w:lang w:val="en-US"/>
        </w:rPr>
        <w:t>5439/16 JUR 32 TELECOM 5</w:t>
      </w:r>
      <w:r w:rsidR="00413018">
        <w:rPr>
          <w:lang w:val="en-US"/>
        </w:rPr>
        <w:t xml:space="preserve"> </w:t>
      </w:r>
      <w:r>
        <w:rPr>
          <w:noProof/>
          <w:lang w:val="en-US"/>
        </w:rPr>
        <w:t>5439</w:t>
      </w:r>
      <w:r>
        <w:rPr>
          <w:lang w:val="en-US"/>
        </w:rPr>
        <w:t>/16 JUR 32 TELECOM 5</w:t>
      </w:r>
    </w:p>
    <w:p w14:paraId="1DA76609" w14:textId="77777777" w:rsidR="00643D86" w:rsidRDefault="001D2443" w:rsidP="00643D86">
      <w:r>
        <w:rPr>
          <w:b/>
        </w:rPr>
        <w:t>Ansvarigt statsråd</w:t>
      </w:r>
      <w:r>
        <w:rPr>
          <w:b/>
        </w:rPr>
        <w:br/>
      </w:r>
      <w:r>
        <w:rPr>
          <w:noProof/>
        </w:rPr>
        <w:t>Margot Wallström</w:t>
      </w:r>
    </w:p>
    <w:p w14:paraId="1DA7660C" w14:textId="77777777" w:rsidR="00643D86" w:rsidRDefault="001D2443" w:rsidP="00643D86">
      <w:r w:rsidRPr="00B44CE2">
        <w:rPr>
          <w:b/>
        </w:rPr>
        <w:t>Annotering</w:t>
      </w:r>
      <w:r>
        <w:rPr>
          <w:b/>
        </w:rPr>
        <w:br/>
      </w:r>
      <w:r>
        <w:rPr>
          <w:b/>
          <w:bCs/>
        </w:rPr>
        <w:t xml:space="preserve">Avsikt med behandlingen i rådet: </w:t>
      </w:r>
      <w:r>
        <w:t xml:space="preserve">Information om ett mål vid EU-domstolen där rådet har utsett ombud.  </w:t>
      </w:r>
    </w:p>
    <w:p w14:paraId="1DA7660D" w14:textId="77777777" w:rsidR="00DA0294" w:rsidRDefault="001D2443">
      <w:pPr>
        <w:spacing w:after="280" w:afterAutospacing="1"/>
      </w:pPr>
      <w:r>
        <w:rPr>
          <w:b/>
          <w:bCs/>
        </w:rPr>
        <w:t>Hur regeringen ställer sig till den blivande A-punkten:</w:t>
      </w:r>
      <w:r>
        <w:t xml:space="preserve"> Regeringen har ingen erinran mot denna informationspunkt. </w:t>
      </w:r>
    </w:p>
    <w:p w14:paraId="1DA76611" w14:textId="2BF23F44" w:rsidR="00FB32B9" w:rsidRDefault="001D2443">
      <w:pPr>
        <w:spacing w:after="280" w:afterAutospacing="1"/>
        <w:rPr>
          <w:noProof/>
        </w:rPr>
      </w:pPr>
      <w:r>
        <w:rPr>
          <w:b/>
          <w:bCs/>
        </w:rPr>
        <w:t>Bakgrund:</w:t>
      </w:r>
      <w:r>
        <w:t xml:space="preserve"> Målet rör en ogiltighetstalan som kommissionen har väckt mot rådet avseende de rådsslutsatser som antogs den 26 oktober 2015 angående Internationella teleunionens världsradiokonferens i november 2015. Kommissionen gör gällande att rådet har åsidosatt artikel 218 (9) FEUF genom att anta rådsslutsatser istället för ett beslut.</w:t>
      </w:r>
    </w:p>
    <w:p w14:paraId="1DA76612" w14:textId="77777777" w:rsidR="00643D86" w:rsidRPr="00E854F9" w:rsidRDefault="001D2443" w:rsidP="00643D86">
      <w:pPr>
        <w:pStyle w:val="Rubrik1"/>
        <w:rPr>
          <w:lang w:val="en-US"/>
        </w:rPr>
      </w:pPr>
      <w:bookmarkStart w:id="4" w:name="_Toc441735122"/>
      <w:r w:rsidRPr="00E854F9">
        <w:rPr>
          <w:noProof/>
          <w:lang w:val="en-US"/>
        </w:rPr>
        <w:t>Governing Board of the European Agency for Safety and Health at Work</w:t>
      </w:r>
      <w:r w:rsidRPr="00E854F9">
        <w:rPr>
          <w:noProof/>
          <w:lang w:val="en-US"/>
        </w:rPr>
        <w:br/>
        <w:t>Draft Council Decision appointing an alternate member of the Governing Board of the</w:t>
      </w:r>
      <w:r w:rsidRPr="00E854F9">
        <w:rPr>
          <w:noProof/>
          <w:lang w:val="en-US"/>
        </w:rPr>
        <w:br/>
        <w:t>European Agency for Safety and Health at Work for Spain</w:t>
      </w:r>
      <w:bookmarkEnd w:id="4"/>
    </w:p>
    <w:p w14:paraId="1DA76613" w14:textId="18154001" w:rsidR="00643D86" w:rsidRDefault="001D2443" w:rsidP="00643D86">
      <w:pPr>
        <w:rPr>
          <w:lang w:val="en-US"/>
        </w:rPr>
      </w:pPr>
      <w:r>
        <w:rPr>
          <w:noProof/>
          <w:lang w:val="en-US"/>
        </w:rPr>
        <w:t>-</w:t>
      </w:r>
      <w:r>
        <w:rPr>
          <w:lang w:val="en-US"/>
        </w:rPr>
        <w:t xml:space="preserve"> Adoption</w:t>
      </w:r>
      <w:r>
        <w:rPr>
          <w:lang w:val="en-US"/>
        </w:rPr>
        <w:br/>
      </w:r>
      <w:r>
        <w:rPr>
          <w:noProof/>
          <w:lang w:val="en-US"/>
        </w:rPr>
        <w:t>5138</w:t>
      </w:r>
      <w:r>
        <w:rPr>
          <w:lang w:val="en-US"/>
        </w:rPr>
        <w:t>/16 SOC 8 EMPL 8</w:t>
      </w:r>
      <w:r w:rsidR="00413018">
        <w:rPr>
          <w:lang w:val="en-US"/>
        </w:rPr>
        <w:t xml:space="preserve"> </w:t>
      </w:r>
      <w:r>
        <w:rPr>
          <w:lang w:val="en-US"/>
        </w:rPr>
        <w:t>5137/16 SOC 7 EMPL 7</w:t>
      </w:r>
    </w:p>
    <w:p w14:paraId="1DA76614" w14:textId="77777777" w:rsidR="00643D86" w:rsidRDefault="001D2443" w:rsidP="00643D86">
      <w:r>
        <w:rPr>
          <w:b/>
        </w:rPr>
        <w:t>Ansvarigt statsråd</w:t>
      </w:r>
      <w:r>
        <w:rPr>
          <w:b/>
        </w:rPr>
        <w:br/>
      </w:r>
      <w:r>
        <w:rPr>
          <w:noProof/>
        </w:rPr>
        <w:t>Ylva Johansson</w:t>
      </w:r>
    </w:p>
    <w:p w14:paraId="1DA76617" w14:textId="77777777" w:rsidR="00643D86" w:rsidRDefault="001D2443" w:rsidP="00643D86">
      <w:r w:rsidRPr="00B44CE2">
        <w:rPr>
          <w:b/>
        </w:rPr>
        <w:t>Annotering</w:t>
      </w:r>
      <w:r>
        <w:rPr>
          <w:b/>
        </w:rPr>
        <w:br/>
      </w:r>
      <w:r>
        <w:t>Föranleder ingen annotering.</w:t>
      </w:r>
    </w:p>
    <w:p w14:paraId="1DA76618" w14:textId="77777777" w:rsidR="00643D86" w:rsidRPr="007C5801" w:rsidRDefault="001D2443" w:rsidP="00643D86">
      <w:pPr>
        <w:pStyle w:val="Rubrik1"/>
      </w:pPr>
      <w:bookmarkStart w:id="5" w:name="_Toc441735123"/>
      <w:r w:rsidRPr="007C5801">
        <w:rPr>
          <w:noProof/>
        </w:rPr>
        <w:t>Advisory Committee for the Coordination of Social Security Systems</w:t>
      </w:r>
      <w:r w:rsidRPr="007C5801">
        <w:rPr>
          <w:noProof/>
        </w:rPr>
        <w:br/>
        <w:t>Draft Council Decision appointing a member and an alternate member of the Advisory</w:t>
      </w:r>
      <w:r w:rsidRPr="007C5801">
        <w:rPr>
          <w:noProof/>
        </w:rPr>
        <w:br/>
        <w:t>Committee for the Coordination of Social Security Systems for Romania</w:t>
      </w:r>
      <w:bookmarkEnd w:id="5"/>
    </w:p>
    <w:p w14:paraId="1DA76619" w14:textId="0814B808" w:rsidR="00643D86" w:rsidRPr="007C5801" w:rsidRDefault="001D2443" w:rsidP="00643D86">
      <w:pPr>
        <w:rPr>
          <w:lang w:val="en-US"/>
        </w:rPr>
      </w:pPr>
      <w:r w:rsidRPr="007C5801">
        <w:rPr>
          <w:noProof/>
          <w:lang w:val="en-US"/>
        </w:rPr>
        <w:t>-</w:t>
      </w:r>
      <w:r w:rsidRPr="007C5801">
        <w:rPr>
          <w:lang w:val="en-US"/>
        </w:rPr>
        <w:t xml:space="preserve"> Adoption</w:t>
      </w:r>
      <w:r w:rsidRPr="007C5801">
        <w:rPr>
          <w:lang w:val="en-US"/>
        </w:rPr>
        <w:br/>
      </w:r>
      <w:r w:rsidRPr="007C5801">
        <w:rPr>
          <w:noProof/>
          <w:lang w:val="en-US"/>
        </w:rPr>
        <w:t>5227</w:t>
      </w:r>
      <w:r w:rsidRPr="007C5801">
        <w:rPr>
          <w:lang w:val="en-US"/>
        </w:rPr>
        <w:t>/16 SOC 15 EMPL 14</w:t>
      </w:r>
      <w:r w:rsidR="00413018" w:rsidRPr="007C5801">
        <w:rPr>
          <w:lang w:val="en-US"/>
        </w:rPr>
        <w:t xml:space="preserve"> </w:t>
      </w:r>
      <w:r w:rsidRPr="007C5801">
        <w:rPr>
          <w:lang w:val="en-US"/>
        </w:rPr>
        <w:t>5226/16 SOC 14 EMPL 13</w:t>
      </w:r>
    </w:p>
    <w:p w14:paraId="1DA7661A" w14:textId="4E85B8D8" w:rsidR="00643D86" w:rsidRPr="007C5801" w:rsidRDefault="001D2443" w:rsidP="00643D86">
      <w:r w:rsidRPr="007C5801">
        <w:rPr>
          <w:b/>
        </w:rPr>
        <w:t>Ansvarigt statsråd</w:t>
      </w:r>
      <w:r w:rsidRPr="007C5801">
        <w:rPr>
          <w:b/>
        </w:rPr>
        <w:br/>
      </w:r>
      <w:r w:rsidR="007C5801" w:rsidRPr="007C5801">
        <w:t>Annika Strandhäll</w:t>
      </w:r>
    </w:p>
    <w:p w14:paraId="1DA7661D" w14:textId="77777777" w:rsidR="00643D86" w:rsidRDefault="001D2443" w:rsidP="00643D86">
      <w:r w:rsidRPr="007C5801">
        <w:rPr>
          <w:b/>
        </w:rPr>
        <w:t>Annotering</w:t>
      </w:r>
      <w:r w:rsidRPr="007C5801">
        <w:rPr>
          <w:b/>
        </w:rPr>
        <w:br/>
      </w:r>
      <w:r>
        <w:t>Föranleder ingen annotering.</w:t>
      </w:r>
    </w:p>
    <w:p w14:paraId="1DA7661E" w14:textId="3155854F" w:rsidR="00643D86" w:rsidRDefault="001D2443" w:rsidP="00643D86">
      <w:pPr>
        <w:pStyle w:val="Rubrik1"/>
      </w:pPr>
      <w:bookmarkStart w:id="6" w:name="_Toc441735124"/>
      <w:r>
        <w:rPr>
          <w:noProof/>
        </w:rPr>
        <w:lastRenderedPageBreak/>
        <w:t>Governing Board of the European Foundation for the Improvement of Living and Working Conditions</w:t>
      </w:r>
      <w:r w:rsidR="002D28BD">
        <w:rPr>
          <w:noProof/>
        </w:rPr>
        <w:t xml:space="preserve"> </w:t>
      </w:r>
      <w:r>
        <w:rPr>
          <w:noProof/>
        </w:rPr>
        <w:t>Appointment of Ms Lone HENRIKSEN, member for Denmark, in place of Ms Rikke Maria HARHOFF, who has resigned</w:t>
      </w:r>
      <w:bookmarkEnd w:id="6"/>
    </w:p>
    <w:p w14:paraId="1DA7661F" w14:textId="000616FA" w:rsidR="00643D86" w:rsidRDefault="001D2443" w:rsidP="00643D86">
      <w:pPr>
        <w:rPr>
          <w:lang w:val="en-US"/>
        </w:rPr>
      </w:pPr>
      <w:r>
        <w:rPr>
          <w:noProof/>
          <w:lang w:val="en-US"/>
        </w:rPr>
        <w:t>-</w:t>
      </w:r>
      <w:r>
        <w:rPr>
          <w:lang w:val="en-US"/>
        </w:rPr>
        <w:t xml:space="preserve"> Adoption</w:t>
      </w:r>
      <w:r>
        <w:rPr>
          <w:lang w:val="en-US"/>
        </w:rPr>
        <w:br/>
      </w:r>
      <w:r>
        <w:rPr>
          <w:noProof/>
          <w:lang w:val="en-US"/>
        </w:rPr>
        <w:t>5153</w:t>
      </w:r>
      <w:r>
        <w:rPr>
          <w:lang w:val="en-US"/>
        </w:rPr>
        <w:t>/16 SOC 9 EMPL 9+ COR 1 (lt)</w:t>
      </w:r>
    </w:p>
    <w:p w14:paraId="1DA76620" w14:textId="77777777" w:rsidR="00643D86" w:rsidRDefault="001D2443" w:rsidP="00643D86">
      <w:r>
        <w:rPr>
          <w:b/>
        </w:rPr>
        <w:t>Ansvarigt statsråd</w:t>
      </w:r>
      <w:r>
        <w:rPr>
          <w:b/>
        </w:rPr>
        <w:br/>
      </w:r>
      <w:r>
        <w:rPr>
          <w:noProof/>
        </w:rPr>
        <w:t>Ylva Johansson</w:t>
      </w:r>
    </w:p>
    <w:p w14:paraId="1DA76623" w14:textId="77777777" w:rsidR="00643D86" w:rsidRDefault="001D2443" w:rsidP="00643D86">
      <w:r w:rsidRPr="00B44CE2">
        <w:rPr>
          <w:b/>
        </w:rPr>
        <w:t>Annotering</w:t>
      </w:r>
      <w:r>
        <w:rPr>
          <w:b/>
        </w:rPr>
        <w:br/>
      </w:r>
      <w:r>
        <w:t>Föranleder ingen annotering.</w:t>
      </w:r>
    </w:p>
    <w:p w14:paraId="1DA76624" w14:textId="1E7EB908" w:rsidR="00643D86" w:rsidRDefault="001D2443" w:rsidP="00643D86">
      <w:pPr>
        <w:pStyle w:val="Rubrik1"/>
      </w:pPr>
      <w:bookmarkStart w:id="7" w:name="_Toc441735125"/>
      <w:r>
        <w:rPr>
          <w:noProof/>
        </w:rPr>
        <w:t>Advisory Committee on Freedom of Movement for Workers</w:t>
      </w:r>
      <w:r>
        <w:rPr>
          <w:noProof/>
        </w:rPr>
        <w:br/>
        <w:t>Appointment of Mr Adam ROGALEWSKI, member for Poland, in place of Mr Jakub KUS,</w:t>
      </w:r>
      <w:r w:rsidR="002D28BD">
        <w:rPr>
          <w:noProof/>
        </w:rPr>
        <w:t xml:space="preserve"> </w:t>
      </w:r>
      <w:r>
        <w:rPr>
          <w:noProof/>
        </w:rPr>
        <w:t>who has resigned</w:t>
      </w:r>
      <w:bookmarkEnd w:id="7"/>
    </w:p>
    <w:p w14:paraId="1DA76625" w14:textId="37D8D02C" w:rsidR="00643D86" w:rsidRDefault="001D2443" w:rsidP="00643D86">
      <w:pPr>
        <w:rPr>
          <w:lang w:val="en-US"/>
        </w:rPr>
      </w:pPr>
      <w:r>
        <w:rPr>
          <w:noProof/>
          <w:lang w:val="en-US"/>
        </w:rPr>
        <w:t>-</w:t>
      </w:r>
      <w:r>
        <w:rPr>
          <w:lang w:val="en-US"/>
        </w:rPr>
        <w:t xml:space="preserve"> Adoption</w:t>
      </w:r>
      <w:r>
        <w:rPr>
          <w:lang w:val="en-US"/>
        </w:rPr>
        <w:br/>
      </w:r>
      <w:r>
        <w:rPr>
          <w:noProof/>
          <w:lang w:val="en-US"/>
        </w:rPr>
        <w:t>5396</w:t>
      </w:r>
      <w:r>
        <w:rPr>
          <w:lang w:val="en-US"/>
        </w:rPr>
        <w:t>/16 SOC 29 EMPL 22</w:t>
      </w:r>
    </w:p>
    <w:p w14:paraId="1DA76626" w14:textId="77777777" w:rsidR="00643D86" w:rsidRDefault="001D2443" w:rsidP="00643D86">
      <w:r>
        <w:rPr>
          <w:b/>
        </w:rPr>
        <w:t>Ansvarigt statsråd</w:t>
      </w:r>
      <w:r>
        <w:rPr>
          <w:b/>
        </w:rPr>
        <w:br/>
      </w:r>
      <w:r>
        <w:rPr>
          <w:noProof/>
        </w:rPr>
        <w:t>Ylva Johansson</w:t>
      </w:r>
    </w:p>
    <w:p w14:paraId="1DA76629" w14:textId="77777777" w:rsidR="00643D86" w:rsidRDefault="001D2443" w:rsidP="00643D86">
      <w:r w:rsidRPr="00B44CE2">
        <w:rPr>
          <w:b/>
        </w:rPr>
        <w:t>Annotering</w:t>
      </w:r>
      <w:r>
        <w:rPr>
          <w:b/>
        </w:rPr>
        <w:br/>
      </w:r>
      <w:r>
        <w:t>Föranleder ingen annotering.</w:t>
      </w:r>
    </w:p>
    <w:p w14:paraId="1DA7662A" w14:textId="77777777" w:rsidR="00643D86" w:rsidRDefault="001D2443" w:rsidP="00643D86">
      <w:pPr>
        <w:pStyle w:val="Rubrik1"/>
      </w:pPr>
      <w:bookmarkStart w:id="8" w:name="_Toc441735126"/>
      <w:r>
        <w:rPr>
          <w:noProof/>
        </w:rPr>
        <w:t>Advisory Committee on Freedom of Movement for Workers</w:t>
      </w:r>
      <w:r>
        <w:rPr>
          <w:noProof/>
        </w:rPr>
        <w:br/>
        <w:t>Appointment of Ms Isla SCOTT, alternate member for United Kingdom, in place of</w:t>
      </w:r>
      <w:r>
        <w:rPr>
          <w:noProof/>
        </w:rPr>
        <w:br/>
        <w:t>Ms Deborah MORRISON, who has resigned</w:t>
      </w:r>
      <w:bookmarkEnd w:id="8"/>
    </w:p>
    <w:p w14:paraId="1DA7662B" w14:textId="6CC2F8FD" w:rsidR="00643D86" w:rsidRDefault="001D2443" w:rsidP="00643D86">
      <w:pPr>
        <w:rPr>
          <w:lang w:val="en-US"/>
        </w:rPr>
      </w:pPr>
      <w:r>
        <w:rPr>
          <w:noProof/>
          <w:lang w:val="en-US"/>
        </w:rPr>
        <w:t>-</w:t>
      </w:r>
      <w:r>
        <w:rPr>
          <w:lang w:val="en-US"/>
        </w:rPr>
        <w:t xml:space="preserve"> Adoption</w:t>
      </w:r>
      <w:r>
        <w:rPr>
          <w:lang w:val="en-US"/>
        </w:rPr>
        <w:br/>
      </w:r>
      <w:r>
        <w:rPr>
          <w:noProof/>
          <w:lang w:val="en-US"/>
        </w:rPr>
        <w:t>5397</w:t>
      </w:r>
      <w:r>
        <w:rPr>
          <w:lang w:val="en-US"/>
        </w:rPr>
        <w:t>/16 SOC 30 EMPL 23</w:t>
      </w:r>
    </w:p>
    <w:p w14:paraId="1DA7662C" w14:textId="77777777" w:rsidR="00643D86" w:rsidRDefault="001D2443" w:rsidP="00643D86">
      <w:r>
        <w:rPr>
          <w:b/>
        </w:rPr>
        <w:t>Ansvarigt statsråd</w:t>
      </w:r>
      <w:r>
        <w:rPr>
          <w:b/>
        </w:rPr>
        <w:br/>
      </w:r>
      <w:r>
        <w:rPr>
          <w:noProof/>
        </w:rPr>
        <w:t>Ylva Johansson</w:t>
      </w:r>
    </w:p>
    <w:p w14:paraId="1DA7662F" w14:textId="77777777" w:rsidR="00643D86" w:rsidRDefault="001D2443" w:rsidP="00643D86">
      <w:r w:rsidRPr="00B44CE2">
        <w:rPr>
          <w:b/>
        </w:rPr>
        <w:t>Annotering</w:t>
      </w:r>
      <w:r>
        <w:rPr>
          <w:b/>
        </w:rPr>
        <w:br/>
      </w:r>
      <w:r>
        <w:t>Föranleder ingen annotering.</w:t>
      </w:r>
    </w:p>
    <w:p w14:paraId="1DA76630" w14:textId="77777777" w:rsidR="00643D86" w:rsidRDefault="001D2443" w:rsidP="00643D86">
      <w:pPr>
        <w:pStyle w:val="Rubrik1"/>
      </w:pPr>
      <w:bookmarkStart w:id="9" w:name="_Toc441735127"/>
      <w:r>
        <w:rPr>
          <w:noProof/>
        </w:rPr>
        <w:t>Commission Regulation (EU) …/… of XXX amending Annexes IV and V to Regulation</w:t>
      </w:r>
      <w:r>
        <w:rPr>
          <w:noProof/>
        </w:rPr>
        <w:br/>
        <w:t>(EC) No 850/2004 of the European Parliament and of the Council on persistent organic</w:t>
      </w:r>
      <w:r>
        <w:rPr>
          <w:noProof/>
        </w:rPr>
        <w:br/>
        <w:t>pollutants</w:t>
      </w:r>
      <w:bookmarkEnd w:id="9"/>
    </w:p>
    <w:p w14:paraId="1DA76631" w14:textId="6CA2D814" w:rsidR="00643D86" w:rsidRDefault="001D2443" w:rsidP="00643D86">
      <w:pPr>
        <w:rPr>
          <w:lang w:val="en-US"/>
        </w:rPr>
      </w:pPr>
      <w:r>
        <w:rPr>
          <w:noProof/>
          <w:lang w:val="en-US"/>
        </w:rPr>
        <w:t>-</w:t>
      </w:r>
      <w:r>
        <w:rPr>
          <w:lang w:val="en-US"/>
        </w:rPr>
        <w:t xml:space="preserve"> Decision not to oppose adoption</w:t>
      </w:r>
      <w:r>
        <w:rPr>
          <w:lang w:val="en-US"/>
        </w:rPr>
        <w:br/>
      </w:r>
      <w:r>
        <w:rPr>
          <w:noProof/>
          <w:lang w:val="en-US"/>
        </w:rPr>
        <w:t>5270</w:t>
      </w:r>
      <w:r>
        <w:rPr>
          <w:lang w:val="en-US"/>
        </w:rPr>
        <w:t>/16 ENV 14 ENT 1114472/15 ENV 726 ENT 249+ ADD 1</w:t>
      </w:r>
    </w:p>
    <w:p w14:paraId="1DA76632" w14:textId="77777777" w:rsidR="00643D86" w:rsidRDefault="001D2443" w:rsidP="00643D86">
      <w:r>
        <w:rPr>
          <w:b/>
        </w:rPr>
        <w:t>Ansvarigt statsråd</w:t>
      </w:r>
      <w:r>
        <w:rPr>
          <w:b/>
        </w:rPr>
        <w:br/>
      </w:r>
      <w:r>
        <w:rPr>
          <w:noProof/>
        </w:rPr>
        <w:t>Åsa Romson</w:t>
      </w:r>
    </w:p>
    <w:p w14:paraId="1DA76636" w14:textId="23F03953" w:rsidR="00DA0294" w:rsidRDefault="001D2443" w:rsidP="002D28BD">
      <w:r w:rsidRPr="00B44CE2">
        <w:rPr>
          <w:b/>
        </w:rPr>
        <w:t>Annotering</w:t>
      </w:r>
      <w:r>
        <w:rPr>
          <w:b/>
        </w:rPr>
        <w:br/>
      </w:r>
      <w:r>
        <w:rPr>
          <w:b/>
          <w:bCs/>
        </w:rPr>
        <w:t>Avsikt med behandlingen i rådet:</w:t>
      </w:r>
      <w:r>
        <w:t xml:space="preserve"> IV och V till Europaparlamentets och rådets förordning (EG) nr 850/2004 om långlivade organiska föroreningar. </w:t>
      </w:r>
    </w:p>
    <w:p w14:paraId="1DA76638" w14:textId="2EB75455" w:rsidR="00DA0294" w:rsidRDefault="001D2443">
      <w:pPr>
        <w:spacing w:after="280" w:afterAutospacing="1"/>
      </w:pPr>
      <w:r>
        <w:rPr>
          <w:b/>
          <w:bCs/>
        </w:rPr>
        <w:t>Hur regeringen ställer sig till den blivande A-punkten:</w:t>
      </w:r>
      <w:r>
        <w:t xml:space="preserve"> Regeringen stöder förslaget. </w:t>
      </w:r>
    </w:p>
    <w:p w14:paraId="1DA7663A" w14:textId="7FF71C48" w:rsidR="00DA0294" w:rsidRDefault="001D2443">
      <w:pPr>
        <w:spacing w:after="280" w:afterAutospacing="1"/>
      </w:pPr>
      <w:r>
        <w:rPr>
          <w:b/>
          <w:bCs/>
        </w:rPr>
        <w:t>Bakgrund:</w:t>
      </w:r>
      <w:r w:rsidR="002D28BD">
        <w:rPr>
          <w:b/>
          <w:bCs/>
        </w:rPr>
        <w:t xml:space="preserve"> </w:t>
      </w:r>
      <w:r>
        <w:t>Genom förordning (EG) nr 850/2004 genomförs i unionens lagstiftning de åtaganden som ingår i Stockholmskonventionen om långlivade organiska föroreningar. Vid det sjätte partsmötet 2013, beslutades att hexabromcyklododekan (nedan kallat HBCDD) ska läggas till i bilaga A (eliminering) till konventionen. Till följd av ändringen av konventionen är det nödvändigt att ändra bilagorna IV och V till förordning (EG) nr 850/2004 genom att lägga till HBCDD i dessa bilagor och ange motsvarande gränser för koncentrationsnivån, för att säkerställa att avfall som innehåller HBCDD hanteras i enlighet med bestämmelserna i konventionen. HBCDD bör förtecknas i bilagorna IV och V till förordning (EG) nr 850/2004.</w:t>
      </w:r>
    </w:p>
    <w:p w14:paraId="1DA7663C" w14:textId="1C740D1F" w:rsidR="00FB32B9" w:rsidRDefault="001D2443">
      <w:pPr>
        <w:spacing w:after="280" w:afterAutospacing="1"/>
        <w:rPr>
          <w:noProof/>
        </w:rPr>
      </w:pPr>
      <w:r>
        <w:t>Frågan har behandlats i den genomförandekommitte som finns under ramdirektivet om avfall. SE kunde acceptera förslaget i kommittén. Frågan har även varit föremål fören skriftlig procedur i miljörådsarbetsgruppen där Se inte hade några invändningar emot förslaget.</w:t>
      </w:r>
    </w:p>
    <w:p w14:paraId="1DA7663D" w14:textId="4DC8F7D8" w:rsidR="00643D86" w:rsidRDefault="001D2443" w:rsidP="00643D86">
      <w:pPr>
        <w:pStyle w:val="Rubrik1"/>
      </w:pPr>
      <w:bookmarkStart w:id="10" w:name="_Toc441735128"/>
      <w:r>
        <w:rPr>
          <w:noProof/>
        </w:rPr>
        <w:t>Commission Decision of XXX amending Decision 2014/312/EU establishing the ecological</w:t>
      </w:r>
      <w:r w:rsidR="002D28BD">
        <w:rPr>
          <w:noProof/>
        </w:rPr>
        <w:t xml:space="preserve"> </w:t>
      </w:r>
      <w:r>
        <w:rPr>
          <w:noProof/>
        </w:rPr>
        <w:t>criteria for the award of the EU Ecolabel for indoor and outdoor paints and varnishes</w:t>
      </w:r>
      <w:bookmarkEnd w:id="10"/>
    </w:p>
    <w:p w14:paraId="1DA7663F" w14:textId="284642BD" w:rsidR="00643D86" w:rsidRDefault="001D2443" w:rsidP="00643D86">
      <w:pPr>
        <w:rPr>
          <w:lang w:val="en-US"/>
        </w:rPr>
      </w:pPr>
      <w:r>
        <w:rPr>
          <w:noProof/>
          <w:lang w:val="en-US"/>
        </w:rPr>
        <w:t>Decision</w:t>
      </w:r>
      <w:r>
        <w:rPr>
          <w:lang w:val="en-US"/>
        </w:rPr>
        <w:t xml:space="preserve"> not to oppose adoption</w:t>
      </w:r>
      <w:r>
        <w:rPr>
          <w:lang w:val="en-US"/>
        </w:rPr>
        <w:br/>
      </w:r>
      <w:r>
        <w:rPr>
          <w:noProof/>
          <w:lang w:val="en-US"/>
        </w:rPr>
        <w:t>5271</w:t>
      </w:r>
      <w:r>
        <w:rPr>
          <w:lang w:val="en-US"/>
        </w:rPr>
        <w:t>/16 ENV 151</w:t>
      </w:r>
      <w:r w:rsidR="002D28BD">
        <w:rPr>
          <w:lang w:val="en-US"/>
        </w:rPr>
        <w:t xml:space="preserve"> </w:t>
      </w:r>
      <w:r>
        <w:rPr>
          <w:lang w:val="en-US"/>
        </w:rPr>
        <w:t>4490/15 ENV 730+ ADD 1</w:t>
      </w:r>
    </w:p>
    <w:p w14:paraId="1DA76640" w14:textId="77777777" w:rsidR="00643D86" w:rsidRDefault="001D2443" w:rsidP="00643D86">
      <w:r>
        <w:rPr>
          <w:b/>
        </w:rPr>
        <w:t>Ansvarigt statsråd</w:t>
      </w:r>
      <w:r>
        <w:rPr>
          <w:b/>
        </w:rPr>
        <w:br/>
      </w:r>
      <w:r>
        <w:rPr>
          <w:noProof/>
        </w:rPr>
        <w:t>Per Bolund</w:t>
      </w:r>
    </w:p>
    <w:p w14:paraId="1DA76644" w14:textId="6A499E42" w:rsidR="00DA0294" w:rsidRDefault="001D2443" w:rsidP="002D28BD">
      <w:r w:rsidRPr="00B44CE2">
        <w:rPr>
          <w:b/>
        </w:rPr>
        <w:t>Annotering</w:t>
      </w:r>
      <w:r>
        <w:rPr>
          <w:b/>
        </w:rPr>
        <w:br/>
      </w:r>
      <w:r>
        <w:rPr>
          <w:b/>
          <w:bCs/>
        </w:rPr>
        <w:t>Avsikt med behandlingen i rådet:</w:t>
      </w:r>
      <w:r>
        <w:t xml:space="preserve"> Rådet föreslås inte ha några invändningar mo att anta beslut om et antal ändringar avseende EU Ecolabel-kriterier för in- och utomhusfärger och lacker. </w:t>
      </w:r>
    </w:p>
    <w:p w14:paraId="1DA76646" w14:textId="6077687A" w:rsidR="00DA0294" w:rsidRDefault="001D2443">
      <w:pPr>
        <w:spacing w:after="280" w:afterAutospacing="1"/>
      </w:pPr>
      <w:r>
        <w:rPr>
          <w:b/>
          <w:bCs/>
        </w:rPr>
        <w:t>Hur regeringen ställer sig till den blivande A-punkten:</w:t>
      </w:r>
      <w:r>
        <w:t xml:space="preserve"> Regeringen avser att rösta ja till rådets bekräftelse av att det inte har några invändningar mot att anta beslutet. </w:t>
      </w:r>
    </w:p>
    <w:p w14:paraId="1DA76648" w14:textId="0047474E" w:rsidR="00DA0294" w:rsidRDefault="001D2443">
      <w:pPr>
        <w:spacing w:after="280" w:afterAutospacing="1"/>
      </w:pPr>
      <w:r>
        <w:rPr>
          <w:b/>
          <w:bCs/>
        </w:rPr>
        <w:t>Bakgrund:</w:t>
      </w:r>
      <w:r w:rsidR="002D28BD">
        <w:rPr>
          <w:b/>
          <w:bCs/>
        </w:rPr>
        <w:t xml:space="preserve"> </w:t>
      </w:r>
      <w:r>
        <w:t>De föreslagna ändringarna i EU Ecolabel-kriterierna för färger och lacker har diskuterats i nätverket för behöriga organ inom EU Ecolabel och behandlats via skriftlig omröstning i föreskrivande kommitté i november 2015. Ändringarna avser undantag för att även fortsättningsvis möjliggöra användning av ett antal ämnen som bedöms nödvändiga för produkternas kvalitet och funktion och för att miljömärkning över huvud taget ska komma till stånd inom produktgruppen. Sverige röstade ja till ändringarna.</w:t>
      </w:r>
    </w:p>
    <w:p w14:paraId="1DA7664A" w14:textId="279ADE58" w:rsidR="00FB32B9" w:rsidRDefault="001D2443">
      <w:pPr>
        <w:spacing w:after="280" w:afterAutospacing="1"/>
        <w:rPr>
          <w:noProof/>
        </w:rPr>
      </w:pPr>
      <w:r>
        <w:t>EU Ecolabel är det gemensamma frivilliga miljömärkningssystemet inom EU (förordning (EG) nr 66/2010 om ett EU-miljömärke).</w:t>
      </w:r>
    </w:p>
    <w:p w14:paraId="1DA7664B" w14:textId="77777777" w:rsidR="00643D86" w:rsidRDefault="001D2443" w:rsidP="00643D86">
      <w:pPr>
        <w:pStyle w:val="Rubrik1"/>
      </w:pPr>
      <w:bookmarkStart w:id="11" w:name="_Toc441735129"/>
      <w:r>
        <w:rPr>
          <w:noProof/>
        </w:rPr>
        <w:t>Commission Decision of XXX on the reference document on best environmental management practice, sector environmental performace indicators and benchmarks of excellence for the tourism sector under Regulation (EC) No 1221/2009 on the voluntary participation by organisations in a Community eco-management and audit scheme (EMAS)</w:t>
      </w:r>
      <w:bookmarkEnd w:id="11"/>
    </w:p>
    <w:p w14:paraId="1DA7664C" w14:textId="77F82AF0" w:rsidR="00643D86" w:rsidRDefault="001D2443" w:rsidP="00643D86">
      <w:pPr>
        <w:rPr>
          <w:lang w:val="en-US"/>
        </w:rPr>
      </w:pPr>
      <w:r>
        <w:rPr>
          <w:noProof/>
          <w:lang w:val="en-US"/>
        </w:rPr>
        <w:t>-</w:t>
      </w:r>
      <w:r>
        <w:rPr>
          <w:lang w:val="en-US"/>
        </w:rPr>
        <w:t xml:space="preserve"> Decision not to oppose adoption</w:t>
      </w:r>
      <w:r>
        <w:rPr>
          <w:lang w:val="en-US"/>
        </w:rPr>
        <w:br/>
      </w:r>
      <w:r>
        <w:rPr>
          <w:noProof/>
          <w:lang w:val="en-US"/>
        </w:rPr>
        <w:t>5272</w:t>
      </w:r>
      <w:r>
        <w:rPr>
          <w:lang w:val="en-US"/>
        </w:rPr>
        <w:t>/16 ENV 1615088/15 ENV 784+ ADD 1</w:t>
      </w:r>
    </w:p>
    <w:p w14:paraId="1DA7664D" w14:textId="77777777" w:rsidR="00643D86" w:rsidRDefault="001D2443" w:rsidP="00643D86">
      <w:r>
        <w:rPr>
          <w:b/>
        </w:rPr>
        <w:t>Ansvarigt statsråd</w:t>
      </w:r>
      <w:r>
        <w:rPr>
          <w:b/>
        </w:rPr>
        <w:br/>
      </w:r>
      <w:r>
        <w:rPr>
          <w:noProof/>
        </w:rPr>
        <w:t>Åsa Romson</w:t>
      </w:r>
    </w:p>
    <w:p w14:paraId="1DA76651" w14:textId="1C28F3FB" w:rsidR="00DA0294" w:rsidRDefault="001D2443" w:rsidP="002D28BD">
      <w:r w:rsidRPr="00B44CE2">
        <w:rPr>
          <w:b/>
        </w:rPr>
        <w:t>Annotering</w:t>
      </w:r>
      <w:r>
        <w:rPr>
          <w:b/>
        </w:rPr>
        <w:br/>
      </w:r>
      <w:r>
        <w:rPr>
          <w:b/>
          <w:bCs/>
        </w:rPr>
        <w:t xml:space="preserve">Avsikt med behandlingen i rådet: </w:t>
      </w:r>
      <w:r>
        <w:t>Rådet föreslås anta referensdokumentet för bästa miljöledningspraxis, indikatorer för sektorsspecifik miljöprestanda och riktmärken för resultat i världsklass för turismsektorn enligt förordning (EG) nr 1221/2009 om frivilligt deltagande för organisationer i gemenskapens miljölednings- och miljörevisionsordning (Emas).</w:t>
      </w:r>
    </w:p>
    <w:p w14:paraId="1DA76652" w14:textId="77777777" w:rsidR="00DA0294" w:rsidRDefault="001D2443">
      <w:pPr>
        <w:spacing w:after="280" w:afterAutospacing="1"/>
      </w:pPr>
      <w:r>
        <w:rPr>
          <w:b/>
          <w:bCs/>
        </w:rPr>
        <w:t>Hur regeringen ställer sig till den blivande A-punkten:</w:t>
      </w:r>
      <w:r>
        <w:t xml:space="preserve"> Regeringen avser att rösta ja till att rådet antar referensdokumentet för bästa miljöledningspraxis, indikatorer för sektorsspecifik miljöprestanda och riktmärken för resultat i världsklass för turismsektorn enligt förordning (EG) nr 1221/2009 om frivilligt deltagande för organisationer i gemenskapens miljölednings- och miljörevisionsordning (Emas). </w:t>
      </w:r>
    </w:p>
    <w:p w14:paraId="1DA76654" w14:textId="3ADA309A" w:rsidR="00FB32B9" w:rsidRDefault="001D2443">
      <w:pPr>
        <w:spacing w:after="280" w:afterAutospacing="1"/>
        <w:rPr>
          <w:noProof/>
        </w:rPr>
      </w:pPr>
      <w:r>
        <w:rPr>
          <w:b/>
          <w:bCs/>
        </w:rPr>
        <w:t xml:space="preserve">Bakgrund: </w:t>
      </w:r>
      <w:r>
        <w:t xml:space="preserve">Enligt den senaste översynen av gemenskapens miljölednings- och miljörevisionsförordning (Emas), som trädde i kraft i januari 2011, ska Kommissionen i samråd med medlemsstaterna och andra berörda parter utarbeta sektorsspecifika referensdokument som återspeglar bästa miljöledningspraxis för specifika sektorer. Detta sektorsspecifika </w:t>
      </w:r>
      <w:r w:rsidR="007C5801">
        <w:t>referensdokument</w:t>
      </w:r>
      <w:r>
        <w:t xml:space="preserve"> behandlar miljöledning hos organisationer inom turismsektorn och syftar till att stödja alla organisationer och aktörer i turismbranschen att fokusera på både direkta och indirekta miljöeffekter.</w:t>
      </w:r>
    </w:p>
    <w:p w14:paraId="1DA76655" w14:textId="77777777" w:rsidR="00643D86" w:rsidRDefault="001D2443" w:rsidP="00643D86">
      <w:pPr>
        <w:pStyle w:val="Rubrik1"/>
      </w:pPr>
      <w:bookmarkStart w:id="12" w:name="_Toc441735130"/>
      <w:r>
        <w:rPr>
          <w:noProof/>
        </w:rPr>
        <w:t>Commission Regulation (EU) …/… of XXX amending Regulation (EC) No 692/2008 as</w:t>
      </w:r>
      <w:r>
        <w:rPr>
          <w:noProof/>
        </w:rPr>
        <w:br/>
        <w:t>regards emissions from light passenger and commercial vehicles (Euro 6)</w:t>
      </w:r>
      <w:bookmarkEnd w:id="12"/>
    </w:p>
    <w:p w14:paraId="1DA76656" w14:textId="314175DA" w:rsidR="00643D86" w:rsidRDefault="001D2443" w:rsidP="00643D86">
      <w:pPr>
        <w:rPr>
          <w:lang w:val="en-US"/>
        </w:rPr>
      </w:pPr>
      <w:r>
        <w:rPr>
          <w:noProof/>
          <w:lang w:val="en-US"/>
        </w:rPr>
        <w:t>-</w:t>
      </w:r>
      <w:r>
        <w:rPr>
          <w:lang w:val="en-US"/>
        </w:rPr>
        <w:t xml:space="preserve"> Decision not to oppose adoption</w:t>
      </w:r>
      <w:r>
        <w:rPr>
          <w:lang w:val="en-US"/>
        </w:rPr>
        <w:br/>
      </w:r>
      <w:r>
        <w:rPr>
          <w:noProof/>
          <w:lang w:val="en-US"/>
        </w:rPr>
        <w:t>5334</w:t>
      </w:r>
      <w:r>
        <w:rPr>
          <w:lang w:val="en-US"/>
        </w:rPr>
        <w:t>/16 ENV 18 ENT 13 MI 19</w:t>
      </w:r>
      <w:r w:rsidR="002D28BD">
        <w:rPr>
          <w:lang w:val="en-US"/>
        </w:rPr>
        <w:t xml:space="preserve"> </w:t>
      </w:r>
      <w:r>
        <w:rPr>
          <w:lang w:val="en-US"/>
        </w:rPr>
        <w:t>14506/15 ENV 735 ENT 253 MI 753+ ADD 1</w:t>
      </w:r>
    </w:p>
    <w:p w14:paraId="1DA76657" w14:textId="77777777" w:rsidR="00643D86" w:rsidRDefault="001D2443" w:rsidP="00643D86">
      <w:r>
        <w:rPr>
          <w:b/>
        </w:rPr>
        <w:t>Ansvarigt statsråd</w:t>
      </w:r>
      <w:r>
        <w:rPr>
          <w:b/>
        </w:rPr>
        <w:br/>
      </w:r>
      <w:r>
        <w:rPr>
          <w:noProof/>
        </w:rPr>
        <w:t>Åsa Romson</w:t>
      </w:r>
    </w:p>
    <w:p w14:paraId="1DA7665C" w14:textId="78FA23A3" w:rsidR="00DA0294" w:rsidRDefault="001D2443" w:rsidP="002D28BD">
      <w:r w:rsidRPr="00B44CE2">
        <w:rPr>
          <w:b/>
        </w:rPr>
        <w:t>Annotering</w:t>
      </w:r>
      <w:r>
        <w:rPr>
          <w:b/>
        </w:rPr>
        <w:br/>
      </w:r>
      <w:r>
        <w:rPr>
          <w:b/>
          <w:bCs/>
        </w:rPr>
        <w:t>Avsikt med behandlingen i rådet:</w:t>
      </w:r>
      <w:r>
        <w:t xml:space="preserve"> Beslut att inte motsätta sig antagandet.</w:t>
      </w:r>
    </w:p>
    <w:p w14:paraId="1DA7665E" w14:textId="5DF042DD" w:rsidR="00DA0294" w:rsidRDefault="001D2443">
      <w:pPr>
        <w:spacing w:after="280" w:afterAutospacing="1"/>
      </w:pPr>
      <w:r>
        <w:rPr>
          <w:b/>
          <w:bCs/>
        </w:rPr>
        <w:t>Hur regeringen ställer sig till den blivande A-punkten:</w:t>
      </w:r>
      <w:r>
        <w:t xml:space="preserve"> Regeringen stödjer förs</w:t>
      </w:r>
      <w:r w:rsidR="002D28BD">
        <w:t>laget till ändringar i förordni</w:t>
      </w:r>
      <w:r>
        <w:t>n</w:t>
      </w:r>
      <w:r w:rsidR="002D28BD">
        <w:t>g</w:t>
      </w:r>
      <w:r>
        <w:t xml:space="preserve">en. </w:t>
      </w:r>
    </w:p>
    <w:p w14:paraId="1DA76661" w14:textId="0A62AED6" w:rsidR="00FB32B9" w:rsidRDefault="001D2443">
      <w:pPr>
        <w:spacing w:after="280" w:afterAutospacing="1"/>
        <w:rPr>
          <w:noProof/>
        </w:rPr>
      </w:pPr>
      <w:r>
        <w:rPr>
          <w:b/>
          <w:bCs/>
        </w:rPr>
        <w:t>Bakgrund:</w:t>
      </w:r>
      <w:r w:rsidR="002D28BD">
        <w:rPr>
          <w:b/>
          <w:bCs/>
        </w:rPr>
        <w:t xml:space="preserve"> </w:t>
      </w:r>
      <w:r>
        <w:t>I RAG (miljö) pågår ett arbete med att se över avgaskraven (Euro 5/6) och anpassa dem till den tekniska utvecklingen. Kopplat till arbetet i RAG pågår även ett arbete i den tekniska kommittén för motorfordon (TCMV) om ändring av genomförandeförordning (EG) 692/2008 för att införa en ny testprocedur för att beakta avgasutsläpp vid verklig körning på väg RDE (Real Driving Emissions). Det gällande förslaget syftar till att anpassa bestämmelserna för RDE-provningsförfarandet.</w:t>
      </w:r>
    </w:p>
    <w:p w14:paraId="1DA76662" w14:textId="77777777" w:rsidR="00643D86" w:rsidRDefault="001D2443" w:rsidP="00643D86">
      <w:pPr>
        <w:pStyle w:val="Rubrik1"/>
      </w:pPr>
      <w:bookmarkStart w:id="13" w:name="_Toc441735131"/>
      <w:r>
        <w:rPr>
          <w:noProof/>
        </w:rPr>
        <w:t>Commission Regulation (EU) …/… of XXX amending and correcting Annex II to Regulation (EC) No 1333/2008 of the European Parliament and of the Council as regards the use of certain food additives permitted in all categories of foods</w:t>
      </w:r>
      <w:bookmarkEnd w:id="13"/>
    </w:p>
    <w:p w14:paraId="1DA76663" w14:textId="04F13BE1" w:rsidR="00643D86" w:rsidRDefault="001D2443" w:rsidP="00643D86">
      <w:pPr>
        <w:rPr>
          <w:lang w:val="en-US"/>
        </w:rPr>
      </w:pPr>
      <w:r>
        <w:rPr>
          <w:noProof/>
          <w:lang w:val="en-US"/>
        </w:rPr>
        <w:t>-</w:t>
      </w:r>
      <w:r>
        <w:rPr>
          <w:lang w:val="en-US"/>
        </w:rPr>
        <w:t xml:space="preserve"> Decision not to oppose adoption</w:t>
      </w:r>
      <w:r>
        <w:rPr>
          <w:lang w:val="en-US"/>
        </w:rPr>
        <w:br/>
      </w:r>
      <w:r>
        <w:rPr>
          <w:noProof/>
          <w:lang w:val="en-US"/>
        </w:rPr>
        <w:t>5311</w:t>
      </w:r>
      <w:r>
        <w:rPr>
          <w:lang w:val="en-US"/>
        </w:rPr>
        <w:t>/16 DENLEG 5 AGRI 16 SAN 13</w:t>
      </w:r>
      <w:r w:rsidR="002D28BD">
        <w:rPr>
          <w:lang w:val="en-US"/>
        </w:rPr>
        <w:t xml:space="preserve"> </w:t>
      </w:r>
      <w:r>
        <w:rPr>
          <w:lang w:val="en-US"/>
        </w:rPr>
        <w:t>5023/16 DENLEG 1 AGRI 2 SAN 2+ ADD 1</w:t>
      </w:r>
    </w:p>
    <w:p w14:paraId="1DA76664" w14:textId="77777777" w:rsidR="00643D86" w:rsidRDefault="001D2443" w:rsidP="00643D86">
      <w:r>
        <w:rPr>
          <w:b/>
        </w:rPr>
        <w:t>Ansvarigt statsråd</w:t>
      </w:r>
      <w:r>
        <w:rPr>
          <w:b/>
        </w:rPr>
        <w:br/>
      </w:r>
      <w:r>
        <w:rPr>
          <w:noProof/>
        </w:rPr>
        <w:t>Sven Erik Bucht</w:t>
      </w:r>
    </w:p>
    <w:p w14:paraId="1DA76667" w14:textId="77777777" w:rsidR="00643D86" w:rsidRDefault="001D2443" w:rsidP="00643D86">
      <w:r w:rsidRPr="00B44CE2">
        <w:rPr>
          <w:b/>
        </w:rPr>
        <w:t>Annotering</w:t>
      </w:r>
      <w:r>
        <w:rPr>
          <w:b/>
        </w:rPr>
        <w:br/>
      </w:r>
      <w:r>
        <w:t>Föranleder ingen annotering.</w:t>
      </w:r>
    </w:p>
    <w:p w14:paraId="1DA76668" w14:textId="77777777" w:rsidR="00643D86" w:rsidRDefault="001D2443" w:rsidP="00643D86">
      <w:pPr>
        <w:pStyle w:val="Rubrik1"/>
      </w:pPr>
      <w:bookmarkStart w:id="14" w:name="_Toc441735132"/>
      <w:r>
        <w:rPr>
          <w:noProof/>
        </w:rPr>
        <w:t>Commission Regulation (EU) …/… of XXX amending Regulation (EU) No 1332/2011 laying down common airspace usage requirements and operating procedures for airborne collision avoidance (Text with EEA relevance)</w:t>
      </w:r>
      <w:bookmarkEnd w:id="14"/>
    </w:p>
    <w:p w14:paraId="1DA76669" w14:textId="61CE1F1D" w:rsidR="00643D86" w:rsidRDefault="001D2443" w:rsidP="00643D86">
      <w:pPr>
        <w:rPr>
          <w:lang w:val="en-US"/>
        </w:rPr>
      </w:pPr>
      <w:r>
        <w:rPr>
          <w:noProof/>
          <w:lang w:val="en-US"/>
        </w:rPr>
        <w:t>-</w:t>
      </w:r>
      <w:r>
        <w:rPr>
          <w:lang w:val="en-US"/>
        </w:rPr>
        <w:t xml:space="preserve"> Decision not to oppose adoption</w:t>
      </w:r>
      <w:r>
        <w:rPr>
          <w:lang w:val="en-US"/>
        </w:rPr>
        <w:br/>
      </w:r>
      <w:r>
        <w:rPr>
          <w:noProof/>
          <w:lang w:val="en-US"/>
        </w:rPr>
        <w:t>5414</w:t>
      </w:r>
      <w:r>
        <w:rPr>
          <w:lang w:val="en-US"/>
        </w:rPr>
        <w:t>/16 AVIATION 5</w:t>
      </w:r>
      <w:r w:rsidR="002D28BD">
        <w:rPr>
          <w:lang w:val="en-US"/>
        </w:rPr>
        <w:t xml:space="preserve"> </w:t>
      </w:r>
      <w:r>
        <w:rPr>
          <w:lang w:val="en-US"/>
        </w:rPr>
        <w:t>15265/15 AVATION 165+ REV 1 (fi)+ ADD 1+ ADD 1 REV 1 (fi)</w:t>
      </w:r>
    </w:p>
    <w:p w14:paraId="1DA7666A" w14:textId="77777777" w:rsidR="00643D86" w:rsidRDefault="001D2443" w:rsidP="00643D86">
      <w:r>
        <w:rPr>
          <w:b/>
        </w:rPr>
        <w:t>Ansvarigt statsråd</w:t>
      </w:r>
      <w:r>
        <w:rPr>
          <w:b/>
        </w:rPr>
        <w:br/>
      </w:r>
      <w:r>
        <w:rPr>
          <w:noProof/>
        </w:rPr>
        <w:t>Anna Johansson</w:t>
      </w:r>
    </w:p>
    <w:p w14:paraId="1DA7666D" w14:textId="77777777" w:rsidR="00643D86" w:rsidRDefault="001D2443" w:rsidP="00643D86">
      <w:r w:rsidRPr="00B44CE2">
        <w:rPr>
          <w:b/>
        </w:rPr>
        <w:t>Annotering</w:t>
      </w:r>
      <w:r>
        <w:rPr>
          <w:b/>
        </w:rPr>
        <w:br/>
      </w:r>
      <w:r>
        <w:t>Föranleder ingen annotering.</w:t>
      </w:r>
    </w:p>
    <w:bookmarkEnd w:id="1"/>
    <w:p w14:paraId="1DA7666E" w14:textId="77777777" w:rsidR="00643D86" w:rsidRPr="00643D86" w:rsidRDefault="00E854F9" w:rsidP="00643D86">
      <w:pPr>
        <w:ind w:left="0"/>
        <w:rPr>
          <w:lang w:val="en-US"/>
        </w:rPr>
      </w:pPr>
    </w:p>
    <w:sectPr w:rsidR="00643D86" w:rsidRPr="00643D86" w:rsidSect="006E71D7">
      <w:headerReference w:type="default" r:id="rId14"/>
      <w:headerReference w:type="firs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A76680" w14:textId="77777777" w:rsidR="00A01F93" w:rsidRDefault="001D2443">
      <w:pPr>
        <w:spacing w:after="0" w:line="240" w:lineRule="auto"/>
      </w:pPr>
      <w:r>
        <w:separator/>
      </w:r>
    </w:p>
  </w:endnote>
  <w:endnote w:type="continuationSeparator" w:id="0">
    <w:p w14:paraId="1DA76682" w14:textId="77777777" w:rsidR="00A01F93" w:rsidRDefault="001D24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adeGothic">
    <w:altName w:val="Courier New"/>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A7667C" w14:textId="77777777" w:rsidR="00A01F93" w:rsidRDefault="001D2443">
      <w:pPr>
        <w:spacing w:after="0" w:line="240" w:lineRule="auto"/>
      </w:pPr>
      <w:r>
        <w:separator/>
      </w:r>
    </w:p>
  </w:footnote>
  <w:footnote w:type="continuationSeparator" w:id="0">
    <w:p w14:paraId="1DA7667E" w14:textId="77777777" w:rsidR="00A01F93" w:rsidRDefault="001D24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6522160"/>
      <w:docPartObj>
        <w:docPartGallery w:val="Page Numbers (Top of Page)"/>
        <w:docPartUnique/>
      </w:docPartObj>
    </w:sdtPr>
    <w:sdtEndPr/>
    <w:sdtContent>
      <w:p w14:paraId="3E7C6DF4" w14:textId="0DA67DA4" w:rsidR="007C5801" w:rsidRDefault="007C5801">
        <w:pPr>
          <w:pStyle w:val="Sidhuvud"/>
          <w:jc w:val="right"/>
        </w:pPr>
        <w:r>
          <w:fldChar w:fldCharType="begin"/>
        </w:r>
        <w:r>
          <w:instrText>PAGE   \* MERGEFORMAT</w:instrText>
        </w:r>
        <w:r>
          <w:fldChar w:fldCharType="separate"/>
        </w:r>
        <w:r w:rsidR="00E854F9">
          <w:rPr>
            <w:noProof/>
          </w:rPr>
          <w:t>2</w:t>
        </w:r>
        <w:r>
          <w:fldChar w:fldCharType="end"/>
        </w:r>
      </w:p>
    </w:sdtContent>
  </w:sdt>
  <w:p w14:paraId="1DA76670" w14:textId="77777777" w:rsidR="006F1C0D" w:rsidRDefault="00E854F9" w:rsidP="001237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rutnt"/>
      <w:tblW w:w="0" w:type="auto"/>
      <w:tblBorders>
        <w:top w:val="nil"/>
        <w:left w:val="nil"/>
        <w:bottom w:val="nil"/>
        <w:right w:val="nil"/>
        <w:insideH w:val="nil"/>
        <w:insideV w:val="nil"/>
      </w:tblBorders>
      <w:tblLook w:val="04A0" w:firstRow="1" w:lastRow="0" w:firstColumn="1" w:lastColumn="0" w:noHBand="0" w:noVBand="1"/>
    </w:tblPr>
    <w:tblGrid>
      <w:gridCol w:w="4606"/>
      <w:gridCol w:w="4606"/>
    </w:tblGrid>
    <w:tr w:rsidR="00DA0294" w14:paraId="1DA76676" w14:textId="77777777" w:rsidTr="006E71D7">
      <w:tc>
        <w:tcPr>
          <w:tcW w:w="4606" w:type="dxa"/>
        </w:tcPr>
        <w:p w14:paraId="1DA76671" w14:textId="77777777" w:rsidR="006E71D7" w:rsidRDefault="001D2443" w:rsidP="00752770">
          <w:pPr>
            <w:pStyle w:val="Sidhuvud"/>
            <w:ind w:left="0"/>
          </w:pPr>
          <w:r>
            <w:rPr>
              <w:noProof/>
              <w:lang w:eastAsia="sv-SE"/>
            </w:rPr>
            <w:drawing>
              <wp:inline distT="0" distB="0" distL="0" distR="0" wp14:anchorId="1DA7667C" wp14:editId="1DA7667D">
                <wp:extent cx="1866900" cy="847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tc>
      <w:tc>
        <w:tcPr>
          <w:tcW w:w="4606" w:type="dxa"/>
        </w:tcPr>
        <w:p w14:paraId="1DA76672" w14:textId="77777777" w:rsidR="00FB32B9" w:rsidRDefault="00E854F9" w:rsidP="00FB32B9">
          <w:pPr>
            <w:ind w:right="916"/>
            <w:rPr>
              <w:rFonts w:ascii="TradeGothic" w:hAnsi="TradeGothic"/>
              <w:b/>
            </w:rPr>
          </w:pPr>
        </w:p>
        <w:p w14:paraId="1DA76673" w14:textId="77777777" w:rsidR="00FB32B9" w:rsidRDefault="001D2443" w:rsidP="00FB32B9">
          <w:pPr>
            <w:ind w:right="916"/>
          </w:pPr>
          <w:r>
            <w:rPr>
              <w:rFonts w:ascii="TradeGothic" w:hAnsi="TradeGothic"/>
              <w:b/>
            </w:rPr>
            <w:t>Promemoria</w:t>
          </w:r>
        </w:p>
        <w:p w14:paraId="1DA76674" w14:textId="77777777" w:rsidR="00FB32B9" w:rsidRDefault="00E854F9" w:rsidP="00FB32B9">
          <w:pPr>
            <w:jc w:val="right"/>
          </w:pPr>
        </w:p>
        <w:p w14:paraId="1DA76675" w14:textId="6279AB76" w:rsidR="006E71D7" w:rsidRDefault="001D2443" w:rsidP="00FB32B9">
          <w:pPr>
            <w:ind w:right="916"/>
          </w:pPr>
          <w:r>
            <w:rPr>
              <w:rFonts w:ascii="TradeGothic" w:hAnsi="TradeGothic"/>
              <w:b/>
              <w:noProof/>
            </w:rPr>
            <w:t>2016-01-2</w:t>
          </w:r>
          <w:r w:rsidR="00413018">
            <w:rPr>
              <w:rFonts w:ascii="TradeGothic" w:hAnsi="TradeGothic"/>
              <w:b/>
              <w:noProof/>
            </w:rPr>
            <w:t>8</w:t>
          </w:r>
        </w:p>
      </w:tc>
    </w:tr>
  </w:tbl>
  <w:p w14:paraId="1DA76677" w14:textId="77777777" w:rsidR="00FB32B9" w:rsidRDefault="00E854F9" w:rsidP="00FB32B9">
    <w:pPr>
      <w:pStyle w:val="Avsndare"/>
      <w:framePr w:w="0" w:hRule="auto" w:hSpace="0" w:wrap="auto" w:vAnchor="margin" w:hAnchor="text" w:xAlign="left" w:yAlign="inline"/>
      <w:rPr>
        <w:b/>
        <w:i w:val="0"/>
        <w:sz w:val="22"/>
      </w:rPr>
    </w:pPr>
  </w:p>
  <w:p w14:paraId="1DA76678" w14:textId="77777777" w:rsidR="00FB32B9" w:rsidRDefault="001D2443" w:rsidP="00FB32B9">
    <w:pPr>
      <w:pStyle w:val="Avsndare"/>
      <w:framePr w:w="0" w:hRule="auto" w:hSpace="0" w:wrap="auto" w:vAnchor="margin" w:hAnchor="text" w:xAlign="left" w:yAlign="inline"/>
      <w:rPr>
        <w:b/>
        <w:i w:val="0"/>
        <w:sz w:val="22"/>
      </w:rPr>
    </w:pPr>
    <w:r>
      <w:rPr>
        <w:b/>
        <w:i w:val="0"/>
        <w:sz w:val="22"/>
      </w:rPr>
      <w:t>Statsrådsberedningen</w:t>
    </w:r>
  </w:p>
  <w:p w14:paraId="1DA76679" w14:textId="77777777" w:rsidR="00FB32B9" w:rsidRDefault="00E854F9" w:rsidP="00FB32B9">
    <w:pPr>
      <w:pStyle w:val="Avsndare"/>
      <w:framePr w:w="0" w:hRule="auto" w:hSpace="0" w:wrap="auto" w:vAnchor="margin" w:hAnchor="text" w:xAlign="left" w:yAlign="inline"/>
    </w:pPr>
  </w:p>
  <w:p w14:paraId="1DA7667A" w14:textId="77777777" w:rsidR="00FB32B9" w:rsidRDefault="001D2443" w:rsidP="00FB32B9">
    <w:pPr>
      <w:pStyle w:val="Avsndare"/>
      <w:framePr w:w="0" w:hRule="auto" w:hSpace="0" w:wrap="auto" w:vAnchor="margin" w:hAnchor="text" w:xAlign="left" w:yAlign="inline"/>
    </w:pPr>
    <w:r>
      <w:t>EU-kansliet</w:t>
    </w:r>
  </w:p>
  <w:p w14:paraId="1DA7667B" w14:textId="77777777" w:rsidR="0012376B" w:rsidRDefault="00E854F9">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410AE9"/>
    <w:multiLevelType w:val="hybridMultilevel"/>
    <w:tmpl w:val="5E0C4660"/>
    <w:lvl w:ilvl="0" w:tplc="55027E76">
      <w:start w:val="1"/>
      <w:numFmt w:val="decimal"/>
      <w:pStyle w:val="Rubrik1"/>
      <w:lvlText w:val="%1."/>
      <w:lvlJc w:val="left"/>
      <w:pPr>
        <w:ind w:left="720" w:hanging="360"/>
      </w:pPr>
    </w:lvl>
    <w:lvl w:ilvl="1" w:tplc="F796B61A" w:tentative="1">
      <w:start w:val="1"/>
      <w:numFmt w:val="lowerLetter"/>
      <w:lvlText w:val="%2."/>
      <w:lvlJc w:val="left"/>
      <w:pPr>
        <w:ind w:left="1440" w:hanging="360"/>
      </w:pPr>
    </w:lvl>
    <w:lvl w:ilvl="2" w:tplc="7136BDF4" w:tentative="1">
      <w:start w:val="1"/>
      <w:numFmt w:val="lowerRoman"/>
      <w:lvlText w:val="%3."/>
      <w:lvlJc w:val="right"/>
      <w:pPr>
        <w:ind w:left="2160" w:hanging="180"/>
      </w:pPr>
    </w:lvl>
    <w:lvl w:ilvl="3" w:tplc="B5D8BAB4" w:tentative="1">
      <w:start w:val="1"/>
      <w:numFmt w:val="decimal"/>
      <w:lvlText w:val="%4."/>
      <w:lvlJc w:val="left"/>
      <w:pPr>
        <w:ind w:left="2880" w:hanging="360"/>
      </w:pPr>
    </w:lvl>
    <w:lvl w:ilvl="4" w:tplc="0CD0E6A2" w:tentative="1">
      <w:start w:val="1"/>
      <w:numFmt w:val="lowerLetter"/>
      <w:lvlText w:val="%5."/>
      <w:lvlJc w:val="left"/>
      <w:pPr>
        <w:ind w:left="3600" w:hanging="360"/>
      </w:pPr>
    </w:lvl>
    <w:lvl w:ilvl="5" w:tplc="60E6D560" w:tentative="1">
      <w:start w:val="1"/>
      <w:numFmt w:val="lowerRoman"/>
      <w:lvlText w:val="%6."/>
      <w:lvlJc w:val="right"/>
      <w:pPr>
        <w:ind w:left="4320" w:hanging="180"/>
      </w:pPr>
    </w:lvl>
    <w:lvl w:ilvl="6" w:tplc="86002376" w:tentative="1">
      <w:start w:val="1"/>
      <w:numFmt w:val="decimal"/>
      <w:lvlText w:val="%7."/>
      <w:lvlJc w:val="left"/>
      <w:pPr>
        <w:ind w:left="5040" w:hanging="360"/>
      </w:pPr>
    </w:lvl>
    <w:lvl w:ilvl="7" w:tplc="D938C8A8" w:tentative="1">
      <w:start w:val="1"/>
      <w:numFmt w:val="lowerLetter"/>
      <w:lvlText w:val="%8."/>
      <w:lvlJc w:val="left"/>
      <w:pPr>
        <w:ind w:left="5760" w:hanging="360"/>
      </w:pPr>
    </w:lvl>
    <w:lvl w:ilvl="8" w:tplc="657A778E" w:tentative="1">
      <w:start w:val="1"/>
      <w:numFmt w:val="lowerRoman"/>
      <w:lvlText w:val="%9."/>
      <w:lvlJc w:val="right"/>
      <w:pPr>
        <w:ind w:left="6480" w:hanging="180"/>
      </w:pPr>
    </w:lvl>
  </w:abstractNum>
  <w:abstractNum w:abstractNumId="1" w15:restartNumberingAfterBreak="0">
    <w:nsid w:val="73990993"/>
    <w:multiLevelType w:val="hybridMultilevel"/>
    <w:tmpl w:val="3BD822EE"/>
    <w:lvl w:ilvl="0" w:tplc="53E26DA0">
      <w:start w:val="1"/>
      <w:numFmt w:val="decimal"/>
      <w:lvlText w:val="%1."/>
      <w:lvlJc w:val="left"/>
      <w:pPr>
        <w:ind w:left="360" w:hanging="360"/>
      </w:pPr>
      <w:rPr>
        <w:b w:val="0"/>
      </w:rPr>
    </w:lvl>
    <w:lvl w:ilvl="1" w:tplc="1E002FD2" w:tentative="1">
      <w:start w:val="1"/>
      <w:numFmt w:val="lowerLetter"/>
      <w:lvlText w:val="%2."/>
      <w:lvlJc w:val="left"/>
      <w:pPr>
        <w:ind w:left="1080" w:hanging="360"/>
      </w:pPr>
    </w:lvl>
    <w:lvl w:ilvl="2" w:tplc="F2CCFC2C" w:tentative="1">
      <w:start w:val="1"/>
      <w:numFmt w:val="lowerRoman"/>
      <w:lvlText w:val="%3."/>
      <w:lvlJc w:val="right"/>
      <w:pPr>
        <w:ind w:left="1800" w:hanging="180"/>
      </w:pPr>
    </w:lvl>
    <w:lvl w:ilvl="3" w:tplc="E0B05308" w:tentative="1">
      <w:start w:val="1"/>
      <w:numFmt w:val="decimal"/>
      <w:lvlText w:val="%4."/>
      <w:lvlJc w:val="left"/>
      <w:pPr>
        <w:ind w:left="2520" w:hanging="360"/>
      </w:pPr>
    </w:lvl>
    <w:lvl w:ilvl="4" w:tplc="E43A2A20" w:tentative="1">
      <w:start w:val="1"/>
      <w:numFmt w:val="lowerLetter"/>
      <w:lvlText w:val="%5."/>
      <w:lvlJc w:val="left"/>
      <w:pPr>
        <w:ind w:left="3240" w:hanging="360"/>
      </w:pPr>
    </w:lvl>
    <w:lvl w:ilvl="5" w:tplc="749E6B6C" w:tentative="1">
      <w:start w:val="1"/>
      <w:numFmt w:val="lowerRoman"/>
      <w:lvlText w:val="%6."/>
      <w:lvlJc w:val="right"/>
      <w:pPr>
        <w:ind w:left="3960" w:hanging="180"/>
      </w:pPr>
    </w:lvl>
    <w:lvl w:ilvl="6" w:tplc="71509FBE" w:tentative="1">
      <w:start w:val="1"/>
      <w:numFmt w:val="decimal"/>
      <w:lvlText w:val="%7."/>
      <w:lvlJc w:val="left"/>
      <w:pPr>
        <w:ind w:left="4680" w:hanging="360"/>
      </w:pPr>
    </w:lvl>
    <w:lvl w:ilvl="7" w:tplc="CAEEC22A" w:tentative="1">
      <w:start w:val="1"/>
      <w:numFmt w:val="lowerLetter"/>
      <w:lvlText w:val="%8."/>
      <w:lvlJc w:val="left"/>
      <w:pPr>
        <w:ind w:left="5400" w:hanging="360"/>
      </w:pPr>
    </w:lvl>
    <w:lvl w:ilvl="8" w:tplc="633208E6"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294"/>
    <w:rsid w:val="001D2443"/>
    <w:rsid w:val="002D28BD"/>
    <w:rsid w:val="00413018"/>
    <w:rsid w:val="007C5801"/>
    <w:rsid w:val="00A01F93"/>
    <w:rsid w:val="00DA0294"/>
    <w:rsid w:val="00E854F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765E6"/>
  <w15:docId w15:val="{8B663A87-FA7F-4B6A-9788-F8AD615E9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 w:type="paragraph" w:styleId="Liststycke">
    <w:name w:val="List Paragraph"/>
    <w:basedOn w:val="Normal"/>
    <w:uiPriority w:val="34"/>
    <w:qFormat/>
    <w:rsid w:val="004130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RKDokument" ma:contentTypeID="0x01010053E1D612BA3F4E21AA250ECD751942B30049017DC294006940A5E1A533CB3AF164" ma:contentTypeVersion="7" ma:contentTypeDescription="Skapa ett nytt dokument." ma:contentTypeScope="" ma:versionID="10e1420496762d255556536affbfd1b4">
  <xsd:schema xmlns:xsd="http://www.w3.org/2001/XMLSchema" xmlns:xs="http://www.w3.org/2001/XMLSchema" xmlns:p="http://schemas.microsoft.com/office/2006/metadata/properties" xmlns:ns2="8b66ae41-1ec6-402e-b662-35d1932ca064" targetNamespace="http://schemas.microsoft.com/office/2006/metadata/properties" ma:root="true" ma:fieldsID="a5ae2dae2bee870761725952b863dcd1" ns2:_="">
    <xsd:import namespace="8b66ae41-1ec6-402e-b662-35d1932ca064"/>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 xsi:nil="true"/>
    <Nyckelord xmlns="8b66ae41-1ec6-402e-b662-35d1932ca064" xsi:nil="true"/>
    <c9cd366cc722410295b9eacffbd73909 xmlns="8b66ae41-1ec6-402e-b662-35d1932ca064">
      <Terms xmlns="http://schemas.microsoft.com/office/infopath/2007/PartnerControls"/>
    </c9cd366cc722410295b9eacffbd73909>
    <Diarienummer xmlns="8b66ae41-1ec6-402e-b662-35d1932ca064" xsi:nil="true"/>
    <k46d94c0acf84ab9a79866a9d8b1905f xmlns="8b66ae41-1ec6-402e-b662-35d1932ca064">
      <Terms xmlns="http://schemas.microsoft.com/office/infopath/2007/PartnerControls"/>
    </k46d94c0acf84ab9a79866a9d8b1905f>
    <_dlc_DocId xmlns="8b66ae41-1ec6-402e-b662-35d1932ca064">JE6N4JFJXNNF-17-41485</_dlc_DocId>
    <_dlc_DocIdUrl xmlns="8b66ae41-1ec6-402e-b662-35d1932ca064">
      <Url>http://rkdhs-sb/enhet/EUKansli/_layouts/DocIdRedir.aspx?ID=JE6N4JFJXNNF-17-41485</Url>
      <Description>JE6N4JFJXNNF-17-41485</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FormUrls xmlns="http://schemas.microsoft.com/sharepoint/v3/contenttype/forms/url">
  <Edit>_layouts/RK.Dhs/RKEditForm.aspx</Edit>
  <New>_layouts/RK.Dhs/RKEditForm.aspx</New>
</FormUrl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40B55F-D1E2-4850-BCA3-706ABABC8FA5}">
  <ds:schemaRefs>
    <ds:schemaRef ds:uri="http://schemas.microsoft.com/office/2006/metadata/customXsn"/>
  </ds:schemaRefs>
</ds:datastoreItem>
</file>

<file path=customXml/itemProps2.xml><?xml version="1.0" encoding="utf-8"?>
<ds:datastoreItem xmlns:ds="http://schemas.openxmlformats.org/officeDocument/2006/customXml" ds:itemID="{10EC76B4-318E-45C2-8A0D-8DF4823F24E2}">
  <ds:schemaRefs>
    <ds:schemaRef ds:uri="http://schemas.microsoft.com/sharepoint/events"/>
  </ds:schemaRefs>
</ds:datastoreItem>
</file>

<file path=customXml/itemProps3.xml><?xml version="1.0" encoding="utf-8"?>
<ds:datastoreItem xmlns:ds="http://schemas.openxmlformats.org/officeDocument/2006/customXml" ds:itemID="{A34E5BFA-CD78-4A52-905C-B17A3C76DB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66ae41-1ec6-402e-b662-35d1932ca0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775CC6-9381-4FEB-8A8B-0BE5B6FDB82E}">
  <ds:schemaRefs>
    <ds:schemaRef ds:uri="http://schemas.microsoft.com/office/2006/metadata/properties"/>
    <ds:schemaRef ds:uri="http://schemas.microsoft.com/office/infopath/2007/PartnerControls"/>
    <ds:schemaRef ds:uri="8b66ae41-1ec6-402e-b662-35d1932ca064"/>
  </ds:schemaRefs>
</ds:datastoreItem>
</file>

<file path=customXml/itemProps5.xml><?xml version="1.0" encoding="utf-8"?>
<ds:datastoreItem xmlns:ds="http://schemas.openxmlformats.org/officeDocument/2006/customXml" ds:itemID="{8C9A98D4-67B9-46CD-B119-F65D41B3F729}">
  <ds:schemaRefs>
    <ds:schemaRef ds:uri="http://schemas.microsoft.com/sharepoint/v3/contenttype/forms"/>
  </ds:schemaRefs>
</ds:datastoreItem>
</file>

<file path=customXml/itemProps6.xml><?xml version="1.0" encoding="utf-8"?>
<ds:datastoreItem xmlns:ds="http://schemas.openxmlformats.org/officeDocument/2006/customXml" ds:itemID="{DF217445-5D6B-4C3D-8444-D875A24A8589}">
  <ds:schemaRefs>
    <ds:schemaRef ds:uri="http://schemas.microsoft.com/sharepoint/v3/contenttype/forms/url"/>
  </ds:schemaRefs>
</ds:datastoreItem>
</file>

<file path=customXml/itemProps7.xml><?xml version="1.0" encoding="utf-8"?>
<ds:datastoreItem xmlns:ds="http://schemas.openxmlformats.org/officeDocument/2006/customXml" ds:itemID="{F6BE87D8-8E0D-4177-8B3A-97C3BF737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2344</Words>
  <Characters>12428</Characters>
  <Application>Microsoft Office Word</Application>
  <DocSecurity>4</DocSecurity>
  <Lines>103</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Regeringskansliet RK IT</Company>
  <LinksUpToDate>false</LinksUpToDate>
  <CharactersWithSpaces>14743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Sara Lindberg</cp:lastModifiedBy>
  <cp:revision>2</cp:revision>
  <dcterms:created xsi:type="dcterms:W3CDTF">2016-02-09T09:46:00Z</dcterms:created>
  <dcterms:modified xsi:type="dcterms:W3CDTF">2016-02-09T09:46:00Z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0x01010053E1D612BA3F4E21AA250ECD751942B30049017DC294006940A5E1A533CB3AF164</vt:lpwstr>
  </property>
  <property fmtid="{D5CDD505-2E9C-101B-9397-08002B2CF9AE}" pid="3" name="MCreatorEmail">
    <vt:lpwstr>pia.johnsen@regeringskansliet.se</vt:lpwstr>
  </property>
  <property fmtid="{D5CDD505-2E9C-101B-9397-08002B2CF9AE}" pid="4" name="Departementsenhet">
    <vt:lpwstr/>
  </property>
  <property fmtid="{D5CDD505-2E9C-101B-9397-08002B2CF9AE}" pid="5" name="Aktivitetskategori">
    <vt:lpwstr/>
  </property>
  <property fmtid="{D5CDD505-2E9C-101B-9397-08002B2CF9AE}" pid="6" name="_dlc_DocIdItemGuid">
    <vt:lpwstr>eb748104-fad4-4a21-a686-094a2b6b22ec</vt:lpwstr>
  </property>
</Properties>
</file>