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19A7" w:rsidRPr="00E71882" w:rsidRDefault="00A919A7" w:rsidP="009403F5">
      <w:pPr>
        <w:pStyle w:val="Hemstlrubrik"/>
      </w:pPr>
      <w:r w:rsidRPr="00E71882">
        <w:t>Förslag till riksdagsbeslut</w:t>
      </w:r>
    </w:p>
    <w:p w:rsidR="00A919A7" w:rsidRPr="00E71882" w:rsidRDefault="00A919A7" w:rsidP="00EF3B9E">
      <w:pPr>
        <w:pStyle w:val="Hemstlatt"/>
      </w:pPr>
      <w:r w:rsidRPr="00E71882">
        <w:t>Riksdagen tillkännager för regeringen som sin mening vad i motionen anförs om att lyfta upp internationell religionsfrihet som ett av Sveriges prioriterade områden i utrikespolitiken.</w:t>
      </w:r>
    </w:p>
    <w:p w:rsidR="00E84F25" w:rsidRPr="00E71882" w:rsidRDefault="007C6092" w:rsidP="00E22893">
      <w:pPr>
        <w:pStyle w:val="Rubrik1"/>
      </w:pPr>
      <w:r w:rsidRPr="00E71882">
        <w:t>Motivering</w:t>
      </w:r>
    </w:p>
    <w:p w:rsidR="00A919A7" w:rsidRPr="00E71882" w:rsidRDefault="00A919A7" w:rsidP="009403F5">
      <w:r w:rsidRPr="00E71882">
        <w:t>Kampen för rättvisa i världen bygger på varje människas värd</w:t>
      </w:r>
      <w:r w:rsidR="009403F5" w:rsidRPr="00E71882">
        <w:t>e och dignitet och en omsorg om</w:t>
      </w:r>
      <w:r w:rsidRPr="00E71882">
        <w:t xml:space="preserve"> inte bara de stora massorna</w:t>
      </w:r>
      <w:r w:rsidR="009403F5" w:rsidRPr="00E71882">
        <w:t xml:space="preserve"> </w:t>
      </w:r>
      <w:r w:rsidRPr="00E71882">
        <w:t>utan också de enskilda indiv</w:t>
      </w:r>
      <w:r w:rsidRPr="00E71882">
        <w:t>i</w:t>
      </w:r>
      <w:r w:rsidRPr="00E71882">
        <w:t xml:space="preserve">derna. Rättvisa kan uppnås endast om mänskliga styrelsemakter utövar sin makt med hänsyn till de mänskliga fri- och rättigheterna, såsom de kommer till uttryck i bl.a. FN:s </w:t>
      </w:r>
      <w:r w:rsidR="009403F5" w:rsidRPr="00E71882">
        <w:t>a</w:t>
      </w:r>
      <w:r w:rsidRPr="00E71882">
        <w:t>llmänna förklaring om de mänskliga rättigheterna.</w:t>
      </w:r>
    </w:p>
    <w:p w:rsidR="00EF3B9E" w:rsidRPr="00E71882" w:rsidRDefault="00A919A7" w:rsidP="00EF3B9E">
      <w:pPr>
        <w:pStyle w:val="Normaltindrag"/>
      </w:pPr>
      <w:r w:rsidRPr="00E71882">
        <w:t>Mot bakgrund av de oräkneliga övergrepp som idag sker mot människor runt om i vår värld, är det allt framgent av största vikt att Sverige fortsätter sin kamp för de mänskliga fri- och rättigheterna i internationella sammanhang och i utrikespolitiken. Jag vill här sätta fokus på en av dessa grundläggande fri- och rättigheter: religionsfriheten.</w:t>
      </w:r>
    </w:p>
    <w:p w:rsidR="00A919A7" w:rsidRPr="00E71882" w:rsidRDefault="00A919A7" w:rsidP="00EF3B9E">
      <w:pPr>
        <w:pStyle w:val="Normaltindrag"/>
      </w:pPr>
      <w:r w:rsidRPr="00E71882">
        <w:t xml:space="preserve">En gemensam faktor som går att urskilja i många av de länder som idag inte respekterar mänskliga fri- och rättigheter är bristande religionsfrihet, dit FN:s </w:t>
      </w:r>
      <w:r w:rsidR="009403F5" w:rsidRPr="00E71882">
        <w:t>a</w:t>
      </w:r>
      <w:r w:rsidRPr="00E71882">
        <w:t xml:space="preserve">llmänna förklaring också binder så grundläggande friheter som tanke- och samvetsfrihet. Artikel 18 i FN:s </w:t>
      </w:r>
      <w:r w:rsidR="009403F5" w:rsidRPr="00E71882">
        <w:t>a</w:t>
      </w:r>
      <w:r w:rsidRPr="00E71882">
        <w:t>llmänna förklaring om de mänskliga rättigheterna lyder: ”Envar har rätt till tankefrihet, samvetsfrihet och relig</w:t>
      </w:r>
      <w:r w:rsidRPr="00E71882">
        <w:t>i</w:t>
      </w:r>
      <w:r w:rsidRPr="00E71882">
        <w:t>onsfrihet. Denna rätt innefattar frihet att byta religion eller tro och att ensam eller i gemenskap med andra offentligt eller enskilt utöva sin religion eller tro genom undervisning, andaktsövningar, gudstjänst och iakttagande av religiösa sedvänjor.”</w:t>
      </w:r>
    </w:p>
    <w:p w:rsidR="00A919A7" w:rsidRPr="00E71882" w:rsidRDefault="00A919A7" w:rsidP="009403F5">
      <w:pPr>
        <w:pStyle w:val="Rubrik1"/>
      </w:pPr>
      <w:r w:rsidRPr="00E71882">
        <w:lastRenderedPageBreak/>
        <w:t>Religionsfrihet – en central rättighet</w:t>
      </w:r>
    </w:p>
    <w:p w:rsidR="00A919A7" w:rsidRPr="00E71882" w:rsidRDefault="00A919A7" w:rsidP="00A919A7">
      <w:r w:rsidRPr="00E71882">
        <w:t>På samma sätt som det finns en negativ koppling mellan överträdelser mot de mänskliga rättigheterna och hoten mot fred och säkerhet, finns det en positiv koppling mellan religionsfrihet och respekten för övriga mänskliga rättigh</w:t>
      </w:r>
      <w:r w:rsidRPr="00E71882">
        <w:t>e</w:t>
      </w:r>
      <w:r w:rsidRPr="00E71882">
        <w:t>ter.</w:t>
      </w:r>
    </w:p>
    <w:p w:rsidR="00EF3B9E" w:rsidRPr="00E71882" w:rsidRDefault="00A919A7" w:rsidP="00EF3B9E">
      <w:pPr>
        <w:pStyle w:val="Normaltindrag"/>
      </w:pPr>
      <w:r w:rsidRPr="00E71882">
        <w:t>I vetskap om detta antog USA:s kongress 1998, under president Clintons administration, en lag om ”internationell religionsfrihet” (the International Religious Freedom Act) med det uttalade målet att stärka USA:s försvar av individer som förföljs på grund av religiösa skäl. Kongressen ville också försäkra sig om att internationell religionsfrihet främjades och integrerades i alla aspekter av USA:s utrikespolitik. För att implementera dessa mål inrätt</w:t>
      </w:r>
      <w:r w:rsidRPr="00E71882">
        <w:t>a</w:t>
      </w:r>
      <w:r w:rsidRPr="00E71882">
        <w:t>des samtidigt en kommission för internationell religionsfrihet: U.S. Commi</w:t>
      </w:r>
      <w:r w:rsidRPr="00E71882">
        <w:t>s</w:t>
      </w:r>
      <w:r w:rsidRPr="00E71882">
        <w:t>sion on International Religious Freedom (USCIRF).</w:t>
      </w:r>
    </w:p>
    <w:p w:rsidR="00EF3B9E" w:rsidRPr="00E71882" w:rsidRDefault="00A919A7" w:rsidP="00EF3B9E">
      <w:pPr>
        <w:pStyle w:val="Normaltindrag"/>
      </w:pPr>
      <w:r w:rsidRPr="00E71882">
        <w:t>Den 12 maj i år presenterade USCIRF sin årliga rapport om läget för inte</w:t>
      </w:r>
      <w:r w:rsidRPr="00E71882">
        <w:t>r</w:t>
      </w:r>
      <w:r w:rsidRPr="00E71882">
        <w:t>nationell religionsfrihet 2005. (Se vidare: www.uscirf.gov).</w:t>
      </w:r>
    </w:p>
    <w:p w:rsidR="00EF3B9E" w:rsidRPr="00E71882" w:rsidRDefault="00A919A7" w:rsidP="00EF3B9E">
      <w:pPr>
        <w:pStyle w:val="Normaltindrag"/>
      </w:pPr>
      <w:r w:rsidRPr="00E71882">
        <w:t xml:space="preserve">Sedan tidigare har följande länder ansetts vara särskilt bekymmersamma länder (Countries of Particular Concern) med avseende på religionsfrihet: Burma, Nordkorea, Eritrea, </w:t>
      </w:r>
      <w:r w:rsidR="009403F5" w:rsidRPr="00E71882">
        <w:t>Iran, Kina, Saudiarabien, Sudan</w:t>
      </w:r>
      <w:r w:rsidRPr="00E71882">
        <w:t xml:space="preserve"> och Vietnam. I och med 2005 års rapport rekommenderar USCIRF att även Pakistan, Tur</w:t>
      </w:r>
      <w:r w:rsidRPr="00E71882">
        <w:t>k</w:t>
      </w:r>
      <w:r w:rsidRPr="00E71882">
        <w:t>menistan och Uzbekistan förs upp på listan. Länder som dessutom står under bevakning (watch list) är Vitryssland, Kuba, Egypten, Indonesien och Nig</w:t>
      </w:r>
      <w:r w:rsidRPr="00E71882">
        <w:t>e</w:t>
      </w:r>
      <w:r w:rsidRPr="00E71882">
        <w:t>ria. Till denna lista har Bangladesh lagts i år.</w:t>
      </w:r>
    </w:p>
    <w:p w:rsidR="00A919A7" w:rsidRPr="00E71882" w:rsidRDefault="00A919A7" w:rsidP="00EF3B9E">
      <w:pPr>
        <w:pStyle w:val="Normaltindrag"/>
      </w:pPr>
      <w:r w:rsidRPr="00E71882">
        <w:t>De stora förbrytarna är främst regimer som bygger på marxistisk eller i</w:t>
      </w:r>
      <w:r w:rsidRPr="00E71882">
        <w:t>s</w:t>
      </w:r>
      <w:r w:rsidRPr="00E71882">
        <w:t>lamistisk ideologi, även om dessa inte står för hela problematiken. Inte heller är alla islamiska stater repressiva i fråga om religionsfrihet. Förbrytelserna mot religionsfriheten är dessvärre inte heller begränsade till de nämnda lä</w:t>
      </w:r>
      <w:r w:rsidRPr="00E71882">
        <w:t>n</w:t>
      </w:r>
      <w:r w:rsidRPr="00E71882">
        <w:t>derna. Många av dessa länder känns samtidigt igen från annan nedslående statistik vad gäller mänskliga fri- och rättigheter, liksom ekonomisk utvec</w:t>
      </w:r>
      <w:r w:rsidRPr="00E71882">
        <w:t>k</w:t>
      </w:r>
      <w:r w:rsidRPr="00E71882">
        <w:t>ling etc.</w:t>
      </w:r>
    </w:p>
    <w:p w:rsidR="00A919A7" w:rsidRPr="00E71882" w:rsidRDefault="00A919A7" w:rsidP="009403F5">
      <w:pPr>
        <w:pStyle w:val="Rubrik1"/>
      </w:pPr>
      <w:r w:rsidRPr="00E71882">
        <w:t>Religionsfrihetens betydelse för utveckling</w:t>
      </w:r>
    </w:p>
    <w:p w:rsidR="00EF3B9E" w:rsidRPr="00E71882" w:rsidRDefault="00A919A7" w:rsidP="00A919A7">
      <w:r w:rsidRPr="00E71882">
        <w:t>Sveriges utrikespolitik omfattar inte bara kampen för internationell rätt och mänskliga rättigheter, utan också utvecklingsarbete och handel etc. En viktig del i arbetet är spridandet av demokrati och demokratiska värden. Även dessa områden berörs av förekomsten av – eller bristen på – religionsfrihet.</w:t>
      </w:r>
    </w:p>
    <w:p w:rsidR="00EF3B9E" w:rsidRPr="00E71882" w:rsidRDefault="00A919A7" w:rsidP="00EF3B9E">
      <w:pPr>
        <w:pStyle w:val="Normaltindrag"/>
      </w:pPr>
      <w:r w:rsidRPr="00E71882">
        <w:t>I en studie av 59 länder som nyligen presenterades vid Harvard University har forskarna kunnat belägga ett tydligt samband mellan förekomsten av rel</w:t>
      </w:r>
      <w:r w:rsidRPr="00E71882">
        <w:t>i</w:t>
      </w:r>
      <w:r w:rsidRPr="00E71882">
        <w:t>gionsfrihet och ekonomisk utveckling. Vi behöver inte gå längre än till vårt eget land för att se vilken betydelse fri religionsutövning har haft för framvä</w:t>
      </w:r>
      <w:r w:rsidRPr="00E71882">
        <w:t>x</w:t>
      </w:r>
      <w:r w:rsidRPr="00E71882">
        <w:t>ten av demokratiska värden och det demokratiska samhället. Vid sidan av ar</w:t>
      </w:r>
      <w:r w:rsidR="009403F5" w:rsidRPr="00E71882">
        <w:t>betar- och nykterhetsrörelserna</w:t>
      </w:r>
      <w:r w:rsidRPr="00E71882">
        <w:t xml:space="preserve"> var frikyrko- och väckelserörelserna avg</w:t>
      </w:r>
      <w:r w:rsidRPr="00E71882">
        <w:t>ö</w:t>
      </w:r>
      <w:r w:rsidRPr="00E71882">
        <w:t>rande för Sveriges transformation vid förra sekelskiftet.</w:t>
      </w:r>
    </w:p>
    <w:p w:rsidR="00A919A7" w:rsidRPr="00E71882" w:rsidRDefault="00A919A7" w:rsidP="00EF3B9E">
      <w:pPr>
        <w:pStyle w:val="Normaltindrag"/>
      </w:pPr>
      <w:r w:rsidRPr="00E71882">
        <w:t>Internationella undersökningar visar att för mellan 85 och 95 procent av världens befolkning är religionen en del av livet. Detta gör att religionsfrih</w:t>
      </w:r>
      <w:r w:rsidRPr="00E71882">
        <w:t>e</w:t>
      </w:r>
      <w:r w:rsidRPr="00E71882">
        <w:t>ten inte är en perifer rättighetsfråga för en liten minoritet av världens befol</w:t>
      </w:r>
      <w:r w:rsidRPr="00E71882">
        <w:t>k</w:t>
      </w:r>
      <w:r w:rsidRPr="00E71882">
        <w:t>ning. Tanke-, samvets- och religionsfrihet är inte av marginell betydelse, utan ligger tvärtom i själva centrum av den mänskliga erfarenheten.</w:t>
      </w:r>
    </w:p>
    <w:p w:rsidR="00A919A7" w:rsidRPr="00E71882" w:rsidRDefault="00A919A7" w:rsidP="009403F5">
      <w:pPr>
        <w:pStyle w:val="Rubrik1"/>
      </w:pPr>
      <w:r w:rsidRPr="00E71882">
        <w:t>På vilken sida står Sverige?</w:t>
      </w:r>
    </w:p>
    <w:p w:rsidR="00A919A7" w:rsidRPr="00E71882" w:rsidRDefault="00A919A7" w:rsidP="00A919A7">
      <w:r w:rsidRPr="00E71882">
        <w:t>Under senare år har Sverige drivit några särskilda perspektiv kring fri- och rättigheter i internationella sammanhang. Hit hör genderperspektivet. Men intill denna dag tycks Sveriges regering inta en inställning till religionen, som har mycket gemensamt med den marxistiska; religionen ses i första rummet som något negativt. Så tycks man exempelvis se på religionen i fråga om just kvinnor och kvinnors rättigheter i internationella sammanhang.</w:t>
      </w:r>
    </w:p>
    <w:p w:rsidR="00EF3B9E" w:rsidRPr="00E71882" w:rsidRDefault="00A919A7" w:rsidP="00EF3B9E">
      <w:pPr>
        <w:pStyle w:val="Normaltindrag"/>
      </w:pPr>
      <w:r w:rsidRPr="00E71882">
        <w:t>Ett exempel: I ett tal som hölls den 15 mars 2004 inför FN:s kommission för mänskliga rättigheter framhöll Sveriges utrikesminister att diskriminering och fördomar ofta motiveras eller ursäktas utifrån religion. Naturligtvis får religion och tradition aldrig användas för att diskriminera eller begå öve</w:t>
      </w:r>
      <w:r w:rsidRPr="00E71882">
        <w:t>r</w:t>
      </w:r>
      <w:r w:rsidRPr="00E71882">
        <w:t>grepp mot en människas fri</w:t>
      </w:r>
      <w:r w:rsidR="009403F5" w:rsidRPr="00E71882">
        <w:t>-</w:t>
      </w:r>
      <w:r w:rsidRPr="00E71882">
        <w:t xml:space="preserve"> och rättigheter. Men det är anmärkningsvärt att utrikesministern samtidigt inte nämner något om övergrepp och förföljelse mot män och kvinnor på grund av deras religiösa tillhörighet – trots att hon talar om flera av de länder som USCIRF sedan flera år har listat som de värsta förbrytarna mot religionsfriheten. För Sveriges regering tycks religionsfrih</w:t>
      </w:r>
      <w:r w:rsidRPr="00E71882">
        <w:t>e</w:t>
      </w:r>
      <w:r w:rsidRPr="00E71882">
        <w:t>ten vara en icke-fråga.</w:t>
      </w:r>
    </w:p>
    <w:p w:rsidR="00EF3B9E" w:rsidRPr="00E71882" w:rsidRDefault="00A919A7" w:rsidP="00EF3B9E">
      <w:pPr>
        <w:pStyle w:val="Normaltindrag"/>
      </w:pPr>
      <w:r w:rsidRPr="00E71882">
        <w:t>Genom sitt enda – negativa – uttalande om religion, bortser utrikesmini</w:t>
      </w:r>
      <w:r w:rsidRPr="00E71882">
        <w:t>s</w:t>
      </w:r>
      <w:r w:rsidRPr="00E71882">
        <w:t>tern också från den oerhört positiva kraft religionen har utgjort och utgör för oräkneliga människor världen över, när de slagit sig fria från förtryck och övergrepp. Inte minst kvinnor. Framför allt borde utrikesministern och Sver</w:t>
      </w:r>
      <w:r w:rsidRPr="00E71882">
        <w:t>i</w:t>
      </w:r>
      <w:r w:rsidRPr="00E71882">
        <w:t>ges regering inse värdet av religionsfrihet i sammanhanget – frihet att ”byta religion eller tro och att ensam eller i gemenskap med andra offentligt eller enskilt utöva sin religion eller tro”.</w:t>
      </w:r>
    </w:p>
    <w:p w:rsidR="00A919A7" w:rsidRPr="00E71882" w:rsidRDefault="00A919A7" w:rsidP="00EF3B9E">
      <w:pPr>
        <w:pStyle w:val="Normaltindrag"/>
      </w:pPr>
      <w:r w:rsidRPr="00E71882">
        <w:t>Mot denna bakgrund menar jag att Sverige och dess regering bör driva r</w:t>
      </w:r>
      <w:r w:rsidRPr="00E71882">
        <w:t>e</w:t>
      </w:r>
      <w:r w:rsidRPr="00E71882">
        <w:t>ligionsfriheten som en av de absolut viktigaste grundpelarna i internationella sammanhang och i utrikespolitiken. Vi får inte acceptera något annat än inte</w:t>
      </w:r>
      <w:r w:rsidRPr="00E71882">
        <w:t>r</w:t>
      </w:r>
      <w:r w:rsidRPr="00E71882">
        <w:t>nationell – och verkligen allmän – religionsfrihet.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403F5" w:rsidRPr="00E71882">
        <w:tblPrEx>
          <w:tblCellMar>
            <w:top w:w="0" w:type="dxa"/>
            <w:bottom w:w="0" w:type="dxa"/>
          </w:tblCellMar>
        </w:tblPrEx>
        <w:trPr>
          <w:cantSplit/>
        </w:trPr>
        <w:tc>
          <w:tcPr>
            <w:tcW w:w="3046" w:type="dxa"/>
          </w:tcPr>
          <w:p w:rsidR="009403F5" w:rsidRPr="00E71882" w:rsidRDefault="009403F5" w:rsidP="009403F5">
            <w:pPr>
              <w:pStyle w:val="UnderskriftDatum"/>
              <w:spacing w:before="240"/>
            </w:pPr>
            <w:r w:rsidRPr="00E71882">
              <w:t>Stockholm den 28 september 2005</w:t>
            </w:r>
          </w:p>
        </w:tc>
        <w:tc>
          <w:tcPr>
            <w:tcW w:w="3047" w:type="dxa"/>
          </w:tcPr>
          <w:p w:rsidR="009403F5" w:rsidRPr="00E71882" w:rsidRDefault="009403F5" w:rsidP="009403F5">
            <w:pPr>
              <w:pStyle w:val="Underskrifter"/>
              <w:spacing w:before="240"/>
            </w:pPr>
          </w:p>
        </w:tc>
      </w:tr>
      <w:tr w:rsidR="009403F5" w:rsidRPr="00E71882">
        <w:tblPrEx>
          <w:tblCellMar>
            <w:top w:w="0" w:type="dxa"/>
            <w:bottom w:w="0" w:type="dxa"/>
          </w:tblCellMar>
        </w:tblPrEx>
        <w:trPr>
          <w:cantSplit/>
        </w:trPr>
        <w:tc>
          <w:tcPr>
            <w:tcW w:w="3046" w:type="dxa"/>
          </w:tcPr>
          <w:p w:rsidR="009403F5" w:rsidRPr="00E71882" w:rsidRDefault="009403F5" w:rsidP="009403F5">
            <w:pPr>
              <w:pStyle w:val="Underskrifter"/>
            </w:pPr>
            <w:r w:rsidRPr="00E71882">
              <w:t>Mikael Oscarsson (kd)</w:t>
            </w:r>
          </w:p>
        </w:tc>
        <w:tc>
          <w:tcPr>
            <w:tcW w:w="3047" w:type="dxa"/>
          </w:tcPr>
          <w:p w:rsidR="009403F5" w:rsidRPr="00E71882" w:rsidRDefault="009403F5" w:rsidP="009403F5">
            <w:pPr>
              <w:pStyle w:val="Underskrifter"/>
            </w:pPr>
          </w:p>
        </w:tc>
      </w:tr>
    </w:tbl>
    <w:p w:rsidR="00A919A7" w:rsidRPr="00E71882" w:rsidRDefault="00A919A7" w:rsidP="009403F5">
      <w:pPr>
        <w:pStyle w:val="Normaltindrag"/>
      </w:pPr>
    </w:p>
    <w:sectPr w:rsidR="00A919A7" w:rsidRPr="00E71882" w:rsidSect="009403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6D25" w:rsidRPr="00E71882" w:rsidRDefault="00796D25">
      <w:r w:rsidRPr="00E71882">
        <w:separator/>
      </w:r>
    </w:p>
  </w:endnote>
  <w:endnote w:type="continuationSeparator" w:id="0">
    <w:p w:rsidR="00796D25" w:rsidRPr="00E71882" w:rsidRDefault="00796D25">
      <w:r w:rsidRPr="00E718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2C6" w:rsidRPr="00E71882" w:rsidRDefault="00E71882" w:rsidP="009403F5">
    <w:pPr>
      <w:pStyle w:val="Sidfot"/>
    </w:pPr>
    <w:r w:rsidRPr="00E718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00783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3F5" w:rsidRDefault="009403F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03F5" w:rsidRDefault="009403F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0EA" w:rsidRPr="00E71882" w:rsidRDefault="00E71882" w:rsidP="009403F5">
    <w:pPr>
      <w:pStyle w:val="Sidfot"/>
    </w:pPr>
    <w:r w:rsidRPr="00E718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44283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3F5" w:rsidRDefault="009403F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03F5" w:rsidRDefault="009403F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0EA" w:rsidRPr="00E71882" w:rsidRDefault="00E71882" w:rsidP="009403F5">
    <w:pPr>
      <w:pStyle w:val="Sidfot"/>
    </w:pPr>
    <w:r w:rsidRPr="00E718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31798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3F5" w:rsidRDefault="009403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03F5" w:rsidRDefault="009403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6D25" w:rsidRPr="00E71882" w:rsidRDefault="00796D25">
      <w:r w:rsidRPr="00E71882">
        <w:separator/>
      </w:r>
    </w:p>
  </w:footnote>
  <w:footnote w:type="continuationSeparator" w:id="0">
    <w:p w:rsidR="00796D25" w:rsidRPr="00E71882" w:rsidRDefault="00796D25">
      <w:r w:rsidRPr="00E718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2C6" w:rsidRPr="00E71882" w:rsidRDefault="00E71882" w:rsidP="009403F5">
    <w:pPr>
      <w:pStyle w:val="Sidhuvud"/>
    </w:pPr>
    <w:r w:rsidRPr="00E718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12627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3F5" w:rsidRDefault="009403F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03F5" w:rsidRDefault="009403F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0EA" w:rsidRPr="00E71882" w:rsidRDefault="00E71882" w:rsidP="009403F5">
    <w:pPr>
      <w:pStyle w:val="Sidhuvud"/>
    </w:pPr>
    <w:r w:rsidRPr="00E718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67203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3F5" w:rsidRDefault="009403F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03F5" w:rsidRDefault="009403F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3F5" w:rsidRPr="00E71882" w:rsidRDefault="009403F5">
    <w:pPr>
      <w:pStyle w:val="FSHNormal"/>
      <w:tabs>
        <w:tab w:val="right" w:pos="5840"/>
      </w:tabs>
    </w:pPr>
    <w:r w:rsidRPr="00E71882">
      <w:br/>
    </w:r>
    <w:r w:rsidRPr="00E71882">
      <w:fldChar w:fldCharType="begin" w:fldLock="1"/>
    </w:r>
    <w:r w:rsidRPr="00E71882">
      <w:instrText xml:space="preserve"> DOCPROPERTY</w:instrText>
    </w:r>
    <w:r w:rsidRPr="00E71882">
      <w:rPr>
        <w:sz w:val="18"/>
      </w:rPr>
      <w:instrText xml:space="preserve"> "YearUser" *\charformat </w:instrText>
    </w:r>
    <w:r w:rsidRPr="00E71882">
      <w:fldChar w:fldCharType="separate"/>
    </w:r>
    <w:r w:rsidRPr="00E71882">
      <w:t>2005/06</w:t>
    </w:r>
    <w:r w:rsidRPr="00E71882">
      <w:fldChar w:fldCharType="end"/>
    </w:r>
    <w:r w:rsidRPr="00E71882">
      <w:t xml:space="preserve"> </w:t>
    </w:r>
    <w:r w:rsidRPr="00E71882">
      <w:tab/>
      <w:t xml:space="preserve">mnr: </w:t>
    </w:r>
    <w:r w:rsidRPr="00E71882">
      <w:fldChar w:fldCharType="begin" w:fldLock="1"/>
    </w:r>
    <w:r w:rsidRPr="00E71882">
      <w:instrText xml:space="preserve"> DOCPROPERTY</w:instrText>
    </w:r>
    <w:r w:rsidRPr="00E71882">
      <w:rPr>
        <w:sz w:val="18"/>
      </w:rPr>
      <w:instrText xml:space="preserve"> "Motionsnummer" *\charformat </w:instrText>
    </w:r>
    <w:r w:rsidRPr="00E71882">
      <w:fldChar w:fldCharType="separate"/>
    </w:r>
    <w:r w:rsidRPr="00E71882">
      <w:t>U305</w:t>
    </w:r>
    <w:r w:rsidRPr="00E71882">
      <w:fldChar w:fldCharType="end"/>
    </w:r>
    <w:r w:rsidRPr="00E71882">
      <w:br/>
    </w:r>
    <w:r w:rsidRPr="00E71882">
      <w:fldChar w:fldCharType="begin" w:fldLock="1"/>
    </w:r>
    <w:r w:rsidRPr="00E71882">
      <w:instrText xml:space="preserve"> DOCPROPERTY</w:instrText>
    </w:r>
    <w:r w:rsidRPr="00E71882">
      <w:rPr>
        <w:sz w:val="18"/>
      </w:rPr>
      <w:instrText xml:space="preserve"> "Samling" *\charformat </w:instrText>
    </w:r>
    <w:r w:rsidRPr="00E71882">
      <w:fldChar w:fldCharType="end"/>
    </w:r>
    <w:r w:rsidRPr="00E71882">
      <w:tab/>
      <w:t xml:space="preserve">pnr: </w:t>
    </w:r>
    <w:r w:rsidRPr="00E71882">
      <w:fldChar w:fldCharType="begin" w:fldLock="1"/>
    </w:r>
    <w:r w:rsidRPr="00E71882">
      <w:instrText xml:space="preserve"> DOCPROPERTY</w:instrText>
    </w:r>
    <w:r w:rsidRPr="00E71882">
      <w:rPr>
        <w:sz w:val="18"/>
      </w:rPr>
      <w:instrText xml:space="preserve"> "Partinummer" *\charformat </w:instrText>
    </w:r>
    <w:r w:rsidRPr="00E71882">
      <w:fldChar w:fldCharType="separate"/>
    </w:r>
    <w:r w:rsidRPr="00E71882">
      <w:t>kd694</w:t>
    </w:r>
    <w:r w:rsidRPr="00E71882">
      <w:fldChar w:fldCharType="end"/>
    </w:r>
  </w:p>
  <w:p w:rsidR="009403F5" w:rsidRPr="00E71882" w:rsidRDefault="009403F5">
    <w:pPr>
      <w:pStyle w:val="FSHRub1"/>
    </w:pPr>
    <w:r w:rsidRPr="00E71882">
      <w:t>Motion till riksdagen</w:t>
    </w:r>
    <w:r w:rsidRPr="00E71882">
      <w:br/>
    </w:r>
    <w:r w:rsidRPr="00E71882">
      <w:fldChar w:fldCharType="begin" w:fldLock="1"/>
    </w:r>
    <w:r w:rsidRPr="00E71882">
      <w:instrText xml:space="preserve"> DOCPROPERTY "YearUser" *\charformat </w:instrText>
    </w:r>
    <w:r w:rsidRPr="00E71882">
      <w:fldChar w:fldCharType="separate"/>
    </w:r>
    <w:r w:rsidRPr="00E71882">
      <w:t>2005/06</w:t>
    </w:r>
    <w:r w:rsidRPr="00E71882">
      <w:fldChar w:fldCharType="end"/>
    </w:r>
    <w:r w:rsidRPr="00E71882">
      <w:t>:</w:t>
    </w:r>
    <w:r w:rsidRPr="00E71882">
      <w:fldChar w:fldCharType="begin" w:fldLock="1"/>
    </w:r>
    <w:r w:rsidRPr="00E71882">
      <w:instrText xml:space="preserve"> DOCPROPERTY "Motionsnummer" *\charformat </w:instrText>
    </w:r>
    <w:r w:rsidRPr="00E71882">
      <w:fldChar w:fldCharType="separate"/>
    </w:r>
    <w:r w:rsidRPr="00E71882">
      <w:t>U305</w:t>
    </w:r>
    <w:r w:rsidRPr="00E71882">
      <w:fldChar w:fldCharType="end"/>
    </w:r>
  </w:p>
  <w:p w:rsidR="009403F5" w:rsidRPr="00E71882" w:rsidRDefault="009403F5">
    <w:pPr>
      <w:pStyle w:val="FSHNormalS5"/>
    </w:pPr>
    <w:r w:rsidRPr="00E71882">
      <w:fldChar w:fldCharType="begin" w:fldLock="1"/>
    </w:r>
    <w:r w:rsidRPr="00E71882">
      <w:instrText xml:space="preserve"> DOCPROPERTY "MotionarText" *\charformat </w:instrText>
    </w:r>
    <w:r w:rsidRPr="00E71882">
      <w:fldChar w:fldCharType="separate"/>
    </w:r>
    <w:r w:rsidRPr="00E71882">
      <w:t>av Mikael Oscarsson (kd)</w:t>
    </w:r>
    <w:r w:rsidRPr="00E71882">
      <w:fldChar w:fldCharType="end"/>
    </w:r>
    <w:r w:rsidRPr="00E71882">
      <w:br/>
    </w:r>
    <w:r w:rsidRPr="00E71882">
      <w:fldChar w:fldCharType="begin" w:fldLock="1"/>
    </w:r>
    <w:r w:rsidRPr="00E71882">
      <w:instrText xml:space="preserve"> DOCPROPERTY "SvarFrasKort" *\charformat </w:instrText>
    </w:r>
    <w:r w:rsidRPr="00E71882">
      <w:fldChar w:fldCharType="end"/>
    </w:r>
  </w:p>
  <w:p w:rsidR="009403F5" w:rsidRPr="00E71882" w:rsidRDefault="009403F5">
    <w:pPr>
      <w:pStyle w:val="FSHTitel"/>
    </w:pPr>
    <w:r w:rsidRPr="00E71882">
      <w:fldChar w:fldCharType="begin" w:fldLock="1"/>
    </w:r>
    <w:r w:rsidRPr="00E71882">
      <w:instrText xml:space="preserve"> DOCPROPERTY</w:instrText>
    </w:r>
    <w:r w:rsidRPr="00E71882">
      <w:rPr>
        <w:sz w:val="18"/>
      </w:rPr>
      <w:instrText xml:space="preserve"> "RubrikSvar" *\charformat </w:instrText>
    </w:r>
    <w:r w:rsidRPr="00E71882">
      <w:fldChar w:fldCharType="separate"/>
    </w:r>
    <w:r w:rsidRPr="00E71882">
      <w:t>Internationell religionsfrihet</w:t>
    </w:r>
    <w:r w:rsidRPr="00E71882">
      <w:fldChar w:fldCharType="end"/>
    </w:r>
  </w:p>
  <w:p w:rsidR="009403F5" w:rsidRPr="00E71882" w:rsidRDefault="009403F5" w:rsidP="009403F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267E1E0C"/>
    <w:lvl w:ilvl="0" w:tplc="07F22F1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07252083">
    <w:abstractNumId w:val="13"/>
  </w:num>
  <w:num w:numId="2" w16cid:durableId="1272005497">
    <w:abstractNumId w:val="10"/>
  </w:num>
  <w:num w:numId="3" w16cid:durableId="707031622">
    <w:abstractNumId w:val="11"/>
  </w:num>
  <w:num w:numId="4" w16cid:durableId="738096288">
    <w:abstractNumId w:val="12"/>
  </w:num>
  <w:num w:numId="5" w16cid:durableId="1881046337">
    <w:abstractNumId w:val="8"/>
  </w:num>
  <w:num w:numId="6" w16cid:durableId="116415980">
    <w:abstractNumId w:val="3"/>
  </w:num>
  <w:num w:numId="7" w16cid:durableId="2053922431">
    <w:abstractNumId w:val="2"/>
  </w:num>
  <w:num w:numId="8" w16cid:durableId="79719010">
    <w:abstractNumId w:val="1"/>
  </w:num>
  <w:num w:numId="9" w16cid:durableId="49306726">
    <w:abstractNumId w:val="0"/>
  </w:num>
  <w:num w:numId="10" w16cid:durableId="2134708036">
    <w:abstractNumId w:val="9"/>
  </w:num>
  <w:num w:numId="11" w16cid:durableId="1738899207">
    <w:abstractNumId w:val="7"/>
  </w:num>
  <w:num w:numId="12" w16cid:durableId="1932229381">
    <w:abstractNumId w:val="6"/>
  </w:num>
  <w:num w:numId="13" w16cid:durableId="1246303352">
    <w:abstractNumId w:val="5"/>
  </w:num>
  <w:num w:numId="14" w16cid:durableId="16650838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D90506"/>
    <w:rsid w:val="00064BC3"/>
    <w:rsid w:val="00066775"/>
    <w:rsid w:val="00072FB9"/>
    <w:rsid w:val="00100531"/>
    <w:rsid w:val="00201DFB"/>
    <w:rsid w:val="00204A63"/>
    <w:rsid w:val="00212FF1"/>
    <w:rsid w:val="00230193"/>
    <w:rsid w:val="0025068A"/>
    <w:rsid w:val="002818D3"/>
    <w:rsid w:val="002D11A8"/>
    <w:rsid w:val="00445271"/>
    <w:rsid w:val="004470EA"/>
    <w:rsid w:val="004A0504"/>
    <w:rsid w:val="004E38D9"/>
    <w:rsid w:val="00740D6D"/>
    <w:rsid w:val="00794149"/>
    <w:rsid w:val="00796D25"/>
    <w:rsid w:val="007B67A7"/>
    <w:rsid w:val="007C6092"/>
    <w:rsid w:val="0090697A"/>
    <w:rsid w:val="009403F5"/>
    <w:rsid w:val="00A053C6"/>
    <w:rsid w:val="00A919A7"/>
    <w:rsid w:val="00B13BF0"/>
    <w:rsid w:val="00BF27EC"/>
    <w:rsid w:val="00C1285C"/>
    <w:rsid w:val="00C27B7D"/>
    <w:rsid w:val="00D1174F"/>
    <w:rsid w:val="00D81040"/>
    <w:rsid w:val="00D90506"/>
    <w:rsid w:val="00DC6C70"/>
    <w:rsid w:val="00E22893"/>
    <w:rsid w:val="00E360DE"/>
    <w:rsid w:val="00E71882"/>
    <w:rsid w:val="00E75D28"/>
    <w:rsid w:val="00E84F25"/>
    <w:rsid w:val="00EF3B9E"/>
    <w:rsid w:val="00FE62C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8D33867-5E03-42DF-8BD6-4A1FBA0F4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403F5"/>
    <w:pPr>
      <w:spacing w:after="250"/>
    </w:pPr>
  </w:style>
  <w:style w:type="paragraph" w:customStyle="1" w:styleId="Hemstlatt">
    <w:name w:val="Hemstl_att"/>
    <w:aliases w:val="HemstPunkt,HemstPunktFlera,HemställansPunkt,Förslagstext"/>
    <w:basedOn w:val="Normal"/>
    <w:next w:val="Normal"/>
    <w:rsid w:val="00D81040"/>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965</Words>
  <Characters>5839</Characters>
  <Application>Microsoft Office Word</Application>
  <DocSecurity>4</DocSecurity>
  <Lines>104</Lines>
  <Paragraphs>26</Paragraphs>
  <ScaleCrop>false</ScaleCrop>
  <HeadingPairs>
    <vt:vector size="2" baseType="variant">
      <vt:variant>
        <vt:lpstr>Rubrik</vt:lpstr>
      </vt:variant>
      <vt:variant>
        <vt:i4>1</vt:i4>
      </vt:variant>
    </vt:vector>
  </HeadingPairs>
  <TitlesOfParts>
    <vt:vector size="1" baseType="lpstr">
      <vt:lpstr>U305</vt:lpstr>
    </vt:vector>
  </TitlesOfParts>
  <Company>Riksdagen</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U305</dc:title>
  <dc:subject>U305</dc:subject>
  <dc:creator>Riksdagen</dc:creator>
  <cp:keywords>Riksdagen</cp:keywords>
  <dc:description/>
  <cp:lastModifiedBy>Lars Brink</cp:lastModifiedBy>
  <cp:revision>2</cp:revision>
  <cp:lastPrinted>2005-12-05T12:23:00Z</cp:lastPrinted>
  <dcterms:created xsi:type="dcterms:W3CDTF">2025-12-16T21:49:00Z</dcterms:created>
  <dcterms:modified xsi:type="dcterms:W3CDTF">2025-12-16T21:49:00Z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Internationell religionsfrihet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Internationell religionsfrihet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kd694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U305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ola.nilsson@riksdagen.se</vt:lpwstr>
  </property>
  <property fmtid="{D5CDD505-2E9C-101B-9397-08002B2CF9AE}" pid="45" name="ReservUID">
    <vt:lpwstr>louise edlund</vt:lpwstr>
  </property>
  <property fmtid="{D5CDD505-2E9C-101B-9397-08002B2CF9AE}" pid="46" name="MotionID">
    <vt:lpwstr>20052006000001070100000006940069</vt:lpwstr>
  </property>
  <property fmtid="{D5CDD505-2E9C-101B-9397-08002B2CF9AE}" pid="47" name="datum">
    <vt:lpwstr>050928</vt:lpwstr>
  </property>
  <property fmtid="{D5CDD505-2E9C-101B-9397-08002B2CF9AE}" pid="48" name="avsändar-e-post">
    <vt:lpwstr>ola.nilsson@riksdagen.se</vt:lpwstr>
  </property>
  <property fmtid="{D5CDD505-2E9C-101B-9397-08002B2CF9AE}" pid="49" name="id">
    <vt:lpwstr>20052006000001070100000006940069</vt:lpwstr>
  </property>
  <property fmtid="{D5CDD505-2E9C-101B-9397-08002B2CF9AE}" pid="50" name="nummer">
    <vt:lpwstr>305</vt:lpwstr>
  </property>
  <property fmtid="{D5CDD505-2E9C-101B-9397-08002B2CF9AE}" pid="51" name="utskottsbeteckning">
    <vt:lpwstr>U</vt:lpwstr>
  </property>
</Properties>
</file>