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DA5A25D0DD4C5686F457B23BC5D062"/>
        </w:placeholder>
        <w:text/>
      </w:sdtPr>
      <w:sdtEndPr/>
      <w:sdtContent>
        <w:p w:rsidRPr="009B062B" w:rsidR="00AF30DD" w:rsidP="009B59C7" w:rsidRDefault="00AF30DD" w14:paraId="5CD231D6" w14:textId="77777777">
          <w:pPr>
            <w:pStyle w:val="Rubrik1"/>
            <w:spacing w:after="300"/>
          </w:pPr>
          <w:r w:rsidRPr="009B062B">
            <w:t>Förslag till riksdagsbeslut</w:t>
          </w:r>
        </w:p>
      </w:sdtContent>
    </w:sdt>
    <w:sdt>
      <w:sdtPr>
        <w:alias w:val="Yrkande 1"/>
        <w:tag w:val="26aca5ea-42c6-4e86-bbf7-12c252ba9847"/>
        <w:id w:val="940570952"/>
        <w:lock w:val="sdtLocked"/>
      </w:sdtPr>
      <w:sdtEndPr/>
      <w:sdtContent>
        <w:p w:rsidR="000B32FC" w:rsidRDefault="002D0BC6" w14:paraId="31B10DDE" w14:textId="77777777">
          <w:pPr>
            <w:pStyle w:val="Frslagstext"/>
            <w:numPr>
              <w:ilvl w:val="0"/>
              <w:numId w:val="0"/>
            </w:numPr>
          </w:pPr>
          <w:r>
            <w:t>Riksdagen ställer sig bakom det som anförs i motionen om att utreda möjligheterna att införa en regulatorisk sandlåda för finansiella innovationer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77750BFA24456D99F94E9F7D09643D"/>
        </w:placeholder>
        <w:text/>
      </w:sdtPr>
      <w:sdtEndPr/>
      <w:sdtContent>
        <w:p w:rsidRPr="009B062B" w:rsidR="006D79C9" w:rsidP="00333E95" w:rsidRDefault="006D79C9" w14:paraId="4518ABF4" w14:textId="77777777">
          <w:pPr>
            <w:pStyle w:val="Rubrik1"/>
          </w:pPr>
          <w:r>
            <w:t>Motivering</w:t>
          </w:r>
        </w:p>
      </w:sdtContent>
    </w:sdt>
    <w:bookmarkEnd w:displacedByCustomXml="prev" w:id="3"/>
    <w:bookmarkEnd w:displacedByCustomXml="prev" w:id="4"/>
    <w:p w:rsidR="00D765DE" w:rsidP="00D765DE" w:rsidRDefault="00D765DE" w14:paraId="5E898FC6" w14:textId="4BF0CBA1">
      <w:pPr>
        <w:pStyle w:val="Normalutanindragellerluft"/>
      </w:pPr>
      <w:r>
        <w:t>Flera länder i Europa har tagit fram modeller för en regulatorisk sandlåda (regulatory sandbox) för att ge en möjlighet för fintechbolag att testa innovationer på marknaden under tillsynsmyndighetens tillsyn. Anledningen till att skapa en sådan regulatorisk sandlåda är dels att klargöra förutsättningarna under rådande regelverk, dels att skapa bättre förutsättningar att testa nya innovationer på området. Storbritanniens tillsyns</w:t>
      </w:r>
      <w:r w:rsidR="00522999">
        <w:softHyphen/>
      </w:r>
      <w:r>
        <w:t xml:space="preserve">myndighet på området, Financial Conduct Authority, införde en regulatorisk sandlåda redan 2016 med möjlighet </w:t>
      </w:r>
      <w:r w:rsidR="00BB555B">
        <w:t xml:space="preserve">för </w:t>
      </w:r>
      <w:r>
        <w:t xml:space="preserve">bolag </w:t>
      </w:r>
      <w:r w:rsidR="00BB555B">
        <w:t xml:space="preserve">att </w:t>
      </w:r>
      <w:r>
        <w:t>ansöka om att ingå i sandlådan eller den speciella testmiljön under vissa tider av året. 2021 införde samma myndighet möjlig</w:t>
      </w:r>
      <w:r w:rsidR="00522999">
        <w:softHyphen/>
      </w:r>
      <w:r>
        <w:t>heten att alltid ansöka om deltagande i den regulatoriska sandlådan</w:t>
      </w:r>
      <w:r w:rsidR="00BB555B">
        <w:t>,</w:t>
      </w:r>
      <w:r>
        <w:t xml:space="preserve"> vilket tyder på ett gott betyg. FCA beskriver sin sandlåda som ”a ’safe space’ in which businesses can test innovative products, services, business models and delivery mechanisms in a live environment while ensuring that consumers are appropriately protected</w:t>
      </w:r>
      <w:r w:rsidR="00BB555B">
        <w:t>.</w:t>
      </w:r>
      <w:r>
        <w:t>”</w:t>
      </w:r>
    </w:p>
    <w:p w:rsidRPr="00422B9E" w:rsidR="00422B9E" w:rsidP="00BB555B" w:rsidRDefault="00D765DE" w14:paraId="43310C44" w14:textId="2B2A9169">
      <w:r>
        <w:t xml:space="preserve">Under senare tid har även de </w:t>
      </w:r>
      <w:r w:rsidR="00BB555B">
        <w:t>b</w:t>
      </w:r>
      <w:r>
        <w:t>altiska staterna samt Norge och Danmark inrättat regulatoriska sandlådor med liknande motivering som Storbritannien. Sveriges grannländer agerar proaktivt för att främja innovation och tillväxt i det finansiella systemet. Sveriges innovationskraft är stark och de åtgärder som Finansinspektionen redan har vidtagit, till exempel det nationella innovationscenter som myndigheten inrättade 2018</w:t>
      </w:r>
      <w:r w:rsidR="00BB555B">
        <w:t>,</w:t>
      </w:r>
      <w:r>
        <w:t xml:space="preserve"> var välkom</w:t>
      </w:r>
      <w:r w:rsidR="00BB555B">
        <w:t>na</w:t>
      </w:r>
      <w:r>
        <w:t>. Men mer behövs för att fortsätta utvecklingen samt stärka Sveriges konkurrenskraft och möjliggöra nya innovationer både för konsumenter och för den finansiella marknaden. Därför är det värt att ytterligare utforska möjligheten att arbeta med regulatoriska sandlådor i Sverige. Med anledning av detta föreslås riksdagen utreda möjligheten att införa en regulatorisk sandlåda i Sverige.</w:t>
      </w:r>
    </w:p>
    <w:sdt>
      <w:sdtPr>
        <w:rPr>
          <w:i/>
          <w:noProof/>
        </w:rPr>
        <w:alias w:val="CC_Underskrifter"/>
        <w:tag w:val="CC_Underskrifter"/>
        <w:id w:val="583496634"/>
        <w:lock w:val="sdtContentLocked"/>
        <w:placeholder>
          <w:docPart w:val="15B8724DBF4A477FBE1A28D7D4D8AFC1"/>
        </w:placeholder>
      </w:sdtPr>
      <w:sdtEndPr>
        <w:rPr>
          <w:i w:val="0"/>
          <w:noProof w:val="0"/>
        </w:rPr>
      </w:sdtEndPr>
      <w:sdtContent>
        <w:p w:rsidR="009B59C7" w:rsidP="009B59C7" w:rsidRDefault="009B59C7" w14:paraId="5FF12A66" w14:textId="77777777"/>
        <w:p w:rsidRPr="008E0FE2" w:rsidR="004801AC" w:rsidP="009B59C7" w:rsidRDefault="00C20A7E" w14:paraId="1DC869CD" w14:textId="511E5191"/>
      </w:sdtContent>
    </w:sdt>
    <w:tbl>
      <w:tblPr>
        <w:tblW w:w="5000" w:type="pct"/>
        <w:tblLook w:val="04A0" w:firstRow="1" w:lastRow="0" w:firstColumn="1" w:lastColumn="0" w:noHBand="0" w:noVBand="1"/>
        <w:tblCaption w:val="underskrifter"/>
      </w:tblPr>
      <w:tblGrid>
        <w:gridCol w:w="4252"/>
        <w:gridCol w:w="4252"/>
      </w:tblGrid>
      <w:tr w:rsidR="000B32FC" w14:paraId="5415D4AF" w14:textId="77777777">
        <w:trPr>
          <w:cantSplit/>
        </w:trPr>
        <w:tc>
          <w:tcPr>
            <w:tcW w:w="50" w:type="pct"/>
            <w:vAlign w:val="bottom"/>
          </w:tcPr>
          <w:p w:rsidR="000B32FC" w:rsidRDefault="002D0BC6" w14:paraId="5404D639" w14:textId="77777777">
            <w:pPr>
              <w:pStyle w:val="Underskrifter"/>
            </w:pPr>
            <w:r>
              <w:t>Elisabeth Thand Ringqvist (C)</w:t>
            </w:r>
          </w:p>
        </w:tc>
        <w:tc>
          <w:tcPr>
            <w:tcW w:w="50" w:type="pct"/>
            <w:vAlign w:val="bottom"/>
          </w:tcPr>
          <w:p w:rsidR="000B32FC" w:rsidRDefault="000B32FC" w14:paraId="589B2CE3" w14:textId="77777777">
            <w:pPr>
              <w:pStyle w:val="Underskrifter"/>
            </w:pPr>
          </w:p>
        </w:tc>
      </w:tr>
    </w:tbl>
    <w:p w:rsidR="00582F78" w:rsidRDefault="00582F78" w14:paraId="61060DF7" w14:textId="77777777"/>
    <w:sectPr w:rsidR="00582F7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9C7F" w14:textId="77777777" w:rsidR="00552BAB" w:rsidRDefault="00552BAB" w:rsidP="000C1CAD">
      <w:pPr>
        <w:spacing w:line="240" w:lineRule="auto"/>
      </w:pPr>
      <w:r>
        <w:separator/>
      </w:r>
    </w:p>
  </w:endnote>
  <w:endnote w:type="continuationSeparator" w:id="0">
    <w:p w14:paraId="0D10B548" w14:textId="77777777" w:rsidR="00552BAB" w:rsidRDefault="00552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E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40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6152" w14:textId="137BCE18" w:rsidR="00262EA3" w:rsidRPr="009B59C7" w:rsidRDefault="00262EA3" w:rsidP="009B5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A520" w14:textId="77777777" w:rsidR="00552BAB" w:rsidRDefault="00552BAB" w:rsidP="000C1CAD">
      <w:pPr>
        <w:spacing w:line="240" w:lineRule="auto"/>
      </w:pPr>
      <w:r>
        <w:separator/>
      </w:r>
    </w:p>
  </w:footnote>
  <w:footnote w:type="continuationSeparator" w:id="0">
    <w:p w14:paraId="160C1114" w14:textId="77777777" w:rsidR="00552BAB" w:rsidRDefault="00552B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62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C5931D" wp14:editId="13A96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C42D0" w14:textId="77777777" w:rsidR="00262EA3" w:rsidRDefault="00C20A7E" w:rsidP="008103B5">
                          <w:pPr>
                            <w:jc w:val="right"/>
                          </w:pPr>
                          <w:sdt>
                            <w:sdtPr>
                              <w:alias w:val="CC_Noformat_Partikod"/>
                              <w:tag w:val="CC_Noformat_Partikod"/>
                              <w:id w:val="-53464382"/>
                              <w:text/>
                            </w:sdtPr>
                            <w:sdtEndPr/>
                            <w:sdtContent>
                              <w:r w:rsidR="00552BA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593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3C42D0" w14:textId="77777777" w:rsidR="00262EA3" w:rsidRDefault="00C20A7E" w:rsidP="008103B5">
                    <w:pPr>
                      <w:jc w:val="right"/>
                    </w:pPr>
                    <w:sdt>
                      <w:sdtPr>
                        <w:alias w:val="CC_Noformat_Partikod"/>
                        <w:tag w:val="CC_Noformat_Partikod"/>
                        <w:id w:val="-53464382"/>
                        <w:text/>
                      </w:sdtPr>
                      <w:sdtEndPr/>
                      <w:sdtContent>
                        <w:r w:rsidR="00552BA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501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2E07" w14:textId="77777777" w:rsidR="00262EA3" w:rsidRDefault="00262EA3" w:rsidP="008563AC">
    <w:pPr>
      <w:jc w:val="right"/>
    </w:pPr>
  </w:p>
  <w:p w14:paraId="79DA9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749" w14:textId="77777777" w:rsidR="00262EA3" w:rsidRDefault="00C20A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74E55E" wp14:editId="739041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DDE06" w14:textId="77777777" w:rsidR="00262EA3" w:rsidRDefault="00C20A7E" w:rsidP="00A314CF">
    <w:pPr>
      <w:pStyle w:val="FSHNormal"/>
      <w:spacing w:before="40"/>
    </w:pPr>
    <w:sdt>
      <w:sdtPr>
        <w:alias w:val="CC_Noformat_Motionstyp"/>
        <w:tag w:val="CC_Noformat_Motionstyp"/>
        <w:id w:val="1162973129"/>
        <w:lock w:val="sdtContentLocked"/>
        <w15:appearance w15:val="hidden"/>
        <w:text/>
      </w:sdtPr>
      <w:sdtEndPr/>
      <w:sdtContent>
        <w:r w:rsidR="009B59C7">
          <w:t>Enskild motion</w:t>
        </w:r>
      </w:sdtContent>
    </w:sdt>
    <w:r w:rsidR="00821B36">
      <w:t xml:space="preserve"> </w:t>
    </w:r>
    <w:sdt>
      <w:sdtPr>
        <w:alias w:val="CC_Noformat_Partikod"/>
        <w:tag w:val="CC_Noformat_Partikod"/>
        <w:id w:val="1471015553"/>
        <w:text/>
      </w:sdtPr>
      <w:sdtEndPr/>
      <w:sdtContent>
        <w:r w:rsidR="00552BAB">
          <w:t>C</w:t>
        </w:r>
      </w:sdtContent>
    </w:sdt>
    <w:sdt>
      <w:sdtPr>
        <w:alias w:val="CC_Noformat_Partinummer"/>
        <w:tag w:val="CC_Noformat_Partinummer"/>
        <w:id w:val="-2014525982"/>
        <w:showingPlcHdr/>
        <w:text/>
      </w:sdtPr>
      <w:sdtEndPr/>
      <w:sdtContent>
        <w:r w:rsidR="00821B36">
          <w:t xml:space="preserve"> </w:t>
        </w:r>
      </w:sdtContent>
    </w:sdt>
  </w:p>
  <w:p w14:paraId="507B4FFD" w14:textId="77777777" w:rsidR="00262EA3" w:rsidRPr="008227B3" w:rsidRDefault="00C20A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88583" w14:textId="77777777" w:rsidR="00262EA3" w:rsidRPr="008227B3" w:rsidRDefault="00C20A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9C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9C7">
          <w:t>:639</w:t>
        </w:r>
      </w:sdtContent>
    </w:sdt>
  </w:p>
  <w:p w14:paraId="32E6BBF2" w14:textId="77777777" w:rsidR="00262EA3" w:rsidRDefault="00C20A7E" w:rsidP="00E03A3D">
    <w:pPr>
      <w:pStyle w:val="Motionr"/>
    </w:pPr>
    <w:sdt>
      <w:sdtPr>
        <w:alias w:val="CC_Noformat_Avtext"/>
        <w:tag w:val="CC_Noformat_Avtext"/>
        <w:id w:val="-2020768203"/>
        <w:lock w:val="sdtContentLocked"/>
        <w15:appearance w15:val="hidden"/>
        <w:text/>
      </w:sdtPr>
      <w:sdtEndPr/>
      <w:sdtContent>
        <w:r w:rsidR="009B59C7">
          <w:t>av Elisabeth Thand Ringqvist (C)</w:t>
        </w:r>
      </w:sdtContent>
    </w:sdt>
  </w:p>
  <w:sdt>
    <w:sdtPr>
      <w:alias w:val="CC_Noformat_Rubtext"/>
      <w:tag w:val="CC_Noformat_Rubtext"/>
      <w:id w:val="-218060500"/>
      <w:lock w:val="sdtLocked"/>
      <w:text/>
    </w:sdtPr>
    <w:sdtEndPr/>
    <w:sdtContent>
      <w:p w14:paraId="58C50615" w14:textId="77777777" w:rsidR="00262EA3" w:rsidRDefault="00552BAB" w:rsidP="00283E0F">
        <w:pPr>
          <w:pStyle w:val="FSHRub2"/>
        </w:pPr>
        <w:r>
          <w:t>En svensk modell för regulatorisk sandlåda</w:t>
        </w:r>
      </w:p>
    </w:sdtContent>
  </w:sdt>
  <w:sdt>
    <w:sdtPr>
      <w:alias w:val="CC_Boilerplate_3"/>
      <w:tag w:val="CC_Boilerplate_3"/>
      <w:id w:val="1606463544"/>
      <w:lock w:val="sdtContentLocked"/>
      <w15:appearance w15:val="hidden"/>
      <w:text w:multiLine="1"/>
    </w:sdtPr>
    <w:sdtEndPr/>
    <w:sdtContent>
      <w:p w14:paraId="19874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52B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FC"/>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9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999"/>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BAB"/>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78"/>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B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3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C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7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D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CB3E88"/>
  <w15:chartTrackingRefBased/>
  <w15:docId w15:val="{1F20DB50-A6AC-4A74-9002-A40D271F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A5A25D0DD4C5686F457B23BC5D062"/>
        <w:category>
          <w:name w:val="Allmänt"/>
          <w:gallery w:val="placeholder"/>
        </w:category>
        <w:types>
          <w:type w:val="bbPlcHdr"/>
        </w:types>
        <w:behaviors>
          <w:behavior w:val="content"/>
        </w:behaviors>
        <w:guid w:val="{8F989071-C0E0-497F-A7C9-CAD9D34F795D}"/>
      </w:docPartPr>
      <w:docPartBody>
        <w:p w:rsidR="00C74A66" w:rsidRDefault="00C74A66">
          <w:pPr>
            <w:pStyle w:val="B4DA5A25D0DD4C5686F457B23BC5D062"/>
          </w:pPr>
          <w:r w:rsidRPr="005A0A93">
            <w:rPr>
              <w:rStyle w:val="Platshllartext"/>
            </w:rPr>
            <w:t>Förslag till riksdagsbeslut</w:t>
          </w:r>
        </w:p>
      </w:docPartBody>
    </w:docPart>
    <w:docPart>
      <w:docPartPr>
        <w:name w:val="1377750BFA24456D99F94E9F7D09643D"/>
        <w:category>
          <w:name w:val="Allmänt"/>
          <w:gallery w:val="placeholder"/>
        </w:category>
        <w:types>
          <w:type w:val="bbPlcHdr"/>
        </w:types>
        <w:behaviors>
          <w:behavior w:val="content"/>
        </w:behaviors>
        <w:guid w:val="{D8973B71-BD07-464C-8CEE-ACF29A0F9244}"/>
      </w:docPartPr>
      <w:docPartBody>
        <w:p w:rsidR="00C74A66" w:rsidRDefault="00C74A66">
          <w:pPr>
            <w:pStyle w:val="1377750BFA24456D99F94E9F7D09643D"/>
          </w:pPr>
          <w:r w:rsidRPr="005A0A93">
            <w:rPr>
              <w:rStyle w:val="Platshllartext"/>
            </w:rPr>
            <w:t>Motivering</w:t>
          </w:r>
        </w:p>
      </w:docPartBody>
    </w:docPart>
    <w:docPart>
      <w:docPartPr>
        <w:name w:val="15B8724DBF4A477FBE1A28D7D4D8AFC1"/>
        <w:category>
          <w:name w:val="Allmänt"/>
          <w:gallery w:val="placeholder"/>
        </w:category>
        <w:types>
          <w:type w:val="bbPlcHdr"/>
        </w:types>
        <w:behaviors>
          <w:behavior w:val="content"/>
        </w:behaviors>
        <w:guid w:val="{D76E2617-52D3-46B1-89DA-D5CA31E054F7}"/>
      </w:docPartPr>
      <w:docPartBody>
        <w:p w:rsidR="00BD2F23" w:rsidRDefault="00BD2F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66"/>
    <w:rsid w:val="005F48A8"/>
    <w:rsid w:val="00BD2F23"/>
    <w:rsid w:val="00C74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A5A25D0DD4C5686F457B23BC5D062">
    <w:name w:val="B4DA5A25D0DD4C5686F457B23BC5D062"/>
  </w:style>
  <w:style w:type="paragraph" w:customStyle="1" w:styleId="1377750BFA24456D99F94E9F7D09643D">
    <w:name w:val="1377750BFA24456D99F94E9F7D096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872C0-C1BC-4502-9427-9DC0B0534B64}"/>
</file>

<file path=customXml/itemProps2.xml><?xml version="1.0" encoding="utf-8"?>
<ds:datastoreItem xmlns:ds="http://schemas.openxmlformats.org/officeDocument/2006/customXml" ds:itemID="{52DB037D-8EE2-4879-AD9D-709DA96EA74C}"/>
</file>

<file path=customXml/itemProps3.xml><?xml version="1.0" encoding="utf-8"?>
<ds:datastoreItem xmlns:ds="http://schemas.openxmlformats.org/officeDocument/2006/customXml" ds:itemID="{FDECA9C9-FC62-4023-B7F3-C1E97ECF55FA}"/>
</file>

<file path=docProps/app.xml><?xml version="1.0" encoding="utf-8"?>
<Properties xmlns="http://schemas.openxmlformats.org/officeDocument/2006/extended-properties" xmlns:vt="http://schemas.openxmlformats.org/officeDocument/2006/docPropsVTypes">
  <Template>Normal</Template>
  <TotalTime>19</TotalTime>
  <Pages>2</Pages>
  <Words>287</Words>
  <Characters>1815</Characters>
  <Application>Microsoft Office Word</Application>
  <DocSecurity>0</DocSecurity>
  <Lines>32</Lines>
  <Paragraphs>6</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En svensk modell för regulatorisk sandlåda</vt:lpstr>
      <vt:lpstr>&lt;Förslag till riksdagsbeslut&gt;</vt:lpstr>
      <vt:lpstr>&lt;Motivering&gt;</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