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A58B8" w:rsidRPr="000E15DB">
        <w:tblPrEx>
          <w:tblCellMar>
            <w:top w:w="0" w:type="dxa"/>
            <w:bottom w:w="0" w:type="dxa"/>
          </w:tblCellMar>
        </w:tblPrEx>
        <w:tc>
          <w:tcPr>
            <w:tcW w:w="2268" w:type="dxa"/>
          </w:tcPr>
          <w:p w:rsidR="004A58B8" w:rsidRPr="000E15DB" w:rsidRDefault="004A58B8">
            <w:pPr>
              <w:framePr w:w="4400" w:h="1644" w:wrap="notBeside" w:vAnchor="page" w:hAnchor="page" w:x="6573" w:y="721"/>
              <w:rPr>
                <w:rFonts w:ascii="TradeGothic" w:hAnsi="TradeGothic"/>
                <w:i/>
                <w:sz w:val="18"/>
              </w:rPr>
            </w:pPr>
          </w:p>
        </w:tc>
        <w:tc>
          <w:tcPr>
            <w:tcW w:w="2347" w:type="dxa"/>
            <w:gridSpan w:val="2"/>
          </w:tcPr>
          <w:p w:rsidR="004A58B8" w:rsidRPr="000E15DB" w:rsidRDefault="004A58B8">
            <w:pPr>
              <w:framePr w:w="4400" w:h="1644" w:wrap="notBeside" w:vAnchor="page" w:hAnchor="page" w:x="6573" w:y="721"/>
              <w:rPr>
                <w:rFonts w:ascii="TradeGothic" w:hAnsi="TradeGothic"/>
                <w:i/>
                <w:sz w:val="18"/>
              </w:rPr>
            </w:pPr>
          </w:p>
        </w:tc>
      </w:tr>
      <w:tr w:rsidR="004A58B8" w:rsidRPr="000E15DB">
        <w:tblPrEx>
          <w:tblCellMar>
            <w:top w:w="0" w:type="dxa"/>
            <w:bottom w:w="0" w:type="dxa"/>
          </w:tblCellMar>
        </w:tblPrEx>
        <w:trPr>
          <w:cantSplit/>
        </w:trPr>
        <w:tc>
          <w:tcPr>
            <w:tcW w:w="4615" w:type="dxa"/>
            <w:gridSpan w:val="3"/>
          </w:tcPr>
          <w:p w:rsidR="004A58B8" w:rsidRPr="000E15DB" w:rsidRDefault="004A58B8">
            <w:pPr>
              <w:framePr w:w="4400" w:h="1644" w:wrap="notBeside" w:vAnchor="page" w:hAnchor="page" w:x="6573" w:y="721"/>
              <w:rPr>
                <w:rFonts w:ascii="TradeGothic" w:hAnsi="TradeGothic"/>
                <w:b/>
                <w:sz w:val="22"/>
              </w:rPr>
            </w:pPr>
            <w:r w:rsidRPr="000E15DB">
              <w:rPr>
                <w:rFonts w:ascii="TradeGothic" w:hAnsi="TradeGothic"/>
                <w:b/>
                <w:sz w:val="22"/>
              </w:rPr>
              <w:t>Rådspromemoria</w:t>
            </w:r>
          </w:p>
        </w:tc>
      </w:tr>
      <w:tr w:rsidR="004A58B8" w:rsidRPr="000E15DB">
        <w:tblPrEx>
          <w:tblCellMar>
            <w:top w:w="0" w:type="dxa"/>
            <w:bottom w:w="0" w:type="dxa"/>
          </w:tblCellMar>
        </w:tblPrEx>
        <w:tc>
          <w:tcPr>
            <w:tcW w:w="3402" w:type="dxa"/>
            <w:gridSpan w:val="2"/>
          </w:tcPr>
          <w:p w:rsidR="004A58B8" w:rsidRPr="000E15DB" w:rsidRDefault="004A58B8">
            <w:pPr>
              <w:framePr w:w="4400" w:h="1644" w:wrap="notBeside" w:vAnchor="page" w:hAnchor="page" w:x="6573" w:y="721"/>
            </w:pPr>
          </w:p>
        </w:tc>
        <w:tc>
          <w:tcPr>
            <w:tcW w:w="1213" w:type="dxa"/>
          </w:tcPr>
          <w:p w:rsidR="004A58B8" w:rsidRPr="000E15DB" w:rsidRDefault="004A58B8">
            <w:pPr>
              <w:framePr w:w="4400" w:h="1644" w:wrap="notBeside" w:vAnchor="page" w:hAnchor="page" w:x="6573" w:y="721"/>
            </w:pPr>
          </w:p>
        </w:tc>
      </w:tr>
      <w:tr w:rsidR="004A58B8" w:rsidRPr="000E15DB">
        <w:tblPrEx>
          <w:tblCellMar>
            <w:top w:w="0" w:type="dxa"/>
            <w:bottom w:w="0" w:type="dxa"/>
          </w:tblCellMar>
        </w:tblPrEx>
        <w:tc>
          <w:tcPr>
            <w:tcW w:w="2268" w:type="dxa"/>
          </w:tcPr>
          <w:p w:rsidR="004A58B8" w:rsidRPr="000E15DB" w:rsidRDefault="007478EB">
            <w:pPr>
              <w:framePr w:w="4400" w:h="1644" w:wrap="notBeside" w:vAnchor="page" w:hAnchor="page" w:x="6573" w:y="721"/>
            </w:pPr>
            <w:r w:rsidRPr="000E15DB">
              <w:t>20</w:t>
            </w:r>
            <w:r w:rsidR="00211083" w:rsidRPr="000E15DB">
              <w:t>10-12-0</w:t>
            </w:r>
            <w:r w:rsidR="00785CAC" w:rsidRPr="000E15DB">
              <w:t>8</w:t>
            </w:r>
          </w:p>
        </w:tc>
        <w:tc>
          <w:tcPr>
            <w:tcW w:w="2347" w:type="dxa"/>
            <w:gridSpan w:val="2"/>
          </w:tcPr>
          <w:p w:rsidR="004A58B8" w:rsidRPr="000E15DB" w:rsidRDefault="004A58B8">
            <w:pPr>
              <w:framePr w:w="4400" w:h="1644" w:wrap="notBeside" w:vAnchor="page" w:hAnchor="page" w:x="6573" w:y="721"/>
            </w:pPr>
          </w:p>
        </w:tc>
      </w:tr>
      <w:tr w:rsidR="004A58B8" w:rsidRPr="000E15DB">
        <w:tblPrEx>
          <w:tblCellMar>
            <w:top w:w="0" w:type="dxa"/>
            <w:bottom w:w="0" w:type="dxa"/>
          </w:tblCellMar>
        </w:tblPrEx>
        <w:tc>
          <w:tcPr>
            <w:tcW w:w="2268" w:type="dxa"/>
          </w:tcPr>
          <w:p w:rsidR="004A58B8" w:rsidRPr="000E15DB" w:rsidRDefault="004A58B8">
            <w:pPr>
              <w:framePr w:w="4400" w:h="1644" w:wrap="notBeside" w:vAnchor="page" w:hAnchor="page" w:x="6573" w:y="721"/>
            </w:pPr>
          </w:p>
        </w:tc>
        <w:tc>
          <w:tcPr>
            <w:tcW w:w="2347" w:type="dxa"/>
            <w:gridSpan w:val="2"/>
          </w:tcPr>
          <w:p w:rsidR="004A58B8" w:rsidRPr="000E15DB" w:rsidRDefault="004A58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
                <w:i w:val="0"/>
                <w:sz w:val="22"/>
              </w:rPr>
            </w:pPr>
            <w:r w:rsidRPr="000E15DB">
              <w:rPr>
                <w:b/>
                <w:i w:val="0"/>
                <w:sz w:val="22"/>
              </w:rPr>
              <w:t>Miljö</w:t>
            </w:r>
            <w:r w:rsidR="007478EB" w:rsidRPr="000E15DB">
              <w:rPr>
                <w:b/>
                <w:i w:val="0"/>
                <w:sz w:val="22"/>
              </w:rPr>
              <w:t>departementet</w:t>
            </w:r>
          </w:p>
        </w:tc>
      </w:tr>
      <w:tr w:rsidR="004A58B8" w:rsidRPr="000E15DB">
        <w:tblPrEx>
          <w:tblCellMar>
            <w:top w:w="0" w:type="dxa"/>
            <w:bottom w:w="0" w:type="dxa"/>
          </w:tblCellMar>
        </w:tblPrEx>
        <w:trPr>
          <w:trHeight w:val="284"/>
        </w:trPr>
        <w:tc>
          <w:tcPr>
            <w:tcW w:w="4911" w:type="dxa"/>
          </w:tcPr>
          <w:p w:rsidR="004A58B8" w:rsidRPr="000E15DB" w:rsidRDefault="00ED2EF1">
            <w:pPr>
              <w:pStyle w:val="Avsndare"/>
              <w:framePr w:h="2483" w:wrap="notBeside" w:x="1504"/>
              <w:rPr>
                <w:bCs/>
                <w:iCs/>
              </w:rPr>
            </w:pPr>
            <w:r w:rsidRPr="000E15DB">
              <w:rPr>
                <w:bCs/>
                <w:iCs/>
              </w:rPr>
              <w:t>Gunilla Blomquist</w:t>
            </w:r>
          </w:p>
        </w:tc>
      </w:tr>
      <w:tr w:rsidR="004A58B8" w:rsidRPr="000E15DB">
        <w:tblPrEx>
          <w:tblCellMar>
            <w:top w:w="0" w:type="dxa"/>
            <w:bottom w:w="0" w:type="dxa"/>
          </w:tblCellMar>
        </w:tblPrEx>
        <w:trPr>
          <w:trHeight w:val="284"/>
        </w:trPr>
        <w:tc>
          <w:tcPr>
            <w:tcW w:w="4911" w:type="dxa"/>
          </w:tcPr>
          <w:p w:rsidR="00ED2EF1" w:rsidRPr="000E15DB" w:rsidRDefault="00ED2EF1">
            <w:pPr>
              <w:pStyle w:val="Avsndare"/>
              <w:framePr w:h="2483" w:wrap="notBeside" w:x="1504"/>
              <w:rPr>
                <w:bCs/>
                <w:iCs/>
              </w:rPr>
            </w:pPr>
          </w:p>
        </w:tc>
      </w:tr>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Cs/>
                <w:iCs/>
              </w:rPr>
            </w:pPr>
          </w:p>
        </w:tc>
      </w:tr>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Cs/>
                <w:iCs/>
              </w:rPr>
            </w:pPr>
          </w:p>
        </w:tc>
      </w:tr>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Cs/>
                <w:iCs/>
              </w:rPr>
            </w:pPr>
          </w:p>
        </w:tc>
      </w:tr>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Cs/>
                <w:iCs/>
              </w:rPr>
            </w:pPr>
          </w:p>
        </w:tc>
      </w:tr>
      <w:tr w:rsidR="004A58B8" w:rsidRPr="000E15DB">
        <w:tblPrEx>
          <w:tblCellMar>
            <w:top w:w="0" w:type="dxa"/>
            <w:bottom w:w="0" w:type="dxa"/>
          </w:tblCellMar>
        </w:tblPrEx>
        <w:trPr>
          <w:trHeight w:val="284"/>
        </w:trPr>
        <w:tc>
          <w:tcPr>
            <w:tcW w:w="4911" w:type="dxa"/>
          </w:tcPr>
          <w:p w:rsidR="004A58B8" w:rsidRPr="000E15DB" w:rsidRDefault="004A58B8">
            <w:pPr>
              <w:pStyle w:val="Avsndare"/>
              <w:framePr w:h="2483" w:wrap="notBeside" w:x="1504"/>
              <w:rPr>
                <w:bCs/>
                <w:iCs/>
              </w:rPr>
            </w:pPr>
          </w:p>
        </w:tc>
      </w:tr>
      <w:tr w:rsidR="004A58B8" w:rsidRPr="000E15DB" w:rsidTr="00785CAC">
        <w:tblPrEx>
          <w:tblCellMar>
            <w:top w:w="0" w:type="dxa"/>
            <w:bottom w:w="0" w:type="dxa"/>
          </w:tblCellMar>
        </w:tblPrEx>
        <w:trPr>
          <w:trHeight w:val="80"/>
        </w:trPr>
        <w:tc>
          <w:tcPr>
            <w:tcW w:w="4911" w:type="dxa"/>
          </w:tcPr>
          <w:p w:rsidR="004A58B8" w:rsidRPr="000E15DB" w:rsidRDefault="004A58B8">
            <w:pPr>
              <w:pStyle w:val="Avsndare"/>
              <w:framePr w:h="2483" w:wrap="notBeside" w:x="1504"/>
              <w:rPr>
                <w:bCs/>
                <w:iCs/>
              </w:rPr>
            </w:pPr>
          </w:p>
        </w:tc>
      </w:tr>
    </w:tbl>
    <w:p w:rsidR="004A58B8" w:rsidRPr="000E15DB" w:rsidRDefault="004A58B8">
      <w:pPr>
        <w:framePr w:w="4400" w:h="2523" w:wrap="notBeside" w:vAnchor="page" w:hAnchor="page" w:x="6453" w:y="2445"/>
        <w:ind w:left="142"/>
        <w:rPr>
          <w:b/>
        </w:rPr>
      </w:pPr>
    </w:p>
    <w:p w:rsidR="004A58B8" w:rsidRPr="000E15DB" w:rsidRDefault="004A58B8">
      <w:pPr>
        <w:pStyle w:val="RKrubrik"/>
        <w:pBdr>
          <w:bottom w:val="single" w:sz="6" w:space="1" w:color="auto"/>
        </w:pBdr>
      </w:pPr>
      <w:bookmarkStart w:id="0" w:name="bRubrik"/>
      <w:bookmarkEnd w:id="0"/>
      <w:r w:rsidRPr="000E15DB">
        <w:t xml:space="preserve">Rådets möte </w:t>
      </w:r>
      <w:r w:rsidR="00211083" w:rsidRPr="000E15DB">
        <w:t>20</w:t>
      </w:r>
      <w:r w:rsidR="00A01FE3" w:rsidRPr="000E15DB">
        <w:t xml:space="preserve"> december</w:t>
      </w:r>
      <w:r w:rsidR="00211083" w:rsidRPr="000E15DB">
        <w:t xml:space="preserve"> 2010</w:t>
      </w:r>
    </w:p>
    <w:p w:rsidR="004A58B8" w:rsidRPr="000E15DB" w:rsidRDefault="004A58B8">
      <w:pPr>
        <w:pStyle w:val="RKnormal"/>
      </w:pPr>
    </w:p>
    <w:p w:rsidR="00096CFD" w:rsidRPr="000E15DB" w:rsidRDefault="00096CFD" w:rsidP="000363C6">
      <w:pPr>
        <w:pStyle w:val="RKnormal"/>
      </w:pPr>
      <w:r w:rsidRPr="000E15DB">
        <w:rPr>
          <w:b/>
        </w:rPr>
        <w:t>Dagordningspunkt</w:t>
      </w:r>
      <w:r w:rsidR="004F4D81" w:rsidRPr="000E15DB">
        <w:t>: 8</w:t>
      </w:r>
    </w:p>
    <w:p w:rsidR="00096CFD" w:rsidRPr="000E15DB" w:rsidRDefault="00096CFD" w:rsidP="000363C6">
      <w:pPr>
        <w:pStyle w:val="RKnormal"/>
      </w:pPr>
    </w:p>
    <w:p w:rsidR="00211083" w:rsidRPr="000E15DB" w:rsidRDefault="00096CFD" w:rsidP="000363C6">
      <w:pPr>
        <w:pStyle w:val="RKnormal"/>
      </w:pPr>
      <w:r w:rsidRPr="000E15DB">
        <w:rPr>
          <w:b/>
        </w:rPr>
        <w:t>Rubrik:</w:t>
      </w:r>
      <w:r w:rsidRPr="000E15DB">
        <w:t xml:space="preserve"> </w:t>
      </w:r>
      <w:r w:rsidR="00211083" w:rsidRPr="000E15DB">
        <w:t>hållbar materialanvändning och hållbar konsumtion och produktion som bidrag till ett resurseffektivt Europa</w:t>
      </w:r>
    </w:p>
    <w:p w:rsidR="00745700" w:rsidRPr="000E15DB" w:rsidRDefault="00745700" w:rsidP="00745700">
      <w:pPr>
        <w:pStyle w:val="RKnormal"/>
      </w:pPr>
      <w:r w:rsidRPr="000E15DB">
        <w:t>– Beslut om rådsslutsatser.</w:t>
      </w:r>
    </w:p>
    <w:p w:rsidR="00745700" w:rsidRPr="000E15DB" w:rsidRDefault="00745700" w:rsidP="00745700">
      <w:pPr>
        <w:pStyle w:val="RKnormal"/>
      </w:pPr>
    </w:p>
    <w:p w:rsidR="00745700" w:rsidRPr="000E15DB" w:rsidRDefault="00745700" w:rsidP="00745700">
      <w:pPr>
        <w:pStyle w:val="RKnormal"/>
      </w:pPr>
      <w:r w:rsidRPr="000E15DB">
        <w:rPr>
          <w:b/>
        </w:rPr>
        <w:t>Dokument</w:t>
      </w:r>
      <w:r w:rsidRPr="000E15DB">
        <w:t xml:space="preserve">: </w:t>
      </w:r>
      <w:r w:rsidR="000E7062" w:rsidRPr="000E15DB">
        <w:rPr>
          <w:rFonts w:cs="Arial"/>
          <w:color w:val="000000"/>
          <w:szCs w:val="24"/>
          <w:lang w:eastAsia="sv-SE"/>
        </w:rPr>
        <w:t>16795/1/10 REV 1</w:t>
      </w:r>
      <w:r w:rsidR="00F11CE3" w:rsidRPr="000E15DB">
        <w:rPr>
          <w:szCs w:val="24"/>
        </w:rPr>
        <w:t>,</w:t>
      </w:r>
      <w:r w:rsidRPr="000E15DB">
        <w:t xml:space="preserve"> Sustainable materials management and sustainable production and consumption: key contribution</w:t>
      </w:r>
      <w:r w:rsidR="00F11CE3" w:rsidRPr="000E15DB">
        <w:t xml:space="preserve"> to a resource-efficient </w:t>
      </w:r>
      <w:smartTag w:uri="urn:schemas-microsoft-com:office:smarttags" w:element="place">
        <w:r w:rsidR="00F11CE3" w:rsidRPr="000E15DB">
          <w:t>Europe</w:t>
        </w:r>
      </w:smartTag>
      <w:r w:rsidR="00F11CE3" w:rsidRPr="000E15DB">
        <w:t xml:space="preserve"> – Draft </w:t>
      </w:r>
      <w:r w:rsidRPr="000E15DB">
        <w:t>Council conclusions</w:t>
      </w:r>
      <w:r w:rsidR="00F11CE3" w:rsidRPr="000E15DB">
        <w:t>.</w:t>
      </w:r>
    </w:p>
    <w:p w:rsidR="00745700" w:rsidRPr="000E15DB" w:rsidRDefault="00745700" w:rsidP="00745700">
      <w:pPr>
        <w:pStyle w:val="RKnormal"/>
      </w:pPr>
    </w:p>
    <w:p w:rsidR="00096CFD" w:rsidRPr="000E15DB" w:rsidRDefault="00E45C56" w:rsidP="000363C6">
      <w:pPr>
        <w:pStyle w:val="RKnormal"/>
      </w:pPr>
      <w:r w:rsidRPr="000E15DB">
        <w:rPr>
          <w:b/>
        </w:rPr>
        <w:t xml:space="preserve">Tidigare behandlad vid </w:t>
      </w:r>
      <w:r w:rsidR="00096CFD" w:rsidRPr="000E15DB">
        <w:rPr>
          <w:b/>
        </w:rPr>
        <w:t>samråd i EU nämnden</w:t>
      </w:r>
      <w:r w:rsidR="005734D0" w:rsidRPr="000E15DB">
        <w:rPr>
          <w:b/>
        </w:rPr>
        <w:t>:</w:t>
      </w:r>
      <w:r w:rsidR="007E0ABA" w:rsidRPr="000E15DB">
        <w:t xml:space="preserve"> </w:t>
      </w:r>
      <w:r w:rsidR="00096CFD" w:rsidRPr="000E15DB">
        <w:t>Nej</w:t>
      </w:r>
    </w:p>
    <w:p w:rsidR="00211083" w:rsidRPr="000E15DB" w:rsidRDefault="00211083" w:rsidP="00211083">
      <w:pPr>
        <w:pStyle w:val="RKrubrik"/>
      </w:pPr>
      <w:r w:rsidRPr="000E15DB">
        <w:t xml:space="preserve">Bakgrund </w:t>
      </w:r>
    </w:p>
    <w:p w:rsidR="00211083" w:rsidRPr="000E15DB" w:rsidRDefault="00211083" w:rsidP="00211083">
      <w:pPr>
        <w:pStyle w:val="RKnormal"/>
        <w:rPr>
          <w:rFonts w:cs="OrigGarmnd BT"/>
          <w:color w:val="000000"/>
          <w:szCs w:val="24"/>
          <w:lang w:eastAsia="sv-SE"/>
        </w:rPr>
      </w:pPr>
      <w:r w:rsidRPr="000E15DB">
        <w:rPr>
          <w:rFonts w:cs="OrigGarmnd BT"/>
          <w:color w:val="000000"/>
          <w:szCs w:val="24"/>
          <w:lang w:eastAsia="sv-SE"/>
        </w:rPr>
        <w:t>Kommissionen lyfter fram tre</w:t>
      </w:r>
      <w:r w:rsidR="004F4D81" w:rsidRPr="000E15DB">
        <w:rPr>
          <w:rFonts w:cs="OrigGarmnd BT"/>
          <w:color w:val="000000"/>
          <w:szCs w:val="24"/>
          <w:lang w:eastAsia="sv-SE"/>
        </w:rPr>
        <w:t xml:space="preserve"> övergripande prioriteringar i</w:t>
      </w:r>
      <w:r w:rsidRPr="000E15DB">
        <w:rPr>
          <w:rFonts w:cs="OrigGarmnd BT"/>
          <w:color w:val="000000"/>
          <w:szCs w:val="24"/>
          <w:lang w:eastAsia="sv-SE"/>
        </w:rPr>
        <w:t xml:space="preserve"> strategin för tillväxt och jobb (EU 2020): </w:t>
      </w:r>
    </w:p>
    <w:p w:rsidR="00211083" w:rsidRPr="000E15DB" w:rsidRDefault="00211083" w:rsidP="00211083">
      <w:pPr>
        <w:pStyle w:val="RKnormal"/>
        <w:rPr>
          <w:rFonts w:cs="OrigGarmnd BT"/>
          <w:color w:val="000000"/>
          <w:szCs w:val="24"/>
          <w:lang w:eastAsia="sv-SE"/>
        </w:rPr>
      </w:pPr>
      <w:r w:rsidRPr="000E15DB">
        <w:rPr>
          <w:rFonts w:cs="OrigGarmnd BT"/>
          <w:color w:val="000000"/>
          <w:szCs w:val="24"/>
          <w:lang w:eastAsia="sv-SE"/>
        </w:rPr>
        <w:t>1. Smart tillväxt – utveckla en ekonomi baserad på kunskap och innovation.</w:t>
      </w:r>
    </w:p>
    <w:p w:rsidR="00211083" w:rsidRPr="000E15DB" w:rsidRDefault="00211083" w:rsidP="00211083">
      <w:pPr>
        <w:pStyle w:val="RKnormal"/>
        <w:rPr>
          <w:rFonts w:cs="OrigGarmnd BT"/>
          <w:color w:val="000000"/>
          <w:szCs w:val="24"/>
          <w:lang w:eastAsia="sv-SE"/>
        </w:rPr>
      </w:pPr>
      <w:r w:rsidRPr="000E15DB">
        <w:rPr>
          <w:rFonts w:cs="OrigGarmnd BT"/>
          <w:color w:val="000000"/>
          <w:szCs w:val="24"/>
          <w:lang w:eastAsia="sv-SE"/>
        </w:rPr>
        <w:t xml:space="preserve">2. Hållbar tillväxt – främja en mer resurseffektiv ekonomi, grönare och mer konkurrenskraftig ekonomi. </w:t>
      </w:r>
    </w:p>
    <w:p w:rsidR="00211083" w:rsidRPr="000E15DB" w:rsidRDefault="00211083" w:rsidP="00211083">
      <w:pPr>
        <w:pStyle w:val="RKnormal"/>
        <w:rPr>
          <w:rFonts w:cs="OrigGarmnd BT"/>
          <w:color w:val="000000"/>
          <w:szCs w:val="24"/>
          <w:lang w:eastAsia="sv-SE"/>
        </w:rPr>
      </w:pPr>
      <w:r w:rsidRPr="000E15DB">
        <w:rPr>
          <w:rFonts w:cs="OrigGarmnd BT"/>
          <w:color w:val="000000"/>
          <w:szCs w:val="24"/>
          <w:lang w:eastAsia="sv-SE"/>
        </w:rPr>
        <w:t>3. Inkluderande tillväxt – främja hög sysselsättning och social och territorial sammanhållning.</w:t>
      </w:r>
    </w:p>
    <w:p w:rsidR="00211083" w:rsidRPr="000E15DB" w:rsidRDefault="00211083" w:rsidP="00211083">
      <w:pPr>
        <w:pStyle w:val="RKnormal"/>
        <w:rPr>
          <w:rFonts w:cs="OrigGarmnd BT"/>
          <w:color w:val="000000"/>
          <w:szCs w:val="24"/>
          <w:lang w:eastAsia="sv-SE"/>
        </w:rPr>
      </w:pPr>
    </w:p>
    <w:p w:rsidR="0024601D" w:rsidRPr="000E15DB" w:rsidRDefault="00211083" w:rsidP="00211083">
      <w:pPr>
        <w:pStyle w:val="RKnormal"/>
        <w:rPr>
          <w:rFonts w:cs="OrigGarmnd BT"/>
          <w:color w:val="000000"/>
          <w:szCs w:val="24"/>
          <w:lang w:eastAsia="sv-SE"/>
        </w:rPr>
      </w:pPr>
      <w:r w:rsidRPr="000E15DB">
        <w:rPr>
          <w:rFonts w:cs="OrigGarmnd BT"/>
          <w:color w:val="000000"/>
          <w:szCs w:val="24"/>
          <w:lang w:eastAsia="sv-SE"/>
        </w:rPr>
        <w:t>Under de tr</w:t>
      </w:r>
      <w:r w:rsidR="00A86E36" w:rsidRPr="000E15DB">
        <w:rPr>
          <w:rFonts w:cs="OrigGarmnd BT"/>
          <w:color w:val="000000"/>
          <w:szCs w:val="24"/>
          <w:lang w:eastAsia="sv-SE"/>
        </w:rPr>
        <w:t xml:space="preserve">e prioriterade områdena lägger </w:t>
      </w:r>
      <w:r w:rsidRPr="000E15DB">
        <w:rPr>
          <w:rFonts w:cs="OrigGarmnd BT"/>
          <w:color w:val="000000"/>
          <w:szCs w:val="24"/>
          <w:lang w:eastAsia="sv-SE"/>
        </w:rPr>
        <w:t>kommissionen fram sju så kallade flaggskeppsinitiativ, på EU-niv</w:t>
      </w:r>
      <w:r w:rsidR="00A86E36" w:rsidRPr="000E15DB">
        <w:rPr>
          <w:rFonts w:cs="OrigGarmnd BT"/>
          <w:color w:val="000000"/>
          <w:szCs w:val="24"/>
          <w:lang w:eastAsia="sv-SE"/>
        </w:rPr>
        <w:t xml:space="preserve">å respektive på nationell nivå, ett av dem handlar om resurseffektivitet. </w:t>
      </w:r>
    </w:p>
    <w:p w:rsidR="00A86E36" w:rsidRPr="000E15DB" w:rsidRDefault="00A86E36" w:rsidP="00211083">
      <w:pPr>
        <w:pStyle w:val="RKnormal"/>
      </w:pPr>
    </w:p>
    <w:p w:rsidR="003E23BB" w:rsidRPr="000E15DB" w:rsidRDefault="00785CAC" w:rsidP="00211083">
      <w:pPr>
        <w:pStyle w:val="RKnormal"/>
      </w:pPr>
      <w:r w:rsidRPr="000E15DB">
        <w:t>Initiativet om r</w:t>
      </w:r>
      <w:r w:rsidR="00211083" w:rsidRPr="000E15DB">
        <w:t xml:space="preserve">esurseffektivitetsinitiativet presenteras </w:t>
      </w:r>
      <w:r w:rsidR="00A86E36" w:rsidRPr="000E15DB">
        <w:t>i januari</w:t>
      </w:r>
      <w:r w:rsidR="00D5020D" w:rsidRPr="000E15DB">
        <w:t xml:space="preserve"> 2011</w:t>
      </w:r>
      <w:r w:rsidR="00211083" w:rsidRPr="000E15DB">
        <w:t xml:space="preserve">. </w:t>
      </w:r>
      <w:r w:rsidR="00A86E36" w:rsidRPr="000E15DB">
        <w:t>Därefter planerar kommissionen ett meddelande om resurseffektivitet till sommar</w:t>
      </w:r>
      <w:r w:rsidRPr="000E15DB">
        <w:t>en</w:t>
      </w:r>
      <w:r w:rsidR="00A86E36" w:rsidRPr="000E15DB">
        <w:t xml:space="preserve"> 2011. </w:t>
      </w:r>
      <w:r w:rsidR="00211083" w:rsidRPr="000E15DB">
        <w:t xml:space="preserve">Det belgiska ordförandeskapet </w:t>
      </w:r>
      <w:r w:rsidR="00D5020D" w:rsidRPr="000E15DB">
        <w:t>har tagit fram förslag till råds</w:t>
      </w:r>
      <w:r w:rsidR="00211083" w:rsidRPr="000E15DB">
        <w:t xml:space="preserve">slutsatser om </w:t>
      </w:r>
      <w:r w:rsidRPr="000E15DB">
        <w:t xml:space="preserve">Hållbar materialförvaltning samt hållbar produktion och konsumtion </w:t>
      </w:r>
      <w:r w:rsidR="00D5020D" w:rsidRPr="000E15DB">
        <w:t>till rådsmötet i</w:t>
      </w:r>
      <w:r w:rsidR="00211083" w:rsidRPr="000E15DB">
        <w:t xml:space="preserve"> december som inspel till kommissionens meddelande om resurseffekti</w:t>
      </w:r>
      <w:r w:rsidR="00A86E36" w:rsidRPr="000E15DB">
        <w:softHyphen/>
      </w:r>
      <w:r w:rsidR="00211083" w:rsidRPr="000E15DB">
        <w:t xml:space="preserve">vitet. </w:t>
      </w:r>
    </w:p>
    <w:p w:rsidR="003E23BB" w:rsidRPr="000E15DB" w:rsidRDefault="003E23BB" w:rsidP="00211083">
      <w:pPr>
        <w:pStyle w:val="RKnormal"/>
      </w:pPr>
    </w:p>
    <w:p w:rsidR="003E23BB" w:rsidRPr="000E15DB" w:rsidRDefault="003E23BB" w:rsidP="003E23BB">
      <w:pPr>
        <w:pStyle w:val="RKnormal"/>
      </w:pPr>
      <w:r w:rsidRPr="000E15DB">
        <w:t>Förslaget bygger på</w:t>
      </w:r>
      <w:r w:rsidR="00E45C56" w:rsidRPr="000E15DB">
        <w:t xml:space="preserve"> slutsatser i miljörådet och konkurrenskraftrådet</w:t>
      </w:r>
      <w:r w:rsidRPr="000E15DB">
        <w:t xml:space="preserve"> under det svenska ordförandeskapet. Råmaterial är av stor betydelse för dagens samhälle. Bristen på råvaror globalt innebär att behovet av effektivisering och  återvinning ökar och att avfallsmängderna och innehåll av farliga ämnen ska minimeras. Kraven på innovation och ny teknik stärks. Sverige anser i ljuset av den framtida råvarubristen att det är viktigt med ett globalt resursperspektiv i arbetet för en resurseffektiv ekonomi.</w:t>
      </w:r>
      <w:r w:rsidR="004A2A9F" w:rsidRPr="000E15DB">
        <w:t xml:space="preserve"> Miljö</w:t>
      </w:r>
      <w:r w:rsidR="004A2A9F" w:rsidRPr="000E15DB">
        <w:softHyphen/>
        <w:t>utma</w:t>
      </w:r>
      <w:r w:rsidR="004A2A9F" w:rsidRPr="000E15DB">
        <w:softHyphen/>
        <w:t>ningarna ska användas som en ekonomisk hävstång och ses som möjlig</w:t>
      </w:r>
      <w:r w:rsidR="004A2A9F" w:rsidRPr="000E15DB">
        <w:softHyphen/>
        <w:t>heter för att skapa nya affärsmöjligheter och därigenom tillväxt och konkurrenskraft.</w:t>
      </w:r>
    </w:p>
    <w:p w:rsidR="003E23BB" w:rsidRPr="000E15DB" w:rsidRDefault="003E23BB" w:rsidP="003E23BB">
      <w:pPr>
        <w:pStyle w:val="RKnormal"/>
      </w:pPr>
    </w:p>
    <w:p w:rsidR="007E25A9" w:rsidRPr="000E15DB" w:rsidRDefault="003E23BB" w:rsidP="003E23BB">
      <w:pPr>
        <w:pStyle w:val="RKnormal"/>
        <w:rPr>
          <w:szCs w:val="24"/>
        </w:rPr>
      </w:pPr>
      <w:r w:rsidRPr="000E15DB">
        <w:t xml:space="preserve">SE </w:t>
      </w:r>
      <w:r w:rsidR="007E25A9" w:rsidRPr="000E15DB">
        <w:t>har framhållit</w:t>
      </w:r>
      <w:r w:rsidRPr="000E15DB">
        <w:t xml:space="preserve"> vikten av hållbara konsumtions- och produk</w:t>
      </w:r>
      <w:r w:rsidRPr="000E15DB">
        <w:softHyphen/>
        <w:t>tions</w:t>
      </w:r>
      <w:r w:rsidRPr="000E15DB">
        <w:softHyphen/>
        <w:t xml:space="preserve">mönster för att minska resursslöseri. </w:t>
      </w:r>
      <w:r w:rsidRPr="000E15DB">
        <w:rPr>
          <w:szCs w:val="24"/>
        </w:rPr>
        <w:t xml:space="preserve">En annan viktig fråga för </w:t>
      </w:r>
      <w:r w:rsidR="007E25A9" w:rsidRPr="000E15DB">
        <w:rPr>
          <w:szCs w:val="24"/>
        </w:rPr>
        <w:t>Sverige har varit</w:t>
      </w:r>
      <w:r w:rsidRPr="000E15DB">
        <w:rPr>
          <w:szCs w:val="24"/>
        </w:rPr>
        <w:t xml:space="preserve"> giftfria kretslopp och att utveckla informationen om farliga ämnen så att produkter kan skapas och återanvändas</w:t>
      </w:r>
      <w:r w:rsidR="004A2A9F" w:rsidRPr="000E15DB">
        <w:rPr>
          <w:szCs w:val="24"/>
        </w:rPr>
        <w:t xml:space="preserve"> på ett säkert sätt. SE har även sett</w:t>
      </w:r>
      <w:r w:rsidRPr="000E15DB">
        <w:rPr>
          <w:szCs w:val="24"/>
        </w:rPr>
        <w:t xml:space="preserve"> behov av att utveckla kriterier för återvunnet material som ger användaren information om hur återvunnet materialet kan användas samtidigt som kvalitet vad gäller bl.a. innehåll av farliga ämnen bibehålls i produktionen. SE ser en risk för att produkter med farligt innehåll återvinns i nya produkter. </w:t>
      </w:r>
    </w:p>
    <w:p w:rsidR="004A2A9F" w:rsidRPr="000E15DB" w:rsidRDefault="004A2A9F" w:rsidP="003E23BB">
      <w:pPr>
        <w:pStyle w:val="RKnormal"/>
        <w:rPr>
          <w:szCs w:val="24"/>
        </w:rPr>
      </w:pPr>
    </w:p>
    <w:p w:rsidR="003E23BB" w:rsidRPr="000E15DB" w:rsidRDefault="003E23BB" w:rsidP="003E23BB">
      <w:pPr>
        <w:pStyle w:val="RKnormal"/>
        <w:rPr>
          <w:szCs w:val="24"/>
        </w:rPr>
      </w:pPr>
      <w:r w:rsidRPr="000E15DB">
        <w:rPr>
          <w:szCs w:val="24"/>
        </w:rPr>
        <w:t xml:space="preserve">SE </w:t>
      </w:r>
      <w:r w:rsidR="004A2A9F" w:rsidRPr="000E15DB">
        <w:rPr>
          <w:szCs w:val="24"/>
        </w:rPr>
        <w:t>har också gärna velat</w:t>
      </w:r>
      <w:r w:rsidRPr="000E15DB">
        <w:rPr>
          <w:szCs w:val="24"/>
        </w:rPr>
        <w:t xml:space="preserve"> se att kommissionen lägger kraft på den gällande lagstiftningen. Detta innebär bl.a. u</w:t>
      </w:r>
      <w:r w:rsidRPr="000E15DB">
        <w:rPr>
          <w:lang w:eastAsia="sv-SE"/>
        </w:rPr>
        <w:t xml:space="preserve">tveckling av kraftfulla åtgärder för marknadskontroll med syfte att säkerställa tillämpning av gällande bestämmelser (t.ex. ekodesign- och energimärkningsdirektiven) och därmed uppfyllande av målen. </w:t>
      </w:r>
      <w:r w:rsidRPr="000E15DB">
        <w:rPr>
          <w:szCs w:val="24"/>
        </w:rPr>
        <w:t>SE vill att kommissionen, efter en fördjupad utvärdering, överväger en breddning av eko-designdirek</w:t>
      </w:r>
      <w:r w:rsidRPr="000E15DB">
        <w:rPr>
          <w:szCs w:val="24"/>
        </w:rPr>
        <w:softHyphen/>
        <w:t xml:space="preserve">tivet till att omfatta även andra produkter med allvarlig miljöpåverkan. SE vill även att inte bara energiaspekter ska omfattas av genomförande åtgärder utan även andra miljöaspekter. </w:t>
      </w:r>
    </w:p>
    <w:p w:rsidR="004A2A9F" w:rsidRPr="000E15DB" w:rsidRDefault="004A2A9F" w:rsidP="003E23BB">
      <w:pPr>
        <w:pStyle w:val="RKnormal"/>
      </w:pPr>
    </w:p>
    <w:p w:rsidR="00D60A59" w:rsidRPr="000E15DB" w:rsidRDefault="00211083" w:rsidP="00211083">
      <w:pPr>
        <w:pStyle w:val="RKnormal"/>
      </w:pPr>
      <w:r w:rsidRPr="000E15DB">
        <w:t xml:space="preserve">Temat behandlades på det informella miljöministermötet i juli och </w:t>
      </w:r>
      <w:r w:rsidR="00785CAC" w:rsidRPr="000E15DB">
        <w:t xml:space="preserve"> </w:t>
      </w:r>
      <w:r w:rsidRPr="000E15DB">
        <w:t>diskussion</w:t>
      </w:r>
      <w:r w:rsidR="00785CAC" w:rsidRPr="000E15DB">
        <w:t>en</w:t>
      </w:r>
      <w:r w:rsidRPr="000E15DB">
        <w:t xml:space="preserve"> om </w:t>
      </w:r>
      <w:r w:rsidR="004A2A9F" w:rsidRPr="000E15DB">
        <w:t>råds</w:t>
      </w:r>
      <w:r w:rsidRPr="000E15DB">
        <w:t>slutsatserna inleddes i miljöarbetsgruppen den 27 oktober.</w:t>
      </w:r>
      <w:r w:rsidR="00DA64EC" w:rsidRPr="000E15DB">
        <w:t xml:space="preserve"> </w:t>
      </w:r>
      <w:r w:rsidR="00785CAC" w:rsidRPr="000E15DB">
        <w:t>S</w:t>
      </w:r>
      <w:r w:rsidR="00D5020D" w:rsidRPr="000E15DB">
        <w:t>lutsatser</w:t>
      </w:r>
      <w:r w:rsidR="00785CAC" w:rsidRPr="000E15DB">
        <w:t>na</w:t>
      </w:r>
      <w:r w:rsidR="00D5020D" w:rsidRPr="000E15DB">
        <w:t xml:space="preserve"> har </w:t>
      </w:r>
      <w:r w:rsidR="00785CAC" w:rsidRPr="000E15DB">
        <w:t xml:space="preserve">även </w:t>
      </w:r>
      <w:r w:rsidR="00D5020D" w:rsidRPr="000E15DB">
        <w:t>behandlats i miljöarbets</w:t>
      </w:r>
      <w:r w:rsidR="00A86E36" w:rsidRPr="000E15DB">
        <w:softHyphen/>
      </w:r>
      <w:r w:rsidR="00D5020D" w:rsidRPr="000E15DB">
        <w:t>gruppen d</w:t>
      </w:r>
      <w:r w:rsidRPr="000E15DB">
        <w:t xml:space="preserve">en 15 </w:t>
      </w:r>
      <w:r w:rsidR="00D5020D" w:rsidRPr="000E15DB">
        <w:t xml:space="preserve">och den 22 </w:t>
      </w:r>
      <w:r w:rsidRPr="000E15DB">
        <w:t xml:space="preserve">november </w:t>
      </w:r>
      <w:r w:rsidR="00785CAC" w:rsidRPr="000E15DB">
        <w:t xml:space="preserve">samt genom </w:t>
      </w:r>
      <w:r w:rsidR="003E23BB" w:rsidRPr="000E15DB">
        <w:t>”tyst procedur</w:t>
      </w:r>
      <w:r w:rsidR="00D5020D" w:rsidRPr="000E15DB">
        <w:t>”</w:t>
      </w:r>
      <w:r w:rsidR="00DA64EC" w:rsidRPr="000E15DB">
        <w:t xml:space="preserve"> därefter</w:t>
      </w:r>
      <w:r w:rsidR="00D5020D" w:rsidRPr="000E15DB">
        <w:t xml:space="preserve">. Slutsatserna </w:t>
      </w:r>
      <w:r w:rsidR="00A86E36" w:rsidRPr="000E15DB">
        <w:t xml:space="preserve">behandlades i </w:t>
      </w:r>
      <w:r w:rsidR="00D5020D" w:rsidRPr="000E15DB">
        <w:t xml:space="preserve">Coreper den </w:t>
      </w:r>
      <w:r w:rsidR="00A86E36" w:rsidRPr="000E15DB">
        <w:t>8</w:t>
      </w:r>
      <w:r w:rsidR="00D5020D" w:rsidRPr="000E15DB">
        <w:t xml:space="preserve"> dec.</w:t>
      </w:r>
      <w:r w:rsidR="00DA64EC" w:rsidRPr="000E15DB">
        <w:t xml:space="preserve"> </w:t>
      </w:r>
    </w:p>
    <w:p w:rsidR="00D60A59" w:rsidRPr="000E15DB" w:rsidRDefault="00D60A59" w:rsidP="00D60A59">
      <w:pPr>
        <w:pStyle w:val="RKrubrik"/>
      </w:pPr>
      <w:r w:rsidRPr="000E15DB">
        <w:t>Rättslig grund och beslutsförfarande</w:t>
      </w:r>
    </w:p>
    <w:p w:rsidR="00D60A59" w:rsidRPr="000E15DB" w:rsidRDefault="00E45C56" w:rsidP="00211083">
      <w:pPr>
        <w:pStyle w:val="RKnormal"/>
      </w:pPr>
      <w:r w:rsidRPr="000E15DB">
        <w:t>Rådsslutsatser.</w:t>
      </w:r>
      <w:r w:rsidR="00D60A59" w:rsidRPr="000E15DB">
        <w:t xml:space="preserve"> Enhällighet krävs.</w:t>
      </w:r>
    </w:p>
    <w:p w:rsidR="00211083" w:rsidRPr="000E15DB" w:rsidRDefault="00211083" w:rsidP="00211083">
      <w:pPr>
        <w:pStyle w:val="RKrubrik"/>
      </w:pPr>
      <w:r w:rsidRPr="000E15DB">
        <w:t>S</w:t>
      </w:r>
      <w:r w:rsidR="003B67D5" w:rsidRPr="000E15DB">
        <w:t>vensk ståndpunkt</w:t>
      </w:r>
    </w:p>
    <w:p w:rsidR="004A2A9F" w:rsidRPr="000E15DB" w:rsidRDefault="004A2A9F" w:rsidP="007E25A9">
      <w:pPr>
        <w:pStyle w:val="RKnormal"/>
        <w:spacing w:line="240" w:lineRule="auto"/>
        <w:ind w:right="-142"/>
      </w:pPr>
      <w:r w:rsidRPr="000E15DB">
        <w:t>Regeringen</w:t>
      </w:r>
      <w:r w:rsidR="00096CFD" w:rsidRPr="000E15DB">
        <w:t xml:space="preserve"> välkomnar ordförandeskapets initiativ till rådsslutsatser om resurseffektivitet som ett inspel till kommissionens framtagande av en strategi i denna fråga. </w:t>
      </w:r>
    </w:p>
    <w:p w:rsidR="004A2A9F" w:rsidRPr="000E15DB" w:rsidRDefault="004A2A9F" w:rsidP="007E25A9">
      <w:pPr>
        <w:pStyle w:val="RKnormal"/>
        <w:spacing w:line="240" w:lineRule="auto"/>
        <w:ind w:right="-142"/>
      </w:pPr>
    </w:p>
    <w:p w:rsidR="007E25A9" w:rsidRPr="000E15DB" w:rsidRDefault="007E25A9" w:rsidP="007E25A9">
      <w:pPr>
        <w:pStyle w:val="RKnormal"/>
        <w:spacing w:line="240" w:lineRule="auto"/>
        <w:ind w:right="-142"/>
      </w:pPr>
      <w:r w:rsidRPr="000E15DB">
        <w:rPr>
          <w:szCs w:val="24"/>
        </w:rPr>
        <w:t>Regeringen stödjer förslaget till rådsslutsatser och särskilt det fokus som lagts på behovet av hållbara konsumtions- och produktionsmönster för en ökad resurseffektivisering och att använda en blandning av verktyg; behovet av giftfria kretslopp och att utveckla kriterier för återvunnet material;  att bredda eko-designdirektivet till att omfatta även andra produk</w:t>
      </w:r>
      <w:r w:rsidR="004A2A9F" w:rsidRPr="000E15DB">
        <w:rPr>
          <w:szCs w:val="24"/>
        </w:rPr>
        <w:t>ter med allvarlig miljöpåverkan.</w:t>
      </w:r>
      <w:r w:rsidRPr="000E15DB">
        <w:rPr>
          <w:szCs w:val="24"/>
        </w:rPr>
        <w:t xml:space="preserve"> Vi stödjer även förslaget att inte bara energi</w:t>
      </w:r>
      <w:r w:rsidRPr="000E15DB">
        <w:rPr>
          <w:szCs w:val="24"/>
        </w:rPr>
        <w:softHyphen/>
        <w:t xml:space="preserve">aspekter ska omfattas av genomförande åtgärder utan även andra miljöaspekter. </w:t>
      </w:r>
    </w:p>
    <w:p w:rsidR="00096CFD" w:rsidRPr="000E15DB" w:rsidRDefault="00416646" w:rsidP="00785CAC">
      <w:pPr>
        <w:pStyle w:val="RKrubrik"/>
      </w:pPr>
      <w:r w:rsidRPr="000E15DB">
        <w:t>Förslaget</w:t>
      </w:r>
    </w:p>
    <w:p w:rsidR="00416646" w:rsidRPr="000E15DB" w:rsidRDefault="00416646" w:rsidP="00416646">
      <w:pPr>
        <w:pStyle w:val="RKnormal"/>
      </w:pPr>
      <w:r w:rsidRPr="000E15DB">
        <w:t>Rådsslutsatserna hänvisar inledningsvis till behovet av hållbara konsumtions och produktionsmönster för att inte ytterligare äventyra tillgång till ren luft, vatten och mark, en god hälsa etc. och att EUs extensiva</w:t>
      </w:r>
      <w:r w:rsidR="005A0EC0" w:rsidRPr="000E15DB">
        <w:t xml:space="preserve"> användning och import av naturresurs</w:t>
      </w:r>
      <w:r w:rsidRPr="000E15DB">
        <w:t>er, kombinerat med fortsatt hög populationstillväxt och den ekonomiska utvecklingen hotar framtida tillgång av naturresurser. Behovet av att ändra till en resurs</w:t>
      </w:r>
      <w:r w:rsidR="00DA64EC" w:rsidRPr="000E15DB">
        <w:softHyphen/>
      </w:r>
      <w:r w:rsidRPr="000E15DB">
        <w:t>effektiv ekonomi och hållbara livsstilar framhålls liksom att detta också innebär fördelar inte bara för människor och miljö men även för närings</w:t>
      </w:r>
      <w:r w:rsidR="00DA64EC" w:rsidRPr="000E15DB">
        <w:softHyphen/>
      </w:r>
      <w:r w:rsidRPr="000E15DB">
        <w:t xml:space="preserve">livets utveckling inklusive sysselsättning. </w:t>
      </w:r>
    </w:p>
    <w:p w:rsidR="005A0EC0" w:rsidRPr="000E15DB" w:rsidRDefault="005A0EC0" w:rsidP="00416646">
      <w:pPr>
        <w:pStyle w:val="RKnormal"/>
      </w:pPr>
    </w:p>
    <w:p w:rsidR="005A0EC0" w:rsidRPr="000E15DB" w:rsidRDefault="00346E78" w:rsidP="00416646">
      <w:pPr>
        <w:pStyle w:val="RKnormal"/>
      </w:pPr>
      <w:r w:rsidRPr="000E15DB">
        <w:t xml:space="preserve">Förslaget innebär att </w:t>
      </w:r>
      <w:r w:rsidR="005A0EC0" w:rsidRPr="000E15DB">
        <w:t>arbeta utifrån ett livscyke</w:t>
      </w:r>
      <w:r w:rsidR="00DA64EC" w:rsidRPr="000E15DB">
        <w:t>lperspektiv, a</w:t>
      </w:r>
      <w:r w:rsidRPr="000E15DB">
        <w:t>tt bättre utnyttja befintlig lagstiftning och ny teknik</w:t>
      </w:r>
      <w:r w:rsidR="005A0EC0" w:rsidRPr="000E15DB">
        <w:t xml:space="preserve"> samt</w:t>
      </w:r>
      <w:r w:rsidR="00223B87" w:rsidRPr="000E15DB">
        <w:t xml:space="preserve"> verktyg såsom </w:t>
      </w:r>
      <w:r w:rsidR="00DE3026" w:rsidRPr="000E15DB">
        <w:t xml:space="preserve">miljömärkning, </w:t>
      </w:r>
      <w:r w:rsidR="00FE4D21" w:rsidRPr="000E15DB">
        <w:t xml:space="preserve">EPDs (Environmental Product Deklarations), </w:t>
      </w:r>
      <w:r w:rsidR="00223B87" w:rsidRPr="000E15DB">
        <w:t>LCA (Life cycle Analysis)</w:t>
      </w:r>
      <w:r w:rsidR="00DE3026" w:rsidRPr="000E15DB">
        <w:t>, CSR, skatter och subventioner</w:t>
      </w:r>
      <w:r w:rsidR="00FE4D21" w:rsidRPr="000E15DB">
        <w:t>, producentansvar</w:t>
      </w:r>
      <w:r w:rsidR="00DE3026" w:rsidRPr="000E15DB">
        <w:t xml:space="preserve"> </w:t>
      </w:r>
      <w:r w:rsidRPr="000E15DB">
        <w:t>men också nya affärsmodeller</w:t>
      </w:r>
      <w:r w:rsidR="00DE3026" w:rsidRPr="000E15DB">
        <w:t xml:space="preserve"> samt metoder för att kvantifiera miljö</w:t>
      </w:r>
      <w:r w:rsidR="005A0EC0" w:rsidRPr="000E15DB">
        <w:softHyphen/>
      </w:r>
      <w:r w:rsidR="00DE3026" w:rsidRPr="000E15DB">
        <w:t>påverkan från produkter</w:t>
      </w:r>
      <w:r w:rsidRPr="000E15DB">
        <w:t>. D</w:t>
      </w:r>
      <w:r w:rsidR="00DA64EC" w:rsidRPr="000E15DB">
        <w:t xml:space="preserve">et noteras att </w:t>
      </w:r>
      <w:r w:rsidRPr="000E15DB">
        <w:t>flera EU policy instrument såsom EUs hållbarhetsstrategi, REACH, råmaterialinitiativet, eko</w:t>
      </w:r>
      <w:r w:rsidR="005A0EC0" w:rsidRPr="000E15DB">
        <w:softHyphen/>
      </w:r>
      <w:r w:rsidR="00706FE1" w:rsidRPr="000E15DB">
        <w:t>design</w:t>
      </w:r>
      <w:r w:rsidR="005A0EC0" w:rsidRPr="000E15DB">
        <w:softHyphen/>
      </w:r>
      <w:r w:rsidRPr="000E15DB">
        <w:t>direktivet  m.fl. bidrar till ökad resurseffektivitet. I förslaget välkomnas Europ</w:t>
      </w:r>
      <w:r w:rsidR="005A0EC0" w:rsidRPr="000E15DB">
        <w:t>e</w:t>
      </w:r>
      <w:r w:rsidRPr="000E15DB">
        <w:t xml:space="preserve"> 2020 flagg</w:t>
      </w:r>
      <w:r w:rsidR="00DA64EC" w:rsidRPr="000E15DB">
        <w:t>skeppsinitiativ</w:t>
      </w:r>
      <w:r w:rsidR="00E45C56" w:rsidRPr="000E15DB">
        <w:t>et</w:t>
      </w:r>
      <w:r w:rsidR="00DA64EC" w:rsidRPr="000E15DB">
        <w:t xml:space="preserve"> om resurseffekt</w:t>
      </w:r>
      <w:r w:rsidRPr="000E15DB">
        <w:t xml:space="preserve">ivitet och dess implementering. Förslaget uppmanar också </w:t>
      </w:r>
      <w:r w:rsidR="00223B87" w:rsidRPr="000E15DB">
        <w:t xml:space="preserve">MS att bidra till det globala 10-åriga ramverket av program för hållbar konsumtion och produktion och att härvid utnyttja resultat från bl.a. </w:t>
      </w:r>
      <w:r w:rsidRPr="000E15DB">
        <w:t>Ma</w:t>
      </w:r>
      <w:r w:rsidR="00223B87" w:rsidRPr="000E15DB">
        <w:t>rrakech</w:t>
      </w:r>
      <w:r w:rsidR="005A0EC0" w:rsidRPr="000E15DB">
        <w:softHyphen/>
      </w:r>
      <w:r w:rsidR="00223B87" w:rsidRPr="000E15DB">
        <w:t xml:space="preserve">processen.  </w:t>
      </w:r>
    </w:p>
    <w:p w:rsidR="005A0EC0" w:rsidRPr="000E15DB" w:rsidRDefault="005A0EC0" w:rsidP="00416646">
      <w:pPr>
        <w:pStyle w:val="RKnormal"/>
      </w:pPr>
    </w:p>
    <w:p w:rsidR="00416646" w:rsidRPr="000E15DB" w:rsidRDefault="00223B87" w:rsidP="00416646">
      <w:pPr>
        <w:pStyle w:val="RKnormal"/>
      </w:pPr>
      <w:r w:rsidRPr="000E15DB">
        <w:t>Förslaget uppmuntrar ytterligare utveckling av hållbara produkter genom lagstiftningsåtgärder och utveckling av kriterier och effektivi</w:t>
      </w:r>
      <w:r w:rsidR="005A0EC0" w:rsidRPr="000E15DB">
        <w:softHyphen/>
      </w:r>
      <w:r w:rsidRPr="000E15DB">
        <w:t xml:space="preserve">seringskrav och vad </w:t>
      </w:r>
      <w:r w:rsidR="005A0EC0" w:rsidRPr="000E15DB">
        <w:t>gäller eko</w:t>
      </w:r>
      <w:r w:rsidR="0024601D" w:rsidRPr="000E15DB">
        <w:t>-</w:t>
      </w:r>
      <w:r w:rsidR="005A0EC0" w:rsidRPr="000E15DB">
        <w:t>designdirektivet att också</w:t>
      </w:r>
      <w:r w:rsidRPr="000E15DB">
        <w:t xml:space="preserve"> inkluder</w:t>
      </w:r>
      <w:r w:rsidR="005A0EC0" w:rsidRPr="000E15DB">
        <w:t>a andra aspekter än</w:t>
      </w:r>
      <w:r w:rsidRPr="000E15DB">
        <w:t xml:space="preserve"> bara energiaspekter. Dessutom föreslås att undersöka fler sätt att minska användningen av farliga substanser och </w:t>
      </w:r>
      <w:r w:rsidR="005A0EC0" w:rsidRPr="000E15DB">
        <w:t xml:space="preserve">att </w:t>
      </w:r>
      <w:r w:rsidRPr="000E15DB">
        <w:t>främja substi</w:t>
      </w:r>
      <w:r w:rsidR="005A0EC0" w:rsidRPr="000E15DB">
        <w:softHyphen/>
      </w:r>
      <w:r w:rsidRPr="000E15DB">
        <w:t>tu</w:t>
      </w:r>
      <w:r w:rsidR="005A0EC0" w:rsidRPr="000E15DB">
        <w:softHyphen/>
        <w:t>t</w:t>
      </w:r>
      <w:r w:rsidR="005A0EC0" w:rsidRPr="000E15DB">
        <w:softHyphen/>
      </w:r>
      <w:r w:rsidRPr="000E15DB">
        <w:t>ion för att bl.a. underlätta återanvändning</w:t>
      </w:r>
      <w:r w:rsidR="00DA64EC" w:rsidRPr="000E15DB">
        <w:t xml:space="preserve"> av material</w:t>
      </w:r>
      <w:r w:rsidRPr="000E15DB">
        <w:t>.</w:t>
      </w:r>
      <w:r w:rsidR="00346E78" w:rsidRPr="000E15DB">
        <w:t xml:space="preserve"> </w:t>
      </w:r>
      <w:r w:rsidRPr="000E15DB">
        <w:t>Utökat sam</w:t>
      </w:r>
      <w:r w:rsidR="006B5552" w:rsidRPr="000E15DB">
        <w:softHyphen/>
      </w:r>
      <w:r w:rsidRPr="000E15DB">
        <w:t xml:space="preserve">arbete mellan olika politikområden </w:t>
      </w:r>
      <w:r w:rsidR="00DE3026" w:rsidRPr="000E15DB">
        <w:t xml:space="preserve">föreslås </w:t>
      </w:r>
      <w:r w:rsidR="005A0EC0" w:rsidRPr="000E15DB">
        <w:t>liksom</w:t>
      </w:r>
      <w:r w:rsidR="00DE3026" w:rsidRPr="000E15DB">
        <w:t xml:space="preserve"> samarbete på internationell nivå med bl.a. OECD och FN.</w:t>
      </w:r>
    </w:p>
    <w:p w:rsidR="005A0EC0" w:rsidRPr="000E15DB" w:rsidRDefault="005A0EC0" w:rsidP="00416646">
      <w:pPr>
        <w:pStyle w:val="RKnormal"/>
      </w:pPr>
    </w:p>
    <w:p w:rsidR="00DE3026" w:rsidRPr="000E15DB" w:rsidRDefault="00FE4D21" w:rsidP="00416646">
      <w:pPr>
        <w:pStyle w:val="RKnormal"/>
      </w:pPr>
      <w:r w:rsidRPr="000E15DB">
        <w:t>Det föreslås också en</w:t>
      </w:r>
      <w:r w:rsidR="00DE3026" w:rsidRPr="000E15DB">
        <w:t xml:space="preserve"> ut</w:t>
      </w:r>
      <w:r w:rsidRPr="000E15DB">
        <w:t>värdering av</w:t>
      </w:r>
      <w:r w:rsidR="006B5552" w:rsidRPr="000E15DB">
        <w:t xml:space="preserve"> eko-desingdirektivet för att utreda </w:t>
      </w:r>
      <w:r w:rsidR="00DE3026" w:rsidRPr="000E15DB">
        <w:t xml:space="preserve">om det bör omfatta fler produktgrupper. Man föreslår även åtgärder för att </w:t>
      </w:r>
      <w:r w:rsidR="005A0EC0" w:rsidRPr="000E15DB">
        <w:t>stärka marknaden för återanvända</w:t>
      </w:r>
      <w:r w:rsidR="006B5552" w:rsidRPr="000E15DB">
        <w:t xml:space="preserve"> material och produkter, </w:t>
      </w:r>
      <w:r w:rsidR="00DE3026" w:rsidRPr="000E15DB">
        <w:t>att ta fram kriterier för återvunnet material samt se på möjlighet att utveckla internati</w:t>
      </w:r>
      <w:r w:rsidRPr="000E15DB">
        <w:t xml:space="preserve">onella certifieringssystem harmoniserade </w:t>
      </w:r>
      <w:r w:rsidR="00DE3026" w:rsidRPr="000E15DB">
        <w:t>med internationella standarder</w:t>
      </w:r>
      <w:r w:rsidRPr="000E15DB">
        <w:t xml:space="preserve"> för avfallshantering. </w:t>
      </w:r>
      <w:r w:rsidR="006B5552" w:rsidRPr="000E15DB">
        <w:t>Förslaget innebär även</w:t>
      </w:r>
      <w:r w:rsidR="0024601D" w:rsidRPr="000E15DB">
        <w:t xml:space="preserve"> åtgärder för att höj</w:t>
      </w:r>
      <w:r w:rsidRPr="000E15DB">
        <w:t xml:space="preserve">a konsumenters kunskap om </w:t>
      </w:r>
      <w:r w:rsidR="0024601D" w:rsidRPr="000E15DB">
        <w:t>de negativa effekterna av sin</w:t>
      </w:r>
      <w:r w:rsidRPr="000E15DB">
        <w:t xml:space="preserve"> konsum</w:t>
      </w:r>
      <w:r w:rsidR="006B5552" w:rsidRPr="000E15DB">
        <w:softHyphen/>
      </w:r>
      <w:r w:rsidRPr="000E15DB">
        <w:t xml:space="preserve">tion, att integrera hållbar konsumtion i utbildning och att uppmuntra investering </w:t>
      </w:r>
      <w:r w:rsidR="006B5552" w:rsidRPr="000E15DB">
        <w:t>i gröna jobb, bättre data om materialflöden, finansierings</w:t>
      </w:r>
      <w:r w:rsidR="006B5552" w:rsidRPr="000E15DB">
        <w:softHyphen/>
        <w:t xml:space="preserve">möjligheter, att </w:t>
      </w:r>
      <w:r w:rsidRPr="000E15DB">
        <w:t>utveckla indikatorer för material</w:t>
      </w:r>
      <w:r w:rsidR="0024601D" w:rsidRPr="000E15DB">
        <w:softHyphen/>
      </w:r>
      <w:r w:rsidRPr="000E15DB">
        <w:t xml:space="preserve">användning, </w:t>
      </w:r>
      <w:r w:rsidR="006B5552" w:rsidRPr="000E15DB">
        <w:t>främja forskning</w:t>
      </w:r>
      <w:r w:rsidRPr="000E15DB">
        <w:t xml:space="preserve"> kring innovation och systemförändringar</w:t>
      </w:r>
      <w:r w:rsidR="004E771B" w:rsidRPr="000E15DB">
        <w:t xml:space="preserve"> samt se över hur en ”plattform” med olika aktörer kan bidra till </w:t>
      </w:r>
      <w:r w:rsidR="00B62C65" w:rsidRPr="000E15DB">
        <w:t>målen för resurseffektivitet.</w:t>
      </w:r>
    </w:p>
    <w:p w:rsidR="007E0ABA" w:rsidRPr="000E15DB" w:rsidRDefault="007E0ABA" w:rsidP="007E0ABA">
      <w:pPr>
        <w:pStyle w:val="RKrubrik"/>
        <w:rPr>
          <w:i/>
          <w:iCs/>
        </w:rPr>
      </w:pPr>
      <w:r w:rsidRPr="000E15DB">
        <w:rPr>
          <w:i/>
          <w:iCs/>
        </w:rPr>
        <w:t>Gällande svenska regler och förslagets effekter på dessa</w:t>
      </w:r>
    </w:p>
    <w:p w:rsidR="007E0ABA" w:rsidRPr="000E15DB" w:rsidRDefault="007E0ABA" w:rsidP="007E0ABA">
      <w:r w:rsidRPr="000E15DB">
        <w:t xml:space="preserve">Allmänt syftar </w:t>
      </w:r>
      <w:r w:rsidR="00E34C26" w:rsidRPr="000E15DB">
        <w:t xml:space="preserve">rådsslutsatserna till att ge förslag till kommissionen hur resurseffektiviteten kan ökas </w:t>
      </w:r>
      <w:r w:rsidR="00843CED" w:rsidRPr="000E15DB">
        <w:t>med hjälp av en mix av verktyg b</w:t>
      </w:r>
      <w:r w:rsidR="00E34C26" w:rsidRPr="000E15DB">
        <w:t>l.a.</w:t>
      </w:r>
      <w:r w:rsidR="00843CED" w:rsidRPr="000E15DB">
        <w:t xml:space="preserve"> </w:t>
      </w:r>
      <w:r w:rsidR="00473307" w:rsidRPr="000E15DB">
        <w:t xml:space="preserve">genom existerande lagstiftning, ekomiska styrmedel, utveckling av standarder, CSR, breddning av </w:t>
      </w:r>
      <w:r w:rsidR="00843CED" w:rsidRPr="000E15DB">
        <w:t>ekodesigndirektivet</w:t>
      </w:r>
      <w:r w:rsidR="00473307" w:rsidRPr="000E15DB">
        <w:t xml:space="preserve">, utvecklat samarbete mellan olika politikområdem och internationellt och med hänsyn tagen till livscykelperspektiv, </w:t>
      </w:r>
      <w:r w:rsidR="0024601D" w:rsidRPr="000E15DB">
        <w:t xml:space="preserve">återvinning och </w:t>
      </w:r>
      <w:r w:rsidR="00473307" w:rsidRPr="000E15DB">
        <w:t xml:space="preserve">farliga kemikalier. </w:t>
      </w:r>
      <w:r w:rsidRPr="000E15DB">
        <w:t xml:space="preserve"> Sådana åtgärder är i linje med regeringens arbete </w:t>
      </w:r>
      <w:r w:rsidR="00473307" w:rsidRPr="000E15DB">
        <w:t>för ett resurseffektivt samhälle, en grön ekonomi och ökad sysselsätt</w:t>
      </w:r>
      <w:r w:rsidR="00473307" w:rsidRPr="000E15DB">
        <w:softHyphen/>
        <w:t xml:space="preserve">ning </w:t>
      </w:r>
      <w:r w:rsidR="00E34C26" w:rsidRPr="000E15DB">
        <w:t>samt med</w:t>
      </w:r>
      <w:r w:rsidR="00473307" w:rsidRPr="000E15DB">
        <w:t xml:space="preserve"> att </w:t>
      </w:r>
      <w:r w:rsidRPr="000E15DB">
        <w:t xml:space="preserve">stärka industrins miljöpotential och marknadsintroduktion av eko-innovativa produkter och tjänster. </w:t>
      </w:r>
    </w:p>
    <w:p w:rsidR="007E0ABA" w:rsidRPr="000E15DB" w:rsidRDefault="007E0ABA" w:rsidP="00C53D6B">
      <w:pPr>
        <w:pStyle w:val="RKrubrik"/>
      </w:pPr>
      <w:r w:rsidRPr="000E15DB">
        <w:t>Ekonomiska konsekvenser</w:t>
      </w:r>
    </w:p>
    <w:p w:rsidR="0024601D" w:rsidRPr="000E15DB" w:rsidRDefault="00C53D6B" w:rsidP="0024601D">
      <w:r w:rsidRPr="000E15DB">
        <w:t>Rådsslutsatserna är avsedda att ge inspel till kommissionens utveckling av en strategi för resurseffektivitet som följer på det flaggskeppsinitiativ om resurseffektivitet som presenteras i januari (en lista av pågående åtgärder) och utgör</w:t>
      </w:r>
      <w:r w:rsidR="007E0ABA" w:rsidRPr="000E15DB">
        <w:t xml:space="preserve"> i sig inget lagförslag. </w:t>
      </w:r>
    </w:p>
    <w:p w:rsidR="0024601D" w:rsidRPr="000E15DB" w:rsidRDefault="0024601D" w:rsidP="0024601D"/>
    <w:p w:rsidR="003B67D5" w:rsidRPr="000E15DB" w:rsidRDefault="003B67D5" w:rsidP="00211083">
      <w:pPr>
        <w:pStyle w:val="RKnormal"/>
      </w:pPr>
    </w:p>
    <w:p w:rsidR="00211083" w:rsidRPr="000E15DB" w:rsidRDefault="00211083" w:rsidP="00211083">
      <w:pPr>
        <w:pStyle w:val="RKnormal"/>
      </w:pPr>
    </w:p>
    <w:p w:rsidR="004A58B8" w:rsidRPr="000E15DB" w:rsidRDefault="004A58B8">
      <w:pPr>
        <w:pStyle w:val="RKnormal"/>
      </w:pPr>
    </w:p>
    <w:sectPr w:rsidR="004A58B8" w:rsidRPr="000E15D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0A6" w:rsidRPr="000E15DB" w:rsidRDefault="003940A6">
      <w:r w:rsidRPr="000E15DB">
        <w:separator/>
      </w:r>
    </w:p>
  </w:endnote>
  <w:endnote w:type="continuationSeparator" w:id="0">
    <w:p w:rsidR="003940A6" w:rsidRPr="000E15DB" w:rsidRDefault="003940A6">
      <w:r w:rsidRPr="000E1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0A6" w:rsidRPr="000E15DB" w:rsidRDefault="003940A6">
      <w:r w:rsidRPr="000E15DB">
        <w:separator/>
      </w:r>
    </w:p>
  </w:footnote>
  <w:footnote w:type="continuationSeparator" w:id="0">
    <w:p w:rsidR="003940A6" w:rsidRPr="000E15DB" w:rsidRDefault="003940A6">
      <w:r w:rsidRPr="000E1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0E15DB" w:rsidRDefault="00DD3174">
    <w:pPr>
      <w:pStyle w:val="Sidhuvud"/>
      <w:framePr w:wrap="around" w:vAnchor="text" w:hAnchor="margin" w:xAlign="right" w:y="1"/>
      <w:rPr>
        <w:rStyle w:val="Sidnummer"/>
      </w:rPr>
    </w:pPr>
    <w:r w:rsidRPr="000E15DB">
      <w:rPr>
        <w:rStyle w:val="Sidnummer"/>
      </w:rPr>
      <w:fldChar w:fldCharType="begin" w:fldLock="1"/>
    </w:r>
    <w:r w:rsidRPr="000E15DB">
      <w:rPr>
        <w:rStyle w:val="Sidnummer"/>
      </w:rPr>
      <w:instrText xml:space="preserve">PAGE  </w:instrText>
    </w:r>
    <w:r w:rsidRPr="000E15DB">
      <w:rPr>
        <w:rStyle w:val="Sidnummer"/>
      </w:rPr>
      <w:fldChar w:fldCharType="separate"/>
    </w:r>
    <w:r w:rsidR="009C6959" w:rsidRPr="000E15DB">
      <w:rPr>
        <w:rStyle w:val="Sidnummer"/>
      </w:rPr>
      <w:t>4</w:t>
    </w:r>
    <w:r w:rsidRPr="000E15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0E15DB">
      <w:tblPrEx>
        <w:tblCellMar>
          <w:top w:w="0" w:type="dxa"/>
          <w:bottom w:w="0" w:type="dxa"/>
        </w:tblCellMar>
      </w:tblPrEx>
      <w:trPr>
        <w:cantSplit/>
      </w:trPr>
      <w:tc>
        <w:tcPr>
          <w:tcW w:w="3119" w:type="dxa"/>
        </w:tcPr>
        <w:p w:rsidR="00DD3174" w:rsidRPr="000E15DB"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0E15DB" w:rsidRDefault="00DD3174">
          <w:pPr>
            <w:pStyle w:val="Sidhuvud"/>
            <w:ind w:right="360"/>
          </w:pPr>
        </w:p>
      </w:tc>
      <w:tc>
        <w:tcPr>
          <w:tcW w:w="1525" w:type="dxa"/>
        </w:tcPr>
        <w:p w:rsidR="00DD3174" w:rsidRPr="000E15DB" w:rsidRDefault="00DD3174">
          <w:pPr>
            <w:pStyle w:val="Sidhuvud"/>
            <w:ind w:right="360"/>
          </w:pPr>
        </w:p>
      </w:tc>
    </w:tr>
  </w:tbl>
  <w:p w:rsidR="00DD3174" w:rsidRPr="000E15DB" w:rsidRDefault="00DD31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0E15DB" w:rsidRDefault="00DD3174">
    <w:pPr>
      <w:pStyle w:val="Sidhuvud"/>
      <w:framePr w:wrap="around" w:vAnchor="text" w:hAnchor="margin" w:xAlign="right" w:y="1"/>
      <w:rPr>
        <w:rStyle w:val="Sidnummer"/>
      </w:rPr>
    </w:pPr>
    <w:r w:rsidRPr="000E15DB">
      <w:rPr>
        <w:rStyle w:val="Sidnummer"/>
      </w:rPr>
      <w:fldChar w:fldCharType="begin" w:fldLock="1"/>
    </w:r>
    <w:r w:rsidRPr="000E15DB">
      <w:rPr>
        <w:rStyle w:val="Sidnummer"/>
      </w:rPr>
      <w:instrText xml:space="preserve">PAGE  </w:instrText>
    </w:r>
    <w:r w:rsidRPr="000E15DB">
      <w:rPr>
        <w:rStyle w:val="Sidnummer"/>
      </w:rPr>
      <w:fldChar w:fldCharType="separate"/>
    </w:r>
    <w:r w:rsidR="009C6959" w:rsidRPr="000E15DB">
      <w:rPr>
        <w:rStyle w:val="Sidnummer"/>
      </w:rPr>
      <w:t>3</w:t>
    </w:r>
    <w:r w:rsidRPr="000E15D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3174" w:rsidRPr="000E15DB">
      <w:tblPrEx>
        <w:tblCellMar>
          <w:top w:w="0" w:type="dxa"/>
          <w:bottom w:w="0" w:type="dxa"/>
        </w:tblCellMar>
      </w:tblPrEx>
      <w:trPr>
        <w:cantSplit/>
      </w:trPr>
      <w:tc>
        <w:tcPr>
          <w:tcW w:w="3119" w:type="dxa"/>
        </w:tcPr>
        <w:p w:rsidR="00DD3174" w:rsidRPr="000E15DB" w:rsidRDefault="00DD3174">
          <w:pPr>
            <w:pStyle w:val="Sidhuvud"/>
            <w:spacing w:line="200" w:lineRule="atLeast"/>
            <w:ind w:right="357"/>
            <w:rPr>
              <w:rFonts w:ascii="TradeGothic" w:hAnsi="TradeGothic"/>
              <w:b/>
              <w:bCs/>
              <w:sz w:val="16"/>
            </w:rPr>
          </w:pPr>
        </w:p>
      </w:tc>
      <w:tc>
        <w:tcPr>
          <w:tcW w:w="4111" w:type="dxa"/>
          <w:tcMar>
            <w:left w:w="567" w:type="dxa"/>
          </w:tcMar>
        </w:tcPr>
        <w:p w:rsidR="00DD3174" w:rsidRPr="000E15DB" w:rsidRDefault="00DD3174">
          <w:pPr>
            <w:pStyle w:val="Sidhuvud"/>
            <w:ind w:right="360"/>
          </w:pPr>
        </w:p>
      </w:tc>
      <w:tc>
        <w:tcPr>
          <w:tcW w:w="1525" w:type="dxa"/>
        </w:tcPr>
        <w:p w:rsidR="00DD3174" w:rsidRPr="000E15DB" w:rsidRDefault="00DD3174">
          <w:pPr>
            <w:pStyle w:val="Sidhuvud"/>
            <w:ind w:right="360"/>
          </w:pPr>
        </w:p>
      </w:tc>
    </w:tr>
  </w:tbl>
  <w:p w:rsidR="00DD3174" w:rsidRPr="000E15DB" w:rsidRDefault="00DD31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74" w:rsidRPr="000E15DB" w:rsidRDefault="000E15DB">
    <w:pPr>
      <w:framePr w:w="2948" w:h="1321" w:hRule="exact" w:wrap="notBeside" w:vAnchor="page" w:hAnchor="page" w:x="1362" w:y="653"/>
    </w:pPr>
    <w:r w:rsidRPr="000E15D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3174" w:rsidRPr="000E15DB" w:rsidRDefault="00DD3174">
    <w:pPr>
      <w:pStyle w:val="RKrubrik"/>
      <w:keepNext w:val="0"/>
      <w:tabs>
        <w:tab w:val="clear" w:pos="1134"/>
        <w:tab w:val="clear" w:pos="2835"/>
      </w:tabs>
      <w:spacing w:before="0" w:after="0" w:line="320" w:lineRule="atLeast"/>
      <w:rPr>
        <w:bCs/>
      </w:rPr>
    </w:pPr>
  </w:p>
  <w:p w:rsidR="00DD3174" w:rsidRPr="000E15DB" w:rsidRDefault="00DD3174">
    <w:pPr>
      <w:rPr>
        <w:rFonts w:ascii="TradeGothic" w:hAnsi="TradeGothic"/>
        <w:b/>
        <w:bCs/>
        <w:spacing w:val="12"/>
        <w:sz w:val="22"/>
      </w:rPr>
    </w:pPr>
  </w:p>
  <w:p w:rsidR="00DD3174" w:rsidRPr="000E15DB" w:rsidRDefault="00DD3174">
    <w:pPr>
      <w:pStyle w:val="RKrubrik"/>
      <w:keepNext w:val="0"/>
      <w:tabs>
        <w:tab w:val="clear" w:pos="1134"/>
        <w:tab w:val="clear" w:pos="2835"/>
      </w:tabs>
      <w:spacing w:before="0" w:after="0" w:line="320" w:lineRule="atLeast"/>
      <w:rPr>
        <w:bCs/>
      </w:rPr>
    </w:pPr>
  </w:p>
  <w:p w:rsidR="00DD3174" w:rsidRPr="000E15DB" w:rsidRDefault="00DD31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780"/>
    <w:multiLevelType w:val="hybridMultilevel"/>
    <w:tmpl w:val="E6F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4E4D"/>
    <w:multiLevelType w:val="hybridMultilevel"/>
    <w:tmpl w:val="4A866C4E"/>
    <w:lvl w:ilvl="0" w:tplc="820EEA88">
      <w:start w:val="1"/>
      <w:numFmt w:val="bullet"/>
      <w:lvlText w:val="•"/>
      <w:lvlJc w:val="left"/>
      <w:pPr>
        <w:tabs>
          <w:tab w:val="num" w:pos="720"/>
        </w:tabs>
        <w:ind w:left="720" w:hanging="360"/>
      </w:pPr>
      <w:rPr>
        <w:rFonts w:ascii="Times New Roman" w:hAnsi="Times New Roman" w:hint="default"/>
      </w:rPr>
    </w:lvl>
    <w:lvl w:ilvl="1" w:tplc="E3A273F6" w:tentative="1">
      <w:start w:val="1"/>
      <w:numFmt w:val="bullet"/>
      <w:lvlText w:val="•"/>
      <w:lvlJc w:val="left"/>
      <w:pPr>
        <w:tabs>
          <w:tab w:val="num" w:pos="1440"/>
        </w:tabs>
        <w:ind w:left="1440" w:hanging="360"/>
      </w:pPr>
      <w:rPr>
        <w:rFonts w:ascii="Times New Roman" w:hAnsi="Times New Roman" w:hint="default"/>
      </w:rPr>
    </w:lvl>
    <w:lvl w:ilvl="2" w:tplc="3998C890" w:tentative="1">
      <w:start w:val="1"/>
      <w:numFmt w:val="bullet"/>
      <w:lvlText w:val="•"/>
      <w:lvlJc w:val="left"/>
      <w:pPr>
        <w:tabs>
          <w:tab w:val="num" w:pos="2160"/>
        </w:tabs>
        <w:ind w:left="2160" w:hanging="360"/>
      </w:pPr>
      <w:rPr>
        <w:rFonts w:ascii="Times New Roman" w:hAnsi="Times New Roman" w:hint="default"/>
      </w:rPr>
    </w:lvl>
    <w:lvl w:ilvl="3" w:tplc="CA22054A" w:tentative="1">
      <w:start w:val="1"/>
      <w:numFmt w:val="bullet"/>
      <w:lvlText w:val="•"/>
      <w:lvlJc w:val="left"/>
      <w:pPr>
        <w:tabs>
          <w:tab w:val="num" w:pos="2880"/>
        </w:tabs>
        <w:ind w:left="2880" w:hanging="360"/>
      </w:pPr>
      <w:rPr>
        <w:rFonts w:ascii="Times New Roman" w:hAnsi="Times New Roman" w:hint="default"/>
      </w:rPr>
    </w:lvl>
    <w:lvl w:ilvl="4" w:tplc="55E8202C" w:tentative="1">
      <w:start w:val="1"/>
      <w:numFmt w:val="bullet"/>
      <w:lvlText w:val="•"/>
      <w:lvlJc w:val="left"/>
      <w:pPr>
        <w:tabs>
          <w:tab w:val="num" w:pos="3600"/>
        </w:tabs>
        <w:ind w:left="3600" w:hanging="360"/>
      </w:pPr>
      <w:rPr>
        <w:rFonts w:ascii="Times New Roman" w:hAnsi="Times New Roman" w:hint="default"/>
      </w:rPr>
    </w:lvl>
    <w:lvl w:ilvl="5" w:tplc="9F40E36C" w:tentative="1">
      <w:start w:val="1"/>
      <w:numFmt w:val="bullet"/>
      <w:lvlText w:val="•"/>
      <w:lvlJc w:val="left"/>
      <w:pPr>
        <w:tabs>
          <w:tab w:val="num" w:pos="4320"/>
        </w:tabs>
        <w:ind w:left="4320" w:hanging="360"/>
      </w:pPr>
      <w:rPr>
        <w:rFonts w:ascii="Times New Roman" w:hAnsi="Times New Roman" w:hint="default"/>
      </w:rPr>
    </w:lvl>
    <w:lvl w:ilvl="6" w:tplc="5D422C4C" w:tentative="1">
      <w:start w:val="1"/>
      <w:numFmt w:val="bullet"/>
      <w:lvlText w:val="•"/>
      <w:lvlJc w:val="left"/>
      <w:pPr>
        <w:tabs>
          <w:tab w:val="num" w:pos="5040"/>
        </w:tabs>
        <w:ind w:left="5040" w:hanging="360"/>
      </w:pPr>
      <w:rPr>
        <w:rFonts w:ascii="Times New Roman" w:hAnsi="Times New Roman" w:hint="default"/>
      </w:rPr>
    </w:lvl>
    <w:lvl w:ilvl="7" w:tplc="DFD0D16C" w:tentative="1">
      <w:start w:val="1"/>
      <w:numFmt w:val="bullet"/>
      <w:lvlText w:val="•"/>
      <w:lvlJc w:val="left"/>
      <w:pPr>
        <w:tabs>
          <w:tab w:val="num" w:pos="5760"/>
        </w:tabs>
        <w:ind w:left="5760" w:hanging="360"/>
      </w:pPr>
      <w:rPr>
        <w:rFonts w:ascii="Times New Roman" w:hAnsi="Times New Roman" w:hint="default"/>
      </w:rPr>
    </w:lvl>
    <w:lvl w:ilvl="8" w:tplc="B05C49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3C4F44"/>
    <w:multiLevelType w:val="hybridMultilevel"/>
    <w:tmpl w:val="5120B046"/>
    <w:lvl w:ilvl="0" w:tplc="04090001">
      <w:start w:val="1"/>
      <w:numFmt w:val="bullet"/>
      <w:lvlText w:val=""/>
      <w:lvlJc w:val="left"/>
      <w:pPr>
        <w:tabs>
          <w:tab w:val="num" w:pos="720"/>
        </w:tabs>
        <w:ind w:left="720" w:hanging="360"/>
      </w:pPr>
      <w:rPr>
        <w:rFonts w:ascii="Symbol" w:hAnsi="Symbol" w:hint="default"/>
      </w:rPr>
    </w:lvl>
    <w:lvl w:ilvl="1" w:tplc="5700197E">
      <w:start w:val="2"/>
      <w:numFmt w:val="bullet"/>
      <w:lvlText w:val="-"/>
      <w:lvlJc w:val="left"/>
      <w:pPr>
        <w:tabs>
          <w:tab w:val="num" w:pos="1440"/>
        </w:tabs>
        <w:ind w:left="1440" w:hanging="360"/>
      </w:pPr>
      <w:rPr>
        <w:rFonts w:ascii="OrigGarmnd BT" w:eastAsia="Times New Roman" w:hAnsi="OrigGarmnd BT"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B4804"/>
    <w:multiLevelType w:val="hybridMultilevel"/>
    <w:tmpl w:val="00DAE58C"/>
    <w:lvl w:ilvl="0" w:tplc="E94CC51A">
      <w:start w:val="1"/>
      <w:numFmt w:val="bullet"/>
      <w:lvlText w:val="•"/>
      <w:lvlJc w:val="left"/>
      <w:pPr>
        <w:tabs>
          <w:tab w:val="num" w:pos="720"/>
        </w:tabs>
        <w:ind w:left="720" w:hanging="360"/>
      </w:pPr>
      <w:rPr>
        <w:rFonts w:ascii="Times New Roman" w:hAnsi="Times New Roman" w:hint="default"/>
      </w:rPr>
    </w:lvl>
    <w:lvl w:ilvl="1" w:tplc="1D2CA46C" w:tentative="1">
      <w:start w:val="1"/>
      <w:numFmt w:val="bullet"/>
      <w:lvlText w:val="•"/>
      <w:lvlJc w:val="left"/>
      <w:pPr>
        <w:tabs>
          <w:tab w:val="num" w:pos="1440"/>
        </w:tabs>
        <w:ind w:left="1440" w:hanging="360"/>
      </w:pPr>
      <w:rPr>
        <w:rFonts w:ascii="Times New Roman" w:hAnsi="Times New Roman" w:hint="default"/>
      </w:rPr>
    </w:lvl>
    <w:lvl w:ilvl="2" w:tplc="4044F4A2" w:tentative="1">
      <w:start w:val="1"/>
      <w:numFmt w:val="bullet"/>
      <w:lvlText w:val="•"/>
      <w:lvlJc w:val="left"/>
      <w:pPr>
        <w:tabs>
          <w:tab w:val="num" w:pos="2160"/>
        </w:tabs>
        <w:ind w:left="2160" w:hanging="360"/>
      </w:pPr>
      <w:rPr>
        <w:rFonts w:ascii="Times New Roman" w:hAnsi="Times New Roman" w:hint="default"/>
      </w:rPr>
    </w:lvl>
    <w:lvl w:ilvl="3" w:tplc="84B826AC" w:tentative="1">
      <w:start w:val="1"/>
      <w:numFmt w:val="bullet"/>
      <w:lvlText w:val="•"/>
      <w:lvlJc w:val="left"/>
      <w:pPr>
        <w:tabs>
          <w:tab w:val="num" w:pos="2880"/>
        </w:tabs>
        <w:ind w:left="2880" w:hanging="360"/>
      </w:pPr>
      <w:rPr>
        <w:rFonts w:ascii="Times New Roman" w:hAnsi="Times New Roman" w:hint="default"/>
      </w:rPr>
    </w:lvl>
    <w:lvl w:ilvl="4" w:tplc="0602CE16" w:tentative="1">
      <w:start w:val="1"/>
      <w:numFmt w:val="bullet"/>
      <w:lvlText w:val="•"/>
      <w:lvlJc w:val="left"/>
      <w:pPr>
        <w:tabs>
          <w:tab w:val="num" w:pos="3600"/>
        </w:tabs>
        <w:ind w:left="3600" w:hanging="360"/>
      </w:pPr>
      <w:rPr>
        <w:rFonts w:ascii="Times New Roman" w:hAnsi="Times New Roman" w:hint="default"/>
      </w:rPr>
    </w:lvl>
    <w:lvl w:ilvl="5" w:tplc="D7603256" w:tentative="1">
      <w:start w:val="1"/>
      <w:numFmt w:val="bullet"/>
      <w:lvlText w:val="•"/>
      <w:lvlJc w:val="left"/>
      <w:pPr>
        <w:tabs>
          <w:tab w:val="num" w:pos="4320"/>
        </w:tabs>
        <w:ind w:left="4320" w:hanging="360"/>
      </w:pPr>
      <w:rPr>
        <w:rFonts w:ascii="Times New Roman" w:hAnsi="Times New Roman" w:hint="default"/>
      </w:rPr>
    </w:lvl>
    <w:lvl w:ilvl="6" w:tplc="5BDA3852" w:tentative="1">
      <w:start w:val="1"/>
      <w:numFmt w:val="bullet"/>
      <w:lvlText w:val="•"/>
      <w:lvlJc w:val="left"/>
      <w:pPr>
        <w:tabs>
          <w:tab w:val="num" w:pos="5040"/>
        </w:tabs>
        <w:ind w:left="5040" w:hanging="360"/>
      </w:pPr>
      <w:rPr>
        <w:rFonts w:ascii="Times New Roman" w:hAnsi="Times New Roman" w:hint="default"/>
      </w:rPr>
    </w:lvl>
    <w:lvl w:ilvl="7" w:tplc="01BA8D34" w:tentative="1">
      <w:start w:val="1"/>
      <w:numFmt w:val="bullet"/>
      <w:lvlText w:val="•"/>
      <w:lvlJc w:val="left"/>
      <w:pPr>
        <w:tabs>
          <w:tab w:val="num" w:pos="5760"/>
        </w:tabs>
        <w:ind w:left="5760" w:hanging="360"/>
      </w:pPr>
      <w:rPr>
        <w:rFonts w:ascii="Times New Roman" w:hAnsi="Times New Roman" w:hint="default"/>
      </w:rPr>
    </w:lvl>
    <w:lvl w:ilvl="8" w:tplc="8B64E5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780C8E"/>
    <w:multiLevelType w:val="hybridMultilevel"/>
    <w:tmpl w:val="C194F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F85026"/>
    <w:multiLevelType w:val="hybridMultilevel"/>
    <w:tmpl w:val="2794BD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707177"/>
    <w:multiLevelType w:val="hybridMultilevel"/>
    <w:tmpl w:val="8970E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7266818">
    <w:abstractNumId w:val="4"/>
  </w:num>
  <w:num w:numId="2" w16cid:durableId="1560945310">
    <w:abstractNumId w:val="0"/>
  </w:num>
  <w:num w:numId="3" w16cid:durableId="1314597928">
    <w:abstractNumId w:val="5"/>
  </w:num>
  <w:num w:numId="4" w16cid:durableId="663629148">
    <w:abstractNumId w:val="1"/>
  </w:num>
  <w:num w:numId="5" w16cid:durableId="1517889676">
    <w:abstractNumId w:val="3"/>
  </w:num>
  <w:num w:numId="6" w16cid:durableId="1055158529">
    <w:abstractNumId w:val="2"/>
  </w:num>
  <w:num w:numId="7" w16cid:durableId="287274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7478EB"/>
    <w:rsid w:val="0003099F"/>
    <w:rsid w:val="000363C6"/>
    <w:rsid w:val="00036556"/>
    <w:rsid w:val="00077D72"/>
    <w:rsid w:val="00096CFD"/>
    <w:rsid w:val="000B2741"/>
    <w:rsid w:val="000E15DB"/>
    <w:rsid w:val="000E7062"/>
    <w:rsid w:val="000F76F3"/>
    <w:rsid w:val="00100D90"/>
    <w:rsid w:val="00112F1D"/>
    <w:rsid w:val="001477C1"/>
    <w:rsid w:val="00160BB7"/>
    <w:rsid w:val="001A4384"/>
    <w:rsid w:val="001A6401"/>
    <w:rsid w:val="00211083"/>
    <w:rsid w:val="00223B87"/>
    <w:rsid w:val="0024601D"/>
    <w:rsid w:val="00286031"/>
    <w:rsid w:val="002F7B1F"/>
    <w:rsid w:val="0030378D"/>
    <w:rsid w:val="0033077F"/>
    <w:rsid w:val="00341995"/>
    <w:rsid w:val="00346E78"/>
    <w:rsid w:val="00346F9B"/>
    <w:rsid w:val="00393EF2"/>
    <w:rsid w:val="003940A6"/>
    <w:rsid w:val="003B0CBA"/>
    <w:rsid w:val="003B67D5"/>
    <w:rsid w:val="003E23BB"/>
    <w:rsid w:val="00416646"/>
    <w:rsid w:val="004309B5"/>
    <w:rsid w:val="0045163E"/>
    <w:rsid w:val="00473307"/>
    <w:rsid w:val="004A2A9F"/>
    <w:rsid w:val="004A58B8"/>
    <w:rsid w:val="004D6695"/>
    <w:rsid w:val="004D6C44"/>
    <w:rsid w:val="004E771B"/>
    <w:rsid w:val="004F4D81"/>
    <w:rsid w:val="0052348B"/>
    <w:rsid w:val="00533AFF"/>
    <w:rsid w:val="0054197C"/>
    <w:rsid w:val="005437E2"/>
    <w:rsid w:val="0055432F"/>
    <w:rsid w:val="00562E7C"/>
    <w:rsid w:val="005734D0"/>
    <w:rsid w:val="0057354E"/>
    <w:rsid w:val="005A0EC0"/>
    <w:rsid w:val="005E40BF"/>
    <w:rsid w:val="00610FFF"/>
    <w:rsid w:val="006B5552"/>
    <w:rsid w:val="006E7786"/>
    <w:rsid w:val="00706FE1"/>
    <w:rsid w:val="00715EAF"/>
    <w:rsid w:val="00745700"/>
    <w:rsid w:val="007478EB"/>
    <w:rsid w:val="00757E99"/>
    <w:rsid w:val="00785CAC"/>
    <w:rsid w:val="007B0241"/>
    <w:rsid w:val="007D227C"/>
    <w:rsid w:val="007D622A"/>
    <w:rsid w:val="007E0ABA"/>
    <w:rsid w:val="007E25A9"/>
    <w:rsid w:val="007F2AA8"/>
    <w:rsid w:val="008157D7"/>
    <w:rsid w:val="00843CED"/>
    <w:rsid w:val="008B37F2"/>
    <w:rsid w:val="008D53B0"/>
    <w:rsid w:val="009A465C"/>
    <w:rsid w:val="009C4984"/>
    <w:rsid w:val="009C6959"/>
    <w:rsid w:val="00A01FE3"/>
    <w:rsid w:val="00A13D6E"/>
    <w:rsid w:val="00A166BA"/>
    <w:rsid w:val="00A845EC"/>
    <w:rsid w:val="00A86E36"/>
    <w:rsid w:val="00B01912"/>
    <w:rsid w:val="00B62C65"/>
    <w:rsid w:val="00C115EF"/>
    <w:rsid w:val="00C53D6B"/>
    <w:rsid w:val="00D5020D"/>
    <w:rsid w:val="00D60A59"/>
    <w:rsid w:val="00DA64EC"/>
    <w:rsid w:val="00DC1ADD"/>
    <w:rsid w:val="00DD0A3E"/>
    <w:rsid w:val="00DD135C"/>
    <w:rsid w:val="00DD3174"/>
    <w:rsid w:val="00DD7FCB"/>
    <w:rsid w:val="00DE3026"/>
    <w:rsid w:val="00E3458A"/>
    <w:rsid w:val="00E34C26"/>
    <w:rsid w:val="00E45C56"/>
    <w:rsid w:val="00ED2EF1"/>
    <w:rsid w:val="00EE3BEB"/>
    <w:rsid w:val="00F11CE3"/>
    <w:rsid w:val="00F457F1"/>
    <w:rsid w:val="00F461F3"/>
    <w:rsid w:val="00F7158F"/>
    <w:rsid w:val="00F96D2D"/>
    <w:rsid w:val="00FE2E2D"/>
    <w:rsid w:val="00FE4D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0148BD53-0083-48F2-A99B-EC77B034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478E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Stark">
    <w:name w:val="Strong"/>
    <w:basedOn w:val="Standardstycketeckensnitt"/>
    <w:qFormat/>
    <w:rsid w:val="005437E2"/>
    <w:rPr>
      <w:b/>
      <w:bCs/>
    </w:rPr>
  </w:style>
  <w:style w:type="character" w:customStyle="1" w:styleId="RKnormalChar">
    <w:name w:val="RKnormal Char"/>
    <w:basedOn w:val="Standardstycketeckensnitt"/>
    <w:link w:val="RKnormal"/>
    <w:rsid w:val="00562E7C"/>
    <w:rPr>
      <w:rFonts w:ascii="OrigGarmnd BT" w:hAnsi="OrigGarmnd BT"/>
      <w:sz w:val="24"/>
      <w:lang w:val="sv-SE" w:eastAsia="en-US" w:bidi="ar-SA"/>
    </w:rPr>
  </w:style>
  <w:style w:type="paragraph" w:styleId="Fotnotstext">
    <w:name w:val="footnote text"/>
    <w:aliases w:val="Footnote text,fn,Schriftart: 9 pt,Schriftart: 10 pt,Schriftart: 8 pt,WB-Fußnotentext"/>
    <w:basedOn w:val="Normal"/>
    <w:semiHidden/>
    <w:rsid w:val="007D227C"/>
    <w:pPr>
      <w:widowControl w:val="0"/>
      <w:tabs>
        <w:tab w:val="left" w:pos="567"/>
      </w:tabs>
      <w:overflowPunct/>
      <w:autoSpaceDE/>
      <w:autoSpaceDN/>
      <w:adjustRightInd/>
      <w:spacing w:line="240" w:lineRule="auto"/>
      <w:ind w:left="567" w:hanging="567"/>
      <w:textAlignment w:val="auto"/>
    </w:pPr>
    <w:rPr>
      <w:rFonts w:ascii="Times New Roman" w:hAnsi="Times New Roman"/>
      <w:lang w:val="en-GB" w:eastAsia="fr-BE"/>
    </w:rPr>
  </w:style>
  <w:style w:type="character" w:styleId="Kommentarsreferens">
    <w:name w:val="annotation reference"/>
    <w:basedOn w:val="Standardstycketeckensnitt"/>
    <w:semiHidden/>
    <w:rsid w:val="00211083"/>
    <w:rPr>
      <w:sz w:val="16"/>
      <w:szCs w:val="16"/>
    </w:rPr>
  </w:style>
  <w:style w:type="paragraph" w:styleId="Kommentarer">
    <w:name w:val="annotation text"/>
    <w:basedOn w:val="Normal"/>
    <w:semiHidden/>
    <w:rsid w:val="00211083"/>
    <w:rPr>
      <w:sz w:val="20"/>
    </w:rPr>
  </w:style>
  <w:style w:type="paragraph" w:styleId="Ballongtext">
    <w:name w:val="Balloon Text"/>
    <w:basedOn w:val="Normal"/>
    <w:semiHidden/>
    <w:rsid w:val="009C6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6345">
      <w:bodyDiv w:val="1"/>
      <w:marLeft w:val="0"/>
      <w:marRight w:val="0"/>
      <w:marTop w:val="0"/>
      <w:marBottom w:val="0"/>
      <w:divBdr>
        <w:top w:val="none" w:sz="0" w:space="0" w:color="auto"/>
        <w:left w:val="none" w:sz="0" w:space="0" w:color="auto"/>
        <w:bottom w:val="none" w:sz="0" w:space="0" w:color="auto"/>
        <w:right w:val="none" w:sz="0" w:space="0" w:color="auto"/>
      </w:divBdr>
      <w:divsChild>
        <w:div w:id="401024483">
          <w:marLeft w:val="0"/>
          <w:marRight w:val="0"/>
          <w:marTop w:val="0"/>
          <w:marBottom w:val="0"/>
          <w:divBdr>
            <w:top w:val="none" w:sz="0" w:space="0" w:color="auto"/>
            <w:left w:val="none" w:sz="0" w:space="0" w:color="auto"/>
            <w:bottom w:val="none" w:sz="0" w:space="0" w:color="auto"/>
            <w:right w:val="none" w:sz="0" w:space="0" w:color="auto"/>
          </w:divBdr>
          <w:divsChild>
            <w:div w:id="50429521">
              <w:marLeft w:val="0"/>
              <w:marRight w:val="0"/>
              <w:marTop w:val="0"/>
              <w:marBottom w:val="0"/>
              <w:divBdr>
                <w:top w:val="none" w:sz="0" w:space="0" w:color="auto"/>
                <w:left w:val="none" w:sz="0" w:space="0" w:color="auto"/>
                <w:bottom w:val="none" w:sz="0" w:space="0" w:color="auto"/>
                <w:right w:val="none" w:sz="0" w:space="0" w:color="auto"/>
              </w:divBdr>
            </w:div>
            <w:div w:id="263348749">
              <w:marLeft w:val="0"/>
              <w:marRight w:val="0"/>
              <w:marTop w:val="0"/>
              <w:marBottom w:val="0"/>
              <w:divBdr>
                <w:top w:val="none" w:sz="0" w:space="0" w:color="auto"/>
                <w:left w:val="none" w:sz="0" w:space="0" w:color="auto"/>
                <w:bottom w:val="none" w:sz="0" w:space="0" w:color="auto"/>
                <w:right w:val="none" w:sz="0" w:space="0" w:color="auto"/>
              </w:divBdr>
            </w:div>
            <w:div w:id="1149710907">
              <w:marLeft w:val="0"/>
              <w:marRight w:val="0"/>
              <w:marTop w:val="0"/>
              <w:marBottom w:val="0"/>
              <w:divBdr>
                <w:top w:val="none" w:sz="0" w:space="0" w:color="auto"/>
                <w:left w:val="none" w:sz="0" w:space="0" w:color="auto"/>
                <w:bottom w:val="none" w:sz="0" w:space="0" w:color="auto"/>
                <w:right w:val="none" w:sz="0" w:space="0" w:color="auto"/>
              </w:divBdr>
            </w:div>
            <w:div w:id="11672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0416">
      <w:bodyDiv w:val="1"/>
      <w:marLeft w:val="0"/>
      <w:marRight w:val="0"/>
      <w:marTop w:val="0"/>
      <w:marBottom w:val="0"/>
      <w:divBdr>
        <w:top w:val="none" w:sz="0" w:space="0" w:color="auto"/>
        <w:left w:val="none" w:sz="0" w:space="0" w:color="auto"/>
        <w:bottom w:val="none" w:sz="0" w:space="0" w:color="auto"/>
        <w:right w:val="none" w:sz="0" w:space="0" w:color="auto"/>
      </w:divBdr>
      <w:divsChild>
        <w:div w:id="773020763">
          <w:marLeft w:val="0"/>
          <w:marRight w:val="0"/>
          <w:marTop w:val="0"/>
          <w:marBottom w:val="0"/>
          <w:divBdr>
            <w:top w:val="none" w:sz="0" w:space="0" w:color="auto"/>
            <w:left w:val="none" w:sz="0" w:space="0" w:color="auto"/>
            <w:bottom w:val="none" w:sz="0" w:space="0" w:color="auto"/>
            <w:right w:val="none" w:sz="0" w:space="0" w:color="auto"/>
          </w:divBdr>
          <w:divsChild>
            <w:div w:id="916399438">
              <w:marLeft w:val="0"/>
              <w:marRight w:val="0"/>
              <w:marTop w:val="0"/>
              <w:marBottom w:val="0"/>
              <w:divBdr>
                <w:top w:val="none" w:sz="0" w:space="0" w:color="auto"/>
                <w:left w:val="none" w:sz="0" w:space="0" w:color="auto"/>
                <w:bottom w:val="none" w:sz="0" w:space="0" w:color="auto"/>
                <w:right w:val="none" w:sz="0" w:space="0" w:color="auto"/>
              </w:divBdr>
            </w:div>
            <w:div w:id="1013190466">
              <w:marLeft w:val="0"/>
              <w:marRight w:val="0"/>
              <w:marTop w:val="0"/>
              <w:marBottom w:val="0"/>
              <w:divBdr>
                <w:top w:val="none" w:sz="0" w:space="0" w:color="auto"/>
                <w:left w:val="none" w:sz="0" w:space="0" w:color="auto"/>
                <w:bottom w:val="none" w:sz="0" w:space="0" w:color="auto"/>
                <w:right w:val="none" w:sz="0" w:space="0" w:color="auto"/>
              </w:divBdr>
            </w:div>
            <w:div w:id="1036732936">
              <w:marLeft w:val="0"/>
              <w:marRight w:val="0"/>
              <w:marTop w:val="0"/>
              <w:marBottom w:val="0"/>
              <w:divBdr>
                <w:top w:val="none" w:sz="0" w:space="0" w:color="auto"/>
                <w:left w:val="none" w:sz="0" w:space="0" w:color="auto"/>
                <w:bottom w:val="none" w:sz="0" w:space="0" w:color="auto"/>
                <w:right w:val="none" w:sz="0" w:space="0" w:color="auto"/>
              </w:divBdr>
            </w:div>
            <w:div w:id="1696077946">
              <w:marLeft w:val="0"/>
              <w:marRight w:val="0"/>
              <w:marTop w:val="0"/>
              <w:marBottom w:val="0"/>
              <w:divBdr>
                <w:top w:val="none" w:sz="0" w:space="0" w:color="auto"/>
                <w:left w:val="none" w:sz="0" w:space="0" w:color="auto"/>
                <w:bottom w:val="none" w:sz="0" w:space="0" w:color="auto"/>
                <w:right w:val="none" w:sz="0" w:space="0" w:color="auto"/>
              </w:divBdr>
            </w:div>
            <w:div w:id="1781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1072</Words>
  <Characters>7204</Characters>
  <Application>Microsoft Office Word</Application>
  <DocSecurity>4</DocSecurity>
  <Lines>175</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2010-12-13T09:57:00Z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Miljödepartementet</vt:lpwstr>
  </property>
  <property fmtid="{D5CDD505-2E9C-101B-9397-08002B2CF9AE}" pid="8" name="RKOrdnaActivityCategory">
    <vt:lpwstr>4.1. Europeiska unionen</vt:lpwstr>
  </property>
</Properties>
</file>