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241F" w:rsidR="00C57C2E" w:rsidP="00C57C2E" w:rsidRDefault="001F4293" w14:paraId="2B7B6EB3" w14:textId="77777777">
      <w:pPr>
        <w:pStyle w:val="Normalutanindragellerluft"/>
      </w:pPr>
      <w:r w:rsidRPr="0011241F">
        <w:t xml:space="preserve"> </w:t>
      </w:r>
    </w:p>
    <w:sdt>
      <w:sdtPr>
        <w:alias w:val="CC_Boilerplate_4"/>
        <w:tag w:val="CC_Boilerplate_4"/>
        <w:id w:val="-1644581176"/>
        <w:lock w:val="sdtLocked"/>
        <w:placeholder>
          <w:docPart w:val="D17302A0CE01489880FE2792F106C347"/>
        </w:placeholder>
        <w15:appearance w15:val="hidden"/>
        <w:text/>
      </w:sdtPr>
      <w:sdtEndPr/>
      <w:sdtContent>
        <w:p w:rsidRPr="0011241F" w:rsidR="00AF30DD" w:rsidP="00CC4C93" w:rsidRDefault="00AF30DD" w14:paraId="2B7B6EB4" w14:textId="77777777">
          <w:pPr>
            <w:pStyle w:val="Rubrik1"/>
          </w:pPr>
          <w:r w:rsidRPr="0011241F">
            <w:t>Förslag till riksdagsbeslut</w:t>
          </w:r>
        </w:p>
      </w:sdtContent>
    </w:sdt>
    <w:sdt>
      <w:sdtPr>
        <w:alias w:val="Yrkande 1"/>
        <w:tag w:val="3e035172-8e85-4539-8595-0bfdc77cd1e0"/>
        <w:id w:val="1140463619"/>
        <w:lock w:val="sdtLocked"/>
      </w:sdtPr>
      <w:sdtEndPr/>
      <w:sdtContent>
        <w:p w:rsidR="00D140B2" w:rsidRDefault="00675174" w14:paraId="2B7B6EB5" w14:textId="77777777">
          <w:pPr>
            <w:pStyle w:val="Frslagstext"/>
          </w:pPr>
          <w:r>
            <w:t xml:space="preserve">Riksdagen ställer sig bakom det som anförs i motionen om att regeringen skyndsamt bör tillsätta en utredning i syfte att utarbeta ett lagförslag som separerar traditionell bankverksamhet från s.k. </w:t>
          </w:r>
          <w:proofErr w:type="spellStart"/>
          <w:r>
            <w:t>investmentverksamhet</w:t>
          </w:r>
          <w:proofErr w:type="spellEnd"/>
          <w:r>
            <w:t xml:space="preserve"> och tillkännager detta för regeringen.</w:t>
          </w:r>
        </w:p>
      </w:sdtContent>
    </w:sdt>
    <w:p w:rsidRPr="0011241F" w:rsidR="00AF30DD" w:rsidP="00AF30DD" w:rsidRDefault="000156D9" w14:paraId="2B7B6EB6" w14:textId="77777777">
      <w:pPr>
        <w:pStyle w:val="Rubrik1"/>
      </w:pPr>
      <w:bookmarkStart w:name="MotionsStart" w:id="0"/>
      <w:bookmarkEnd w:id="0"/>
      <w:r w:rsidRPr="0011241F">
        <w:t>Motivering</w:t>
      </w:r>
    </w:p>
    <w:p w:rsidRPr="0011241F" w:rsidR="005D22CC" w:rsidP="005D22CC" w:rsidRDefault="005D22CC" w14:paraId="2B7B6EB7" w14:textId="07C03B89">
      <w:pPr>
        <w:pStyle w:val="Normalutanindragellerluft"/>
      </w:pPr>
      <w:r w:rsidRPr="0011241F">
        <w:t xml:space="preserve">I de flesta </w:t>
      </w:r>
      <w:r w:rsidRPr="0011241F" w:rsidR="0072575E">
        <w:t xml:space="preserve">länder </w:t>
      </w:r>
      <w:r w:rsidRPr="0011241F">
        <w:t xml:space="preserve">finns en implicit garanti från statens sida att man inte kommer att låta stora finansiella institut </w:t>
      </w:r>
      <w:r w:rsidR="0011241F">
        <w:t xml:space="preserve">att </w:t>
      </w:r>
      <w:r w:rsidRPr="0011241F">
        <w:t xml:space="preserve">gå i konkurs. Denna försäkran är en förklaring till varför vissa bolag kunnat växa sig så stora </w:t>
      </w:r>
      <w:r w:rsidR="00E33A5F">
        <w:t>att de blivit ”</w:t>
      </w:r>
      <w:proofErr w:type="spellStart"/>
      <w:r w:rsidR="00E33A5F">
        <w:t>too</w:t>
      </w:r>
      <w:proofErr w:type="spellEnd"/>
      <w:r w:rsidR="00E33A5F">
        <w:t xml:space="preserve"> </w:t>
      </w:r>
      <w:proofErr w:type="spellStart"/>
      <w:r w:rsidR="00E33A5F">
        <w:t>big</w:t>
      </w:r>
      <w:proofErr w:type="spellEnd"/>
      <w:r w:rsidR="00E33A5F">
        <w:t xml:space="preserve"> to </w:t>
      </w:r>
      <w:proofErr w:type="spellStart"/>
      <w:r w:rsidR="00E33A5F">
        <w:t>fail</w:t>
      </w:r>
      <w:proofErr w:type="spellEnd"/>
      <w:r w:rsidR="00E33A5F">
        <w:t>”</w:t>
      </w:r>
      <w:r w:rsidRPr="0011241F">
        <w:t xml:space="preserve"> samt utgör den bärande bjälken i en incitamentsstruktur bland de stora finansiella företagen som var en av huvudorsakerna till finanskrisen.</w:t>
      </w:r>
    </w:p>
    <w:p w:rsidRPr="0011241F" w:rsidR="00AF30DD" w:rsidP="0011241F" w:rsidRDefault="005D22CC" w14:paraId="2B7B6EB8" w14:textId="3E99FB5B">
      <w:r w:rsidRPr="0011241F">
        <w:t xml:space="preserve">Implicita eller uttalade statliga garantier innebär en kraftig subvention av storbankernas upplåningskostnader. Garantierna innebär också att det inte finns någon större anledning för storbankernas kreditgivare att ta reda på bankernas finansiella situation. </w:t>
      </w:r>
      <w:r w:rsidRPr="0011241F" w:rsidR="00644EA8">
        <w:t xml:space="preserve">Finansinspektionen </w:t>
      </w:r>
      <w:r w:rsidRPr="0011241F">
        <w:t xml:space="preserve">har försökt uppskatta </w:t>
      </w:r>
      <w:r w:rsidRPr="0011241F">
        <w:lastRenderedPageBreak/>
        <w:t xml:space="preserve">värdet på </w:t>
      </w:r>
      <w:r w:rsidRPr="0011241F" w:rsidR="00644EA8">
        <w:t xml:space="preserve">den svenska implicita garantin. Deras </w:t>
      </w:r>
      <w:r w:rsidRPr="0011241F">
        <w:t xml:space="preserve">bedömning är att den </w:t>
      </w:r>
      <w:r w:rsidRPr="0011241F" w:rsidR="00644EA8">
        <w:t>i genomsnitt har uppgått till 26</w:t>
      </w:r>
      <w:r w:rsidRPr="0011241F">
        <w:t xml:space="preserve"> miljarder kronor per år för de fyra stor</w:t>
      </w:r>
      <w:r w:rsidRPr="0011241F" w:rsidR="00644EA8">
        <w:t>b</w:t>
      </w:r>
      <w:r w:rsidR="00E33A5F">
        <w:t>ankerna under tidsperioden 1998–</w:t>
      </w:r>
      <w:r w:rsidRPr="0011241F" w:rsidR="00644EA8">
        <w:t>2014</w:t>
      </w:r>
      <w:r w:rsidRPr="0011241F">
        <w:t>.</w:t>
      </w:r>
      <w:r w:rsidRPr="0011241F">
        <w:rPr>
          <w:rStyle w:val="Fotnotsreferens"/>
        </w:rPr>
        <w:footnoteReference w:id="1"/>
      </w:r>
      <w:r w:rsidRPr="0011241F" w:rsidR="00644EA8">
        <w:t xml:space="preserve"> </w:t>
      </w:r>
      <w:r w:rsidRPr="0011241F" w:rsidR="003A0545">
        <w:t xml:space="preserve">Motsvarande studier i </w:t>
      </w:r>
      <w:proofErr w:type="gramStart"/>
      <w:r w:rsidRPr="0011241F" w:rsidR="003A0545">
        <w:t>andra länder har kommit fram till liknande resultat.</w:t>
      </w:r>
      <w:proofErr w:type="gramEnd"/>
      <w:r w:rsidRPr="0011241F" w:rsidR="003A0545">
        <w:rPr>
          <w:rStyle w:val="Fotnotsreferens"/>
        </w:rPr>
        <w:footnoteReference w:id="2"/>
      </w:r>
    </w:p>
    <w:p w:rsidRPr="0011241F" w:rsidR="009A7E0A" w:rsidP="003A0545" w:rsidRDefault="003A0545" w14:paraId="2B7B6EB9" w14:textId="796ECAA0">
      <w:r w:rsidRPr="0011241F">
        <w:t xml:space="preserve">I finanskrisens kölvatten har en rad olika utredningar tillsatts. En brittisk bankutredning visade bl.a. att när den brittiska staten gav olika former av stöd till bankerna under finanskrisen visade det sig vara svårt att separera traditionell samhällsviktig verksamhet från </w:t>
      </w:r>
      <w:proofErr w:type="spellStart"/>
      <w:r w:rsidRPr="0011241F">
        <w:t>investmentverksamhet</w:t>
      </w:r>
      <w:proofErr w:type="spellEnd"/>
      <w:r w:rsidRPr="0011241F">
        <w:t>. Detta innebar att hela banker fick räddas, även de delar som inte ansågs samhällsviktiga, vilket blev mycket kostsamt. Bland annat mot denna bakgrund föreslog utrednin</w:t>
      </w:r>
      <w:r w:rsidR="00E33A5F">
        <w:t>gen ett</w:t>
      </w:r>
      <w:r w:rsidRPr="0011241F">
        <w:t xml:space="preserve"> slags separation (</w:t>
      </w:r>
      <w:proofErr w:type="spellStart"/>
      <w:r w:rsidRPr="0011241F">
        <w:t>ringfencing</w:t>
      </w:r>
      <w:proofErr w:type="spellEnd"/>
      <w:r w:rsidRPr="0011241F">
        <w:t>) av bankernas verksamhet i dels traditionell bankverksamhet</w:t>
      </w:r>
      <w:r w:rsidRPr="0011241F" w:rsidR="00250923">
        <w:t xml:space="preserve"> (affärsverksamhet)</w:t>
      </w:r>
      <w:r w:rsidRPr="0011241F">
        <w:t xml:space="preserve">, dels </w:t>
      </w:r>
      <w:proofErr w:type="spellStart"/>
      <w:r w:rsidRPr="0011241F">
        <w:t>investmentverksamhet</w:t>
      </w:r>
      <w:proofErr w:type="spellEnd"/>
      <w:r w:rsidRPr="0011241F">
        <w:t xml:space="preserve">. </w:t>
      </w:r>
      <w:r w:rsidRPr="0011241F" w:rsidR="00250923">
        <w:t xml:space="preserve">Storbritannien har ännu inte infört bestämmelser om att banker måste separera </w:t>
      </w:r>
      <w:proofErr w:type="spellStart"/>
      <w:r w:rsidRPr="0011241F" w:rsidR="00250923">
        <w:t>investmentverksamhet</w:t>
      </w:r>
      <w:proofErr w:type="spellEnd"/>
      <w:r w:rsidRPr="0011241F" w:rsidR="00250923">
        <w:t xml:space="preserve"> från affärsverksamhet. </w:t>
      </w:r>
      <w:r w:rsidRPr="0011241F" w:rsidR="00250923">
        <w:lastRenderedPageBreak/>
        <w:t xml:space="preserve">Men arbetet pågår och enligt Bank </w:t>
      </w:r>
      <w:proofErr w:type="spellStart"/>
      <w:r w:rsidRPr="0011241F" w:rsidR="00250923">
        <w:t>of</w:t>
      </w:r>
      <w:proofErr w:type="spellEnd"/>
      <w:r w:rsidRPr="0011241F" w:rsidR="00250923">
        <w:t xml:space="preserve"> England börjar banker redan nu förbereda sig för en dylik separation, eller mer korrekt ”</w:t>
      </w:r>
      <w:proofErr w:type="spellStart"/>
      <w:r w:rsidRPr="0011241F" w:rsidR="00250923">
        <w:t>ringfencing</w:t>
      </w:r>
      <w:proofErr w:type="spellEnd"/>
      <w:r w:rsidRPr="0011241F" w:rsidR="00250923">
        <w:t xml:space="preserve">”. Planen är att </w:t>
      </w:r>
      <w:r w:rsidRPr="0011241F" w:rsidR="00C551BA">
        <w:t>”</w:t>
      </w:r>
      <w:r w:rsidRPr="0011241F" w:rsidR="00250923">
        <w:t>bankseparationen</w:t>
      </w:r>
      <w:r w:rsidRPr="0011241F" w:rsidR="00C551BA">
        <w:t>”</w:t>
      </w:r>
      <w:r w:rsidRPr="0011241F" w:rsidR="00250923">
        <w:t xml:space="preserve"> ska vara på plats</w:t>
      </w:r>
      <w:r w:rsidR="0011241F">
        <w:t xml:space="preserve"> den</w:t>
      </w:r>
      <w:r w:rsidRPr="0011241F" w:rsidR="00250923">
        <w:t xml:space="preserve"> 1 januari 2019.</w:t>
      </w:r>
      <w:r w:rsidRPr="0011241F" w:rsidR="00250923">
        <w:rPr>
          <w:rStyle w:val="Fotnotsreferens"/>
        </w:rPr>
        <w:footnoteReference w:id="3"/>
      </w:r>
      <w:r w:rsidRPr="0011241F" w:rsidR="00250923">
        <w:t xml:space="preserve"> </w:t>
      </w:r>
    </w:p>
    <w:p w:rsidRPr="0011241F" w:rsidR="00C551BA" w:rsidP="003A0545" w:rsidRDefault="009A7E0A" w14:paraId="2B7B6EBA" w14:textId="2A604B8C">
      <w:r w:rsidRPr="0011241F">
        <w:t xml:space="preserve">Även inom EU och i USA pågår arbete med strukturella bankreformer. Under januari 2014 föreslog Europeiska kommissionen </w:t>
      </w:r>
      <w:r w:rsidR="00E33A5F">
        <w:t xml:space="preserve">ett </w:t>
      </w:r>
      <w:r w:rsidRPr="0011241F">
        <w:t>nytt regelverk för att hindra de största bankerna från att använda bankens egna kapital för riskfyllda aktivit</w:t>
      </w:r>
      <w:r w:rsidR="002B1214">
        <w:t xml:space="preserve">eter (s.k. </w:t>
      </w:r>
      <w:proofErr w:type="spellStart"/>
      <w:r w:rsidR="002B1214">
        <w:t>proprietary</w:t>
      </w:r>
      <w:proofErr w:type="spellEnd"/>
      <w:r w:rsidR="002B1214">
        <w:t xml:space="preserve"> trading</w:t>
      </w:r>
      <w:r w:rsidRPr="0011241F">
        <w:t>). Kommissionens förslag baseras mycket på Liikanenrapporten (en rapport framtagen av ”</w:t>
      </w:r>
      <w:proofErr w:type="spellStart"/>
      <w:r w:rsidRPr="0011241F">
        <w:t>High-level</w:t>
      </w:r>
      <w:proofErr w:type="spellEnd"/>
      <w:r w:rsidRPr="0011241F">
        <w:t xml:space="preserve"> Expert Group on </w:t>
      </w:r>
      <w:proofErr w:type="spellStart"/>
      <w:r w:rsidRPr="0011241F">
        <w:t>reforming</w:t>
      </w:r>
      <w:proofErr w:type="spellEnd"/>
      <w:r w:rsidRPr="0011241F">
        <w:t xml:space="preserve"> the </w:t>
      </w:r>
      <w:proofErr w:type="spellStart"/>
      <w:r w:rsidRPr="0011241F">
        <w:t>structure</w:t>
      </w:r>
      <w:proofErr w:type="spellEnd"/>
      <w:r w:rsidRPr="0011241F">
        <w:t xml:space="preserve"> </w:t>
      </w:r>
      <w:proofErr w:type="spellStart"/>
      <w:r w:rsidRPr="0011241F">
        <w:t>of</w:t>
      </w:r>
      <w:proofErr w:type="spellEnd"/>
      <w:r w:rsidRPr="0011241F">
        <w:t xml:space="preserve"> the EU </w:t>
      </w:r>
      <w:proofErr w:type="spellStart"/>
      <w:r w:rsidRPr="0011241F">
        <w:t>banking</w:t>
      </w:r>
      <w:proofErr w:type="spellEnd"/>
      <w:r w:rsidRPr="0011241F">
        <w:t xml:space="preserve"> </w:t>
      </w:r>
      <w:proofErr w:type="spellStart"/>
      <w:r w:rsidRPr="0011241F">
        <w:t>sector</w:t>
      </w:r>
      <w:proofErr w:type="spellEnd"/>
      <w:r w:rsidRPr="0011241F">
        <w:t>”</w:t>
      </w:r>
      <w:r w:rsidRPr="0011241F" w:rsidR="00F37C6E">
        <w:t xml:space="preserve">). </w:t>
      </w:r>
      <w:r w:rsidRPr="0011241F" w:rsidR="00C551BA">
        <w:t>Även kommissionen förespråkar ett slags ”</w:t>
      </w:r>
      <w:proofErr w:type="spellStart"/>
      <w:r w:rsidRPr="0011241F" w:rsidR="00C551BA">
        <w:t>ringfencing</w:t>
      </w:r>
      <w:proofErr w:type="spellEnd"/>
      <w:r w:rsidRPr="0011241F" w:rsidR="00C551BA">
        <w:t xml:space="preserve">” av </w:t>
      </w:r>
      <w:proofErr w:type="spellStart"/>
      <w:r w:rsidRPr="0011241F" w:rsidR="00C551BA">
        <w:t>investmentverksamhet</w:t>
      </w:r>
      <w:proofErr w:type="spellEnd"/>
      <w:r w:rsidRPr="0011241F" w:rsidR="00C551BA">
        <w:t xml:space="preserve"> från traditionell affärsverksamhet.</w:t>
      </w:r>
    </w:p>
    <w:p w:rsidRPr="0011241F" w:rsidR="00614ED9" w:rsidP="003A0545" w:rsidRDefault="00614ED9" w14:paraId="2B7B6EBB" w14:textId="77777777">
      <w:r w:rsidRPr="0011241F">
        <w:t xml:space="preserve">I USA diskuterar man </w:t>
      </w:r>
      <w:r w:rsidRPr="0011241F" w:rsidR="00C16B50">
        <w:t xml:space="preserve">total </w:t>
      </w:r>
      <w:r w:rsidRPr="0011241F">
        <w:t>bankseparation</w:t>
      </w:r>
      <w:r w:rsidRPr="0011241F" w:rsidR="00C16B50">
        <w:t xml:space="preserve">. Med total separation skulle inte investment/tradingverksamhet få förekomma inom samma företagsgrupp som sysslar med mer traditionell affärsverksamhet. Konkret har USA i övrigt hunnit ungefär till arbetet med utkast för preliminära regler som till stora delar förbjuder affärsbanker att ägna sig åt tradingverksamhet </w:t>
      </w:r>
      <w:r w:rsidRPr="0011241F" w:rsidR="00C16B50">
        <w:lastRenderedPageBreak/>
        <w:t>(spekulativ handel med bankens egna kapital) och ålägger banker restriktioner för handel med hedgefonder mm.</w:t>
      </w:r>
      <w:r w:rsidRPr="0011241F">
        <w:rPr>
          <w:rStyle w:val="Fotnotsreferens"/>
        </w:rPr>
        <w:footnoteReference w:id="4"/>
      </w:r>
      <w:r w:rsidRPr="0011241F" w:rsidR="00C16B50">
        <w:t xml:space="preserve"> </w:t>
      </w:r>
    </w:p>
    <w:p w:rsidRPr="0011241F" w:rsidR="00614ED9" w:rsidP="003A0545" w:rsidRDefault="00614ED9" w14:paraId="2B7B6EBC" w14:textId="6A9AD063">
      <w:r w:rsidRPr="0011241F">
        <w:t xml:space="preserve">Sammanfattningsvis pågår alltså arbete i Storbritannien, USA och inom EU med olika typer av bankdelningslagar. De tekniska lösningarna ser olika ut, men syftet är detsamma; </w:t>
      </w:r>
      <w:r w:rsidRPr="0011241F" w:rsidR="00D64795">
        <w:t xml:space="preserve">att resultat från bankernas </w:t>
      </w:r>
      <w:proofErr w:type="spellStart"/>
      <w:r w:rsidRPr="0011241F" w:rsidR="00D64795">
        <w:t>investmentverksamheter</w:t>
      </w:r>
      <w:proofErr w:type="spellEnd"/>
      <w:r w:rsidRPr="0011241F" w:rsidR="00D64795">
        <w:t xml:space="preserve"> inte ska spilla över på resultatet för den mer traditionella affärsverksamheten, och i värsta fall hota bankens hela existens eller riskera att skattebetalarna får betala för verksamhet som inte </w:t>
      </w:r>
      <w:r w:rsidR="00E33A5F">
        <w:t>anses samhällsnyttig (det s.k. to-</w:t>
      </w:r>
      <w:proofErr w:type="spellStart"/>
      <w:r w:rsidR="00E33A5F">
        <w:t>big</w:t>
      </w:r>
      <w:proofErr w:type="spellEnd"/>
      <w:r w:rsidR="00E33A5F">
        <w:t>-to-</w:t>
      </w:r>
      <w:proofErr w:type="spellStart"/>
      <w:r w:rsidR="00E33A5F">
        <w:t>fail</w:t>
      </w:r>
      <w:proofErr w:type="spellEnd"/>
      <w:r w:rsidR="00E33A5F">
        <w:t>-</w:t>
      </w:r>
      <w:r w:rsidRPr="0011241F" w:rsidR="00D64795">
        <w:t>problemet).</w:t>
      </w:r>
    </w:p>
    <w:p w:rsidRPr="0011241F" w:rsidR="003A0545" w:rsidP="0011241F" w:rsidRDefault="00D64795" w14:paraId="2B7B6EBD" w14:textId="335D0013">
      <w:r w:rsidRPr="0011241F">
        <w:t xml:space="preserve">Den ovan nämnda brittiska utredningen </w:t>
      </w:r>
      <w:r w:rsidRPr="0011241F" w:rsidR="003A0545">
        <w:t>uppskattar att så mycket som fyra till fem sjättedelar av de brittiska bankernas sammanlagda balansomslutning härrör från det som definieras som ”</w:t>
      </w:r>
      <w:proofErr w:type="spellStart"/>
      <w:r w:rsidRPr="0011241F" w:rsidR="003A0545">
        <w:t>investmentv</w:t>
      </w:r>
      <w:r w:rsidR="00E33A5F">
        <w:t>erksamhet</w:t>
      </w:r>
      <w:proofErr w:type="spellEnd"/>
      <w:r w:rsidR="00E33A5F">
        <w:t>”, vilket motsvarar 40–</w:t>
      </w:r>
      <w:r w:rsidRPr="0011241F" w:rsidR="003A0545">
        <w:t xml:space="preserve">50 biljoner kronor. Det finns i dagsläget inga beräkningar över storlekarna på </w:t>
      </w:r>
      <w:proofErr w:type="spellStart"/>
      <w:r w:rsidRPr="0011241F" w:rsidR="003A0545">
        <w:t>investmentdelarna</w:t>
      </w:r>
      <w:proofErr w:type="spellEnd"/>
      <w:r w:rsidRPr="0011241F" w:rsidR="003A0545">
        <w:t xml:space="preserve"> i de svenska bankerna. Dessa är förmodligen lägre jämfört med vad som är fallet i Storbritannien. Men med tanke på hur stor den svenska banksektorn är i förhållande till BNP så är det troligt att även de svenska bankernas </w:t>
      </w:r>
      <w:proofErr w:type="spellStart"/>
      <w:r w:rsidRPr="0011241F" w:rsidR="003A0545">
        <w:t>investmentverksamhet</w:t>
      </w:r>
      <w:proofErr w:type="spellEnd"/>
      <w:r w:rsidRPr="0011241F" w:rsidR="003A0545">
        <w:t xml:space="preserve"> är betydande.</w:t>
      </w:r>
    </w:p>
    <w:p w:rsidRPr="0011241F" w:rsidR="00D64795" w:rsidP="0011241F" w:rsidRDefault="00D64795" w14:paraId="2B7B6EBE" w14:textId="77777777">
      <w:r w:rsidRPr="0011241F">
        <w:lastRenderedPageBreak/>
        <w:t>Ett annat skäl till att en bankdelningslag borde införas har sin grund i den ovan nämnda implicita bankgarantin. Den implicita bankgarantin innebär en kraftig subvention av storbankernas verksamhet. Garantin i sin nuvarande utformning blir helt absurd i och med att bankerna kan använda subventionen till att spekulera med egna pengar i olika finansiella instrument. Det är inte helt enkelt att förstå varför staten ska subventionera privata företags finansiella spekulation. Och sedan dessutom gå in och rädda företagen om de riskerar att gå i konkurs som ett resultat av denna spekulation. Endast bankernas traditionella verksamhet ska omfattas av den implicita garantin.</w:t>
      </w:r>
    </w:p>
    <w:p w:rsidRPr="0011241F" w:rsidR="00D64795" w:rsidP="0011241F" w:rsidRDefault="00D64795" w14:paraId="2B7B6EBF" w14:textId="41005830">
      <w:r w:rsidRPr="0011241F">
        <w:t xml:space="preserve">En lag om </w:t>
      </w:r>
      <w:proofErr w:type="spellStart"/>
      <w:r w:rsidRPr="0011241F">
        <w:t>bankdelning</w:t>
      </w:r>
      <w:proofErr w:type="spellEnd"/>
      <w:r w:rsidRPr="0011241F">
        <w:t xml:space="preserve"> bör också införas för att minska risken för intressekonflikter. Bankernas nuvarande affärsmodeller där de dels placerar pengar för kundernas räkning, dels handlar för egen räkning kan leda till betydande intressekonflikter. Bankerna kan dra nytta av privatpersoners insättningar, som delvis är försäkrade genom den statliga insättningsgarantin, för att ägna sig åt mycket stora o</w:t>
      </w:r>
      <w:r w:rsidR="00E33A5F">
        <w:t>ch riskabla finansiella spekula</w:t>
      </w:r>
      <w:bookmarkStart w:name="_GoBack" w:id="1"/>
      <w:bookmarkEnd w:id="1"/>
      <w:r w:rsidRPr="0011241F">
        <w:t>tioner. Detta leder till betydande intressekonflikter och bidrar till att öka instabiliteten i det finansiella systemet.</w:t>
      </w:r>
    </w:p>
    <w:p w:rsidRPr="0011241F" w:rsidR="00D64795" w:rsidP="0011241F" w:rsidRDefault="00D64795" w14:paraId="2B7B6EC0" w14:textId="77777777">
      <w:r w:rsidRPr="0011241F">
        <w:lastRenderedPageBreak/>
        <w:t>Mot bakgrund av vad som anförts ovan bör regeringen skynds</w:t>
      </w:r>
      <w:r w:rsidRPr="0011241F" w:rsidR="00530C1B">
        <w:t xml:space="preserve">amt tillsätta en </w:t>
      </w:r>
      <w:r w:rsidRPr="0011241F">
        <w:t xml:space="preserve">utredning i syfte att utarbeta ett lagförslag som separerar traditionell bankverksamhet från s.k. </w:t>
      </w:r>
      <w:proofErr w:type="spellStart"/>
      <w:r w:rsidRPr="0011241F">
        <w:t>investmentverksamhet</w:t>
      </w:r>
      <w:proofErr w:type="spellEnd"/>
      <w:r w:rsidRPr="0011241F">
        <w:t>. Detta bör riksdagen ställa sig bakom och tillkännage för regeringen.</w:t>
      </w:r>
    </w:p>
    <w:sdt>
      <w:sdtPr>
        <w:rPr>
          <w:i/>
        </w:rPr>
        <w:alias w:val="CC_Underskrifter"/>
        <w:tag w:val="CC_Underskrifter"/>
        <w:id w:val="583496634"/>
        <w:lock w:val="sdtContentLocked"/>
        <w:placeholder>
          <w:docPart w:val="750AAF9B85C140AAB693210B2D484E16"/>
        </w:placeholder>
        <w15:appearance w15:val="hidden"/>
      </w:sdtPr>
      <w:sdtEndPr/>
      <w:sdtContent>
        <w:p w:rsidRPr="00ED19F0" w:rsidR="00865E70" w:rsidP="00B27AC9" w:rsidRDefault="00E33A5F" w14:paraId="2B7B6E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pPr>
            <w:r>
              <w:t>Ali Esbati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A832FE" w:rsidRDefault="00A832FE" w14:paraId="2B7B6ECE" w14:textId="77777777"/>
    <w:sectPr w:rsidR="00A832F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B6ED0" w14:textId="77777777" w:rsidR="00C41775" w:rsidRDefault="00C41775" w:rsidP="000C1CAD">
      <w:pPr>
        <w:spacing w:line="240" w:lineRule="auto"/>
      </w:pPr>
      <w:r>
        <w:separator/>
      </w:r>
    </w:p>
  </w:endnote>
  <w:endnote w:type="continuationSeparator" w:id="0">
    <w:p w14:paraId="2B7B6ED1" w14:textId="77777777" w:rsidR="00C41775" w:rsidRDefault="00C41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6E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3A5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6EDC" w14:textId="77777777" w:rsidR="00653FE3" w:rsidRDefault="00653F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201509251324</w:instrText>
    </w:r>
    <w:r>
      <w:fldChar w:fldCharType="end"/>
    </w:r>
    <w:r>
      <w:instrText xml:space="preserve"> &gt; </w:instrText>
    </w:r>
    <w:r>
      <w:fldChar w:fldCharType="begin"/>
    </w:r>
    <w:r>
      <w:instrText xml:space="preserve"> PRINTDATE \@ "yyyyMMddHHmm" </w:instrText>
    </w:r>
    <w:r>
      <w:fldChar w:fldCharType="separate"/>
    </w:r>
    <w:r>
      <w:rPr>
        <w:noProof/>
      </w:rPr>
      <w:instrText>201510011301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13:01</w:instrText>
    </w:r>
    <w:r>
      <w:fldChar w:fldCharType="end"/>
    </w:r>
    <w:r>
      <w:instrText xml:space="preserve"> </w:instrText>
    </w:r>
    <w:r>
      <w:fldChar w:fldCharType="separate"/>
    </w:r>
    <w:r>
      <w:rPr>
        <w:noProof/>
      </w:rPr>
      <w:t>2015-10-01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B6ECE" w14:textId="77777777" w:rsidR="00C41775" w:rsidRDefault="00C41775" w:rsidP="000C1CAD">
      <w:pPr>
        <w:spacing w:line="240" w:lineRule="auto"/>
      </w:pPr>
      <w:r>
        <w:separator/>
      </w:r>
    </w:p>
  </w:footnote>
  <w:footnote w:type="continuationSeparator" w:id="0">
    <w:p w14:paraId="2B7B6ECF" w14:textId="77777777" w:rsidR="00C41775" w:rsidRDefault="00C41775" w:rsidP="000C1CAD">
      <w:pPr>
        <w:spacing w:line="240" w:lineRule="auto"/>
      </w:pPr>
      <w:r>
        <w:continuationSeparator/>
      </w:r>
    </w:p>
  </w:footnote>
  <w:footnote w:id="1">
    <w:p w14:paraId="2B7B6EDD" w14:textId="77777777" w:rsidR="005D22CC" w:rsidRDefault="005D22CC">
      <w:pPr>
        <w:pStyle w:val="Fotnotstext"/>
      </w:pPr>
      <w:r>
        <w:rPr>
          <w:rStyle w:val="Fotnotsreferens"/>
        </w:rPr>
        <w:footnoteRef/>
      </w:r>
      <w:r>
        <w:t xml:space="preserve"> </w:t>
      </w:r>
      <w:r w:rsidR="003A0545">
        <w:t>Finansinspektionen (2015), ”Den implicita statliga garantin till systemviktiga banker”.</w:t>
      </w:r>
    </w:p>
  </w:footnote>
  <w:footnote w:id="2">
    <w:p w14:paraId="2B7B6EDE" w14:textId="77777777" w:rsidR="003A0545" w:rsidRDefault="003A0545">
      <w:pPr>
        <w:pStyle w:val="Fotnotstext"/>
      </w:pPr>
      <w:r>
        <w:rPr>
          <w:rStyle w:val="Fotnotsreferens"/>
        </w:rPr>
        <w:footnoteRef/>
      </w:r>
      <w:r>
        <w:t xml:space="preserve"> </w:t>
      </w:r>
      <w:r w:rsidRPr="005D22CC">
        <w:t xml:space="preserve">Sveriges Riksbank (2011), ”Lämplig </w:t>
      </w:r>
      <w:proofErr w:type="spellStart"/>
      <w:r w:rsidRPr="005D22CC">
        <w:t>kapitalnivå</w:t>
      </w:r>
      <w:proofErr w:type="spellEnd"/>
      <w:r w:rsidRPr="005D22CC">
        <w:t xml:space="preserve"> i svenska storbanker – en samhällsekonomisk analys”.</w:t>
      </w:r>
    </w:p>
  </w:footnote>
  <w:footnote w:id="3">
    <w:p w14:paraId="2B7B6EDF" w14:textId="5039596E" w:rsidR="00250923" w:rsidRDefault="00250923">
      <w:pPr>
        <w:pStyle w:val="Fotnotstext"/>
      </w:pPr>
      <w:r>
        <w:rPr>
          <w:rStyle w:val="Fotnotsreferens"/>
        </w:rPr>
        <w:footnoteRef/>
      </w:r>
      <w:r>
        <w:t xml:space="preserve"> RUT, Dnr </w:t>
      </w:r>
      <w:proofErr w:type="gramStart"/>
      <w:r>
        <w:t>2015:1026</w:t>
      </w:r>
      <w:proofErr w:type="gramEnd"/>
      <w:r w:rsidR="00E33A5F">
        <w:t>.</w:t>
      </w:r>
    </w:p>
  </w:footnote>
  <w:footnote w:id="4">
    <w:p w14:paraId="2B7B6EE0" w14:textId="77777777" w:rsidR="00614ED9" w:rsidRDefault="00614ED9">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7B6E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33A5F" w14:paraId="2B7B6E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:370</w:t>
        </w:r>
      </w:sdtContent>
    </w:sdt>
  </w:p>
  <w:p w:rsidR="00A42228" w:rsidP="00283E0F" w:rsidRDefault="00E33A5F" w14:paraId="2B7B6ED9" w14:textId="77777777">
    <w:pPr>
      <w:pStyle w:val="FSHRub2"/>
    </w:pPr>
    <w:sdt>
      <w:sdtPr>
        <w:alias w:val="CC_Noformat_Avtext"/>
        <w:tag w:val="CC_Noformat_Avtext"/>
        <w:id w:val="1389603703"/>
        <w:lock w:val="sdtContentLocked"/>
        <w15:appearance w15:val="hidden"/>
        <w:text/>
      </w:sdtPr>
      <w:sdtEndPr/>
      <w:sdtContent>
        <w:r>
          <w:t>av Ulla Andersson m.fl. (V)</w:t>
        </w:r>
      </w:sdtContent>
    </w:sdt>
  </w:p>
  <w:sdt>
    <w:sdtPr>
      <w:alias w:val="CC_Noformat_Rubtext"/>
      <w:tag w:val="CC_Noformat_Rubtext"/>
      <w:id w:val="1800419874"/>
      <w:lock w:val="sdtLocked"/>
      <w15:appearance w15:val="hidden"/>
      <w:text/>
    </w:sdtPr>
    <w:sdtEndPr/>
    <w:sdtContent>
      <w:p w:rsidR="00A42228" w:rsidP="00283E0F" w:rsidRDefault="005D22CC" w14:paraId="2B7B6EDA" w14:textId="77777777">
        <w:pPr>
          <w:pStyle w:val="FSHRub2"/>
        </w:pPr>
        <w:r>
          <w:t>Bankdelningslag</w:t>
        </w:r>
      </w:p>
    </w:sdtContent>
  </w:sdt>
  <w:sdt>
    <w:sdtPr>
      <w:alias w:val="CC_Boilerplate_3"/>
      <w:tag w:val="CC_Boilerplate_3"/>
      <w:id w:val="-1567486118"/>
      <w:lock w:val="sdtContentLocked"/>
      <w15:appearance w15:val="hidden"/>
      <w:text w:multiLine="1"/>
    </w:sdtPr>
    <w:sdtEndPr/>
    <w:sdtContent>
      <w:p w:rsidR="00A42228" w:rsidP="00283E0F" w:rsidRDefault="00A42228" w14:paraId="2B7B6E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22C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94D"/>
    <w:rsid w:val="000E4CD8"/>
    <w:rsid w:val="000E64C3"/>
    <w:rsid w:val="000E712B"/>
    <w:rsid w:val="000F5CF0"/>
    <w:rsid w:val="00100EC4"/>
    <w:rsid w:val="00102143"/>
    <w:rsid w:val="0010544C"/>
    <w:rsid w:val="00106455"/>
    <w:rsid w:val="00106C22"/>
    <w:rsid w:val="0011115F"/>
    <w:rsid w:val="00111D52"/>
    <w:rsid w:val="00111E99"/>
    <w:rsid w:val="0011241F"/>
    <w:rsid w:val="00112A07"/>
    <w:rsid w:val="001152A4"/>
    <w:rsid w:val="00115783"/>
    <w:rsid w:val="00117500"/>
    <w:rsid w:val="00122A01"/>
    <w:rsid w:val="001247ED"/>
    <w:rsid w:val="00124ACE"/>
    <w:rsid w:val="00124ED7"/>
    <w:rsid w:val="0013783E"/>
    <w:rsid w:val="00137973"/>
    <w:rsid w:val="0014285A"/>
    <w:rsid w:val="00143D44"/>
    <w:rsid w:val="00146B8E"/>
    <w:rsid w:val="0014776C"/>
    <w:rsid w:val="001500C1"/>
    <w:rsid w:val="001544D6"/>
    <w:rsid w:val="00157681"/>
    <w:rsid w:val="00160034"/>
    <w:rsid w:val="00160AE9"/>
    <w:rsid w:val="00161EC6"/>
    <w:rsid w:val="00162543"/>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6A4"/>
    <w:rsid w:val="002477A3"/>
    <w:rsid w:val="0025092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1214"/>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545"/>
    <w:rsid w:val="003A4576"/>
    <w:rsid w:val="003A50FA"/>
    <w:rsid w:val="003A517F"/>
    <w:rsid w:val="003B0FAE"/>
    <w:rsid w:val="003B1AFC"/>
    <w:rsid w:val="003B2109"/>
    <w:rsid w:val="003B38E9"/>
    <w:rsid w:val="003C0D8C"/>
    <w:rsid w:val="003C10FB"/>
    <w:rsid w:val="003C1239"/>
    <w:rsid w:val="003C1A2D"/>
    <w:rsid w:val="003C3343"/>
    <w:rsid w:val="003D482A"/>
    <w:rsid w:val="003E1AAD"/>
    <w:rsid w:val="003E247C"/>
    <w:rsid w:val="003E7028"/>
    <w:rsid w:val="003F0DD3"/>
    <w:rsid w:val="003F4B69"/>
    <w:rsid w:val="003F72C9"/>
    <w:rsid w:val="0040265C"/>
    <w:rsid w:val="00402AA0"/>
    <w:rsid w:val="004040DE"/>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2E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C1B"/>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6D5"/>
    <w:rsid w:val="005B4B97"/>
    <w:rsid w:val="005B5F0B"/>
    <w:rsid w:val="005B5F87"/>
    <w:rsid w:val="005C19B1"/>
    <w:rsid w:val="005C4A81"/>
    <w:rsid w:val="005C63BF"/>
    <w:rsid w:val="005C6438"/>
    <w:rsid w:val="005C6E36"/>
    <w:rsid w:val="005D22CC"/>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ED9"/>
    <w:rsid w:val="00614F73"/>
    <w:rsid w:val="00615D9F"/>
    <w:rsid w:val="006242CB"/>
    <w:rsid w:val="006243AC"/>
    <w:rsid w:val="00626A3F"/>
    <w:rsid w:val="00630D6B"/>
    <w:rsid w:val="0063287B"/>
    <w:rsid w:val="00633767"/>
    <w:rsid w:val="00635409"/>
    <w:rsid w:val="00642242"/>
    <w:rsid w:val="00644D04"/>
    <w:rsid w:val="00644EA8"/>
    <w:rsid w:val="00647938"/>
    <w:rsid w:val="00647E09"/>
    <w:rsid w:val="00652080"/>
    <w:rsid w:val="00653781"/>
    <w:rsid w:val="00653FE3"/>
    <w:rsid w:val="00661278"/>
    <w:rsid w:val="00662B4C"/>
    <w:rsid w:val="00667F61"/>
    <w:rsid w:val="006711A6"/>
    <w:rsid w:val="00671AA7"/>
    <w:rsid w:val="006720A5"/>
    <w:rsid w:val="00672B87"/>
    <w:rsid w:val="00673460"/>
    <w:rsid w:val="0067517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75E"/>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651"/>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E0A"/>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2FE"/>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AC9"/>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6B50"/>
    <w:rsid w:val="00C1782C"/>
    <w:rsid w:val="00C17BE9"/>
    <w:rsid w:val="00C17EB4"/>
    <w:rsid w:val="00C21EDC"/>
    <w:rsid w:val="00C221BE"/>
    <w:rsid w:val="00C3271D"/>
    <w:rsid w:val="00C369D4"/>
    <w:rsid w:val="00C37833"/>
    <w:rsid w:val="00C37957"/>
    <w:rsid w:val="00C41775"/>
    <w:rsid w:val="00C4288F"/>
    <w:rsid w:val="00C463D5"/>
    <w:rsid w:val="00C51FE8"/>
    <w:rsid w:val="00C529B7"/>
    <w:rsid w:val="00C536E8"/>
    <w:rsid w:val="00C53BDA"/>
    <w:rsid w:val="00C551B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C4F"/>
    <w:rsid w:val="00C96F9D"/>
    <w:rsid w:val="00C972DE"/>
    <w:rsid w:val="00CA0EF3"/>
    <w:rsid w:val="00CA297D"/>
    <w:rsid w:val="00CA38AD"/>
    <w:rsid w:val="00CA46C4"/>
    <w:rsid w:val="00CA4E7B"/>
    <w:rsid w:val="00CA5EC4"/>
    <w:rsid w:val="00CA699F"/>
    <w:rsid w:val="00CB0385"/>
    <w:rsid w:val="00CB15FA"/>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0B2"/>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795"/>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A5F"/>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37C6E"/>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7B6EB3"/>
  <w15:chartTrackingRefBased/>
  <w15:docId w15:val="{DC20A220-2676-45FD-8945-A960CC88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5D22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7302A0CE01489880FE2792F106C347"/>
        <w:category>
          <w:name w:val="Allmänt"/>
          <w:gallery w:val="placeholder"/>
        </w:category>
        <w:types>
          <w:type w:val="bbPlcHdr"/>
        </w:types>
        <w:behaviors>
          <w:behavior w:val="content"/>
        </w:behaviors>
        <w:guid w:val="{11A275A4-6628-4FAB-8FCA-1EF42E3E2183}"/>
      </w:docPartPr>
      <w:docPartBody>
        <w:p w:rsidR="0013670C" w:rsidRDefault="00A50BE4">
          <w:pPr>
            <w:pStyle w:val="D17302A0CE01489880FE2792F106C347"/>
          </w:pPr>
          <w:r w:rsidRPr="009A726D">
            <w:rPr>
              <w:rStyle w:val="Platshllartext"/>
            </w:rPr>
            <w:t>Klicka här för att ange text.</w:t>
          </w:r>
        </w:p>
      </w:docPartBody>
    </w:docPart>
    <w:docPart>
      <w:docPartPr>
        <w:name w:val="750AAF9B85C140AAB693210B2D484E16"/>
        <w:category>
          <w:name w:val="Allmänt"/>
          <w:gallery w:val="placeholder"/>
        </w:category>
        <w:types>
          <w:type w:val="bbPlcHdr"/>
        </w:types>
        <w:behaviors>
          <w:behavior w:val="content"/>
        </w:behaviors>
        <w:guid w:val="{512EA88E-E6A7-4AE7-A806-952B06F984C0}"/>
      </w:docPartPr>
      <w:docPartBody>
        <w:p w:rsidR="0013670C" w:rsidRDefault="00A50BE4">
          <w:pPr>
            <w:pStyle w:val="750AAF9B85C140AAB693210B2D484E1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E4"/>
    <w:rsid w:val="0013670C"/>
    <w:rsid w:val="00A50BE4"/>
    <w:rsid w:val="00AD77DF"/>
    <w:rsid w:val="00CF3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7302A0CE01489880FE2792F106C347">
    <w:name w:val="D17302A0CE01489880FE2792F106C347"/>
  </w:style>
  <w:style w:type="paragraph" w:customStyle="1" w:styleId="FB05BDAC6193458CAD0D901DB4274540">
    <w:name w:val="FB05BDAC6193458CAD0D901DB4274540"/>
  </w:style>
  <w:style w:type="paragraph" w:customStyle="1" w:styleId="750AAF9B85C140AAB693210B2D484E16">
    <w:name w:val="750AAF9B85C140AAB693210B2D484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3453</RubrikLookup>
    <MotionGuid xmlns="00d11361-0b92-4bae-a181-288d6a55b763">9a496e07-1a78-4826-adeb-09748f44a721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980F1-2A5C-4421-9E58-17F35A26849C}"/>
</file>

<file path=customXml/itemProps2.xml><?xml version="1.0" encoding="utf-8"?>
<ds:datastoreItem xmlns:ds="http://schemas.openxmlformats.org/officeDocument/2006/customXml" ds:itemID="{4E02093D-0E3E-4167-BB4F-D7D01222EB4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F9966C-5F2D-42AC-BA4B-1B645C15CB4B}"/>
</file>

<file path=customXml/itemProps5.xml><?xml version="1.0" encoding="utf-8"?>
<ds:datastoreItem xmlns:ds="http://schemas.openxmlformats.org/officeDocument/2006/customXml" ds:itemID="{E871C7F6-7C6F-4623-BDF0-A343EED3F4D4}"/>
</file>

<file path=docProps/app.xml><?xml version="1.0" encoding="utf-8"?>
<Properties xmlns="http://schemas.openxmlformats.org/officeDocument/2006/extended-properties" xmlns:vt="http://schemas.openxmlformats.org/officeDocument/2006/docPropsVTypes">
  <Template>GranskaMot</Template>
  <TotalTime>5</TotalTime>
  <Pages>3</Pages>
  <Words>821</Words>
  <Characters>5070</Characters>
  <Application>Microsoft Office Word</Application>
  <DocSecurity>0</DocSecurity>
  <Lines>85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201516V253 Bankdelningslag</vt:lpstr>
      <vt:lpstr/>
    </vt:vector>
  </TitlesOfParts>
  <Company>Sveriges riksdag</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201516V253 Bankdelningslag</dc:title>
  <dc:subject/>
  <dc:creator>Jan Gustafsson</dc:creator>
  <cp:keywords/>
  <dc:description/>
  <cp:lastModifiedBy>Kerstin Carlqvist</cp:lastModifiedBy>
  <cp:revision>11</cp:revision>
  <cp:lastPrinted>2015-10-01T11:01:00Z</cp:lastPrinted>
  <dcterms:created xsi:type="dcterms:W3CDTF">2015-09-25T11:24:00Z</dcterms:created>
  <dcterms:modified xsi:type="dcterms:W3CDTF">2016-05-13T11:17:00Z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*TF4046F3DDBB7*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https://filur.riksdagen.se/drop/DropOffLibrary/TF4046F3DDBB7.docx</vt:lpwstr>
  </property>
  <property fmtid="{D5CDD505-2E9C-101B-9397-08002B2CF9AE}" pid="11" name="RevisionsOn">
    <vt:lpwstr>1</vt:lpwstr>
  </property>
</Properties>
</file>