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:rsidRPr="000C63DB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0C63DB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Pr="000C63DB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:rsidRPr="000C63DB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0C63DB" w:rsidRDefault="004D2C14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0C63DB">
              <w:rPr>
                <w:rFonts w:ascii="TradeGothic" w:hAnsi="TradeGothic"/>
                <w:b/>
                <w:sz w:val="22"/>
              </w:rPr>
              <w:t xml:space="preserve">Rådspromemoria </w:t>
            </w:r>
          </w:p>
        </w:tc>
        <w:tc>
          <w:tcPr>
            <w:tcW w:w="2999" w:type="dxa"/>
            <w:gridSpan w:val="2"/>
          </w:tcPr>
          <w:p w:rsidR="006E4E11" w:rsidRPr="000C63DB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:rsidRPr="000C63DB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6E4E11" w:rsidRPr="000C63DB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Pr="000C63DB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0C63DB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0C63DB" w:rsidRDefault="004D2C14" w:rsidP="007242A3">
            <w:pPr>
              <w:framePr w:w="5035" w:h="1644" w:wrap="notBeside" w:vAnchor="page" w:hAnchor="page" w:x="6573" w:y="721"/>
            </w:pPr>
            <w:r w:rsidRPr="000C63DB">
              <w:t>2008-10-</w:t>
            </w:r>
            <w:r w:rsidR="005B24F0" w:rsidRPr="000C63DB">
              <w:t>13</w:t>
            </w:r>
          </w:p>
        </w:tc>
        <w:tc>
          <w:tcPr>
            <w:tcW w:w="2999" w:type="dxa"/>
            <w:gridSpan w:val="2"/>
          </w:tcPr>
          <w:p w:rsidR="006E4E11" w:rsidRPr="000C63DB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0C63DB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0C63DB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0C63DB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:rsidRPr="000C63D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0C63DB" w:rsidRDefault="004D2C1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0C63DB"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:rsidRPr="000C63D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0C63DB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0C63D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0C63DB" w:rsidRDefault="004D2C14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0C63DB">
              <w:rPr>
                <w:bCs/>
                <w:iCs/>
              </w:rPr>
              <w:t>Enheten för processrätt och domstolsfrågor</w:t>
            </w:r>
          </w:p>
        </w:tc>
      </w:tr>
      <w:tr w:rsidR="004D2C14" w:rsidRPr="000C63D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4D2C14" w:rsidRPr="000C63DB" w:rsidRDefault="004D2C14" w:rsidP="004D2C1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4D2C14" w:rsidRPr="000C63D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4D2C14" w:rsidRPr="000C63DB" w:rsidRDefault="004D2C14" w:rsidP="004D2C1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4D2C14" w:rsidRPr="000C63D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4D2C14" w:rsidRPr="000C63DB" w:rsidRDefault="004D2C14" w:rsidP="004D2C1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Pr="000C63DB" w:rsidRDefault="006E4E11">
      <w:pPr>
        <w:framePr w:w="4400" w:h="2523" w:wrap="notBeside" w:vAnchor="page" w:hAnchor="page" w:x="6453" w:y="2445"/>
        <w:ind w:left="142"/>
      </w:pPr>
    </w:p>
    <w:p w:rsidR="006E4E11" w:rsidRPr="000C63DB" w:rsidRDefault="00094399" w:rsidP="004D2C14">
      <w:pPr>
        <w:pStyle w:val="RKrubrik"/>
        <w:pBdr>
          <w:bottom w:val="single" w:sz="4" w:space="1" w:color="000000"/>
        </w:pBdr>
        <w:spacing w:before="0" w:after="0"/>
      </w:pPr>
      <w:r w:rsidRPr="000C63DB">
        <w:t>Rådets möte (</w:t>
      </w:r>
      <w:r w:rsidR="004D2C14" w:rsidRPr="000C63DB">
        <w:t>rättsliga och inrikes frågor</w:t>
      </w:r>
      <w:r w:rsidRPr="000C63DB">
        <w:t xml:space="preserve">) </w:t>
      </w:r>
      <w:r w:rsidR="004D2C14" w:rsidRPr="000C63DB">
        <w:t>den 24 oktober 2008</w:t>
      </w:r>
      <w:r w:rsidR="00C75B81" w:rsidRPr="000C63DB">
        <w:t xml:space="preserve"> </w:t>
      </w:r>
    </w:p>
    <w:p w:rsidR="006E4E11" w:rsidRPr="000C63DB" w:rsidRDefault="006E4E11">
      <w:pPr>
        <w:pStyle w:val="RKnormal"/>
      </w:pPr>
    </w:p>
    <w:p w:rsidR="005C24B9" w:rsidRPr="000C63DB" w:rsidRDefault="005C24B9">
      <w:pPr>
        <w:pStyle w:val="RKnormal"/>
        <w:rPr>
          <w:b/>
        </w:rPr>
      </w:pPr>
      <w:r w:rsidRPr="000C63DB">
        <w:rPr>
          <w:b/>
        </w:rPr>
        <w:t>Dagordningspunkt 10</w:t>
      </w:r>
    </w:p>
    <w:p w:rsidR="005C24B9" w:rsidRPr="000C63DB" w:rsidRDefault="005C24B9">
      <w:pPr>
        <w:pStyle w:val="RKnormal"/>
      </w:pPr>
    </w:p>
    <w:p w:rsidR="005C24B9" w:rsidRPr="000C63DB" w:rsidRDefault="005C24B9">
      <w:pPr>
        <w:pStyle w:val="RKnormal"/>
        <w:rPr>
          <w:b/>
        </w:rPr>
      </w:pPr>
      <w:r w:rsidRPr="000C63DB">
        <w:t xml:space="preserve">Rubrik: </w:t>
      </w:r>
      <w:r w:rsidRPr="000C63DB">
        <w:rPr>
          <w:b/>
        </w:rPr>
        <w:t xml:space="preserve">Rådsresolution om utbildning </w:t>
      </w:r>
      <w:r w:rsidR="0050229D" w:rsidRPr="000C63DB">
        <w:rPr>
          <w:b/>
        </w:rPr>
        <w:t>för</w:t>
      </w:r>
      <w:r w:rsidRPr="000C63DB">
        <w:rPr>
          <w:b/>
        </w:rPr>
        <w:t xml:space="preserve"> domare</w:t>
      </w:r>
      <w:r w:rsidR="0044778F" w:rsidRPr="000C63DB">
        <w:rPr>
          <w:b/>
        </w:rPr>
        <w:t>, åklagare och annan personal inom rättsväsendet i EU</w:t>
      </w:r>
      <w:r w:rsidRPr="000C63DB">
        <w:rPr>
          <w:b/>
        </w:rPr>
        <w:t xml:space="preserve"> </w:t>
      </w:r>
    </w:p>
    <w:p w:rsidR="009407BC" w:rsidRPr="000C63DB" w:rsidRDefault="0050229D" w:rsidP="005C24B9">
      <w:pPr>
        <w:pStyle w:val="RKrubrik"/>
        <w:rPr>
          <w:rFonts w:ascii="OrigGarmnd BT" w:hAnsi="OrigGarmnd BT"/>
          <w:b w:val="0"/>
          <w:sz w:val="24"/>
          <w:szCs w:val="24"/>
        </w:rPr>
      </w:pPr>
      <w:r w:rsidRPr="000C63DB">
        <w:rPr>
          <w:rFonts w:ascii="OrigGarmnd BT" w:hAnsi="OrigGarmnd BT"/>
          <w:b w:val="0"/>
          <w:sz w:val="24"/>
          <w:szCs w:val="24"/>
        </w:rPr>
        <w:t xml:space="preserve">Dokument: </w:t>
      </w:r>
      <w:r w:rsidR="009407BC" w:rsidRPr="000C63DB">
        <w:rPr>
          <w:rFonts w:ascii="OrigGarmnd BT" w:hAnsi="OrigGarmnd BT"/>
          <w:b w:val="0"/>
          <w:sz w:val="24"/>
          <w:szCs w:val="24"/>
        </w:rPr>
        <w:t>ännu inte angivet</w:t>
      </w:r>
    </w:p>
    <w:p w:rsidR="00094399" w:rsidRPr="000C63DB" w:rsidRDefault="009407BC" w:rsidP="005C24B9">
      <w:pPr>
        <w:pStyle w:val="RKrubrik"/>
        <w:rPr>
          <w:rFonts w:ascii="OrigGarmnd BT" w:hAnsi="OrigGarmnd BT"/>
          <w:b w:val="0"/>
          <w:sz w:val="24"/>
          <w:szCs w:val="24"/>
        </w:rPr>
      </w:pPr>
      <w:r w:rsidRPr="000C63DB">
        <w:rPr>
          <w:rFonts w:ascii="OrigGarmnd BT" w:hAnsi="OrigGarmnd BT"/>
          <w:b w:val="0"/>
          <w:sz w:val="24"/>
          <w:szCs w:val="24"/>
        </w:rPr>
        <w:t xml:space="preserve">Tidigare dokument: </w:t>
      </w:r>
      <w:r w:rsidR="00094399" w:rsidRPr="000C63DB">
        <w:rPr>
          <w:rFonts w:ascii="OrigGarmnd BT" w:hAnsi="OrigGarmnd BT"/>
          <w:b w:val="0"/>
          <w:sz w:val="24"/>
          <w:szCs w:val="24"/>
        </w:rPr>
        <w:t>13474/08 JAI 477 COPEN 168 JUSTCIV 187 (</w:t>
      </w:r>
      <w:r w:rsidR="0050229D" w:rsidRPr="000C63DB">
        <w:rPr>
          <w:rFonts w:ascii="OrigGarmnd BT" w:hAnsi="OrigGarmnd BT"/>
          <w:b w:val="0"/>
          <w:sz w:val="24"/>
          <w:szCs w:val="24"/>
        </w:rPr>
        <w:t>Utkast till rådsresolution om utbildning av domare, åklagare och annan personal inom rät</w:t>
      </w:r>
      <w:r w:rsidR="00094399" w:rsidRPr="000C63DB">
        <w:rPr>
          <w:rFonts w:ascii="OrigGarmnd BT" w:hAnsi="OrigGarmnd BT"/>
          <w:b w:val="0"/>
          <w:sz w:val="24"/>
          <w:szCs w:val="24"/>
        </w:rPr>
        <w:t>tsväsendet i Europeiska Unionen)</w:t>
      </w:r>
      <w:r w:rsidR="0050229D" w:rsidRPr="000C63DB">
        <w:rPr>
          <w:rFonts w:ascii="OrigGarmnd BT" w:hAnsi="OrigGarmnd BT"/>
          <w:b w:val="0"/>
          <w:sz w:val="24"/>
          <w:szCs w:val="24"/>
        </w:rPr>
        <w:t xml:space="preserve"> </w:t>
      </w:r>
    </w:p>
    <w:p w:rsidR="00C31BDF" w:rsidRPr="000C63DB" w:rsidRDefault="0050229D" w:rsidP="005C24B9">
      <w:pPr>
        <w:pStyle w:val="RKrubrik"/>
        <w:rPr>
          <w:rFonts w:ascii="OrigGarmnd BT" w:hAnsi="OrigGarmnd BT"/>
          <w:b w:val="0"/>
          <w:sz w:val="24"/>
          <w:szCs w:val="24"/>
        </w:rPr>
      </w:pPr>
      <w:r w:rsidRPr="000C63DB">
        <w:rPr>
          <w:rFonts w:ascii="OrigGarmnd BT" w:hAnsi="OrigGarmnd BT"/>
          <w:b w:val="0"/>
          <w:sz w:val="24"/>
          <w:szCs w:val="24"/>
        </w:rPr>
        <w:t>Tidigare behandlad vid samråd med EU</w:t>
      </w:r>
      <w:r w:rsidR="003808B7" w:rsidRPr="000C63DB">
        <w:rPr>
          <w:rFonts w:ascii="OrigGarmnd BT" w:hAnsi="OrigGarmnd BT"/>
          <w:b w:val="0"/>
          <w:sz w:val="24"/>
          <w:szCs w:val="24"/>
        </w:rPr>
        <w:t>-nämnden: Utkastet till rådsresolution har inte tidigare behandlats av nämnden.</w:t>
      </w:r>
      <w:r w:rsidR="0084670B" w:rsidRPr="000C63DB">
        <w:rPr>
          <w:rFonts w:ascii="OrigGarmnd BT" w:hAnsi="OrigGarmnd BT"/>
          <w:b w:val="0"/>
          <w:sz w:val="24"/>
          <w:szCs w:val="24"/>
        </w:rPr>
        <w:t xml:space="preserve"> F</w:t>
      </w:r>
      <w:r w:rsidR="002023D4" w:rsidRPr="000C63DB">
        <w:rPr>
          <w:rFonts w:ascii="OrigGarmnd BT" w:hAnsi="OrigGarmnd BT"/>
          <w:b w:val="0"/>
          <w:sz w:val="24"/>
          <w:szCs w:val="24"/>
        </w:rPr>
        <w:t xml:space="preserve">rågan om utbildning för domare, åklagare och annan personal inom </w:t>
      </w:r>
      <w:r w:rsidR="00C505B3" w:rsidRPr="000C63DB">
        <w:rPr>
          <w:rFonts w:ascii="OrigGarmnd BT" w:hAnsi="OrigGarmnd BT"/>
          <w:b w:val="0"/>
          <w:sz w:val="24"/>
          <w:szCs w:val="24"/>
        </w:rPr>
        <w:t xml:space="preserve">rättsväsendet i </w:t>
      </w:r>
      <w:r w:rsidR="002023D4" w:rsidRPr="000C63DB">
        <w:rPr>
          <w:rFonts w:ascii="OrigGarmnd BT" w:hAnsi="OrigGarmnd BT"/>
          <w:b w:val="0"/>
          <w:sz w:val="24"/>
          <w:szCs w:val="24"/>
        </w:rPr>
        <w:t xml:space="preserve">EU </w:t>
      </w:r>
      <w:r w:rsidR="0084670B" w:rsidRPr="000C63DB">
        <w:rPr>
          <w:rFonts w:ascii="OrigGarmnd BT" w:hAnsi="OrigGarmnd BT"/>
          <w:b w:val="0"/>
          <w:sz w:val="24"/>
          <w:szCs w:val="24"/>
        </w:rPr>
        <w:t>diskuterade</w:t>
      </w:r>
      <w:r w:rsidR="00220292" w:rsidRPr="000C63DB">
        <w:rPr>
          <w:rFonts w:ascii="OrigGarmnd BT" w:hAnsi="OrigGarmnd BT"/>
          <w:b w:val="0"/>
          <w:sz w:val="24"/>
          <w:szCs w:val="24"/>
        </w:rPr>
        <w:t>s</w:t>
      </w:r>
      <w:r w:rsidR="0084670B" w:rsidRPr="000C63DB">
        <w:rPr>
          <w:rFonts w:ascii="OrigGarmnd BT" w:hAnsi="OrigGarmnd BT"/>
          <w:b w:val="0"/>
          <w:sz w:val="24"/>
          <w:szCs w:val="24"/>
        </w:rPr>
        <w:t xml:space="preserve"> emellertid på en övergripande nivå</w:t>
      </w:r>
      <w:r w:rsidR="002023D4" w:rsidRPr="000C63DB">
        <w:rPr>
          <w:rFonts w:ascii="OrigGarmnd BT" w:hAnsi="OrigGarmnd BT"/>
          <w:b w:val="0"/>
          <w:sz w:val="24"/>
          <w:szCs w:val="24"/>
        </w:rPr>
        <w:t xml:space="preserve"> vid </w:t>
      </w:r>
      <w:r w:rsidR="00094399" w:rsidRPr="000C63DB">
        <w:rPr>
          <w:rFonts w:ascii="OrigGarmnd BT" w:hAnsi="OrigGarmnd BT"/>
          <w:b w:val="0"/>
          <w:sz w:val="24"/>
          <w:szCs w:val="24"/>
        </w:rPr>
        <w:t xml:space="preserve">det </w:t>
      </w:r>
      <w:r w:rsidR="002023D4" w:rsidRPr="000C63DB">
        <w:rPr>
          <w:rFonts w:ascii="OrigGarmnd BT" w:hAnsi="OrigGarmnd BT"/>
          <w:b w:val="0"/>
          <w:sz w:val="24"/>
          <w:szCs w:val="24"/>
        </w:rPr>
        <w:t>informella RIF</w:t>
      </w:r>
      <w:r w:rsidR="00094399" w:rsidRPr="000C63DB">
        <w:rPr>
          <w:rFonts w:ascii="OrigGarmnd BT" w:hAnsi="OrigGarmnd BT"/>
          <w:b w:val="0"/>
          <w:sz w:val="24"/>
          <w:szCs w:val="24"/>
        </w:rPr>
        <w:t>-rådet</w:t>
      </w:r>
      <w:r w:rsidR="002023D4" w:rsidRPr="000C63DB">
        <w:rPr>
          <w:rFonts w:ascii="OrigGarmnd BT" w:hAnsi="OrigGarmnd BT"/>
          <w:b w:val="0"/>
          <w:sz w:val="24"/>
          <w:szCs w:val="24"/>
        </w:rPr>
        <w:t xml:space="preserve"> i Cannes den 7 och 8 juli 2008</w:t>
      </w:r>
      <w:r w:rsidR="00C31BDF" w:rsidRPr="000C63DB">
        <w:rPr>
          <w:rFonts w:ascii="OrigGarmnd BT" w:hAnsi="OrigGarmnd BT"/>
          <w:b w:val="0"/>
          <w:sz w:val="24"/>
          <w:szCs w:val="24"/>
        </w:rPr>
        <w:t>.</w:t>
      </w:r>
      <w:r w:rsidR="0084670B" w:rsidRPr="000C63DB">
        <w:rPr>
          <w:rFonts w:ascii="OrigGarmnd BT" w:hAnsi="OrigGarmnd BT"/>
          <w:b w:val="0"/>
          <w:sz w:val="24"/>
          <w:szCs w:val="24"/>
        </w:rPr>
        <w:t xml:space="preserve"> </w:t>
      </w:r>
      <w:r w:rsidR="00094399" w:rsidRPr="000C63DB">
        <w:rPr>
          <w:rFonts w:ascii="OrigGarmnd BT" w:hAnsi="OrigGarmnd BT"/>
          <w:b w:val="0"/>
          <w:sz w:val="24"/>
          <w:szCs w:val="24"/>
        </w:rPr>
        <w:t>Skriftlig rapport från det mötet har överlämnats till riksdagen.</w:t>
      </w:r>
    </w:p>
    <w:p w:rsidR="003808B7" w:rsidRPr="000C63DB" w:rsidRDefault="003808B7" w:rsidP="005C24B9">
      <w:pPr>
        <w:pStyle w:val="RKrubrik"/>
        <w:rPr>
          <w:rFonts w:ascii="OrigGarmnd BT" w:hAnsi="OrigGarmnd BT"/>
          <w:sz w:val="24"/>
          <w:szCs w:val="24"/>
        </w:rPr>
      </w:pPr>
      <w:r w:rsidRPr="000C63DB">
        <w:rPr>
          <w:rFonts w:ascii="OrigGarmnd BT" w:hAnsi="OrigGarmnd BT"/>
          <w:sz w:val="24"/>
          <w:szCs w:val="24"/>
        </w:rPr>
        <w:t xml:space="preserve">Bakgrund </w:t>
      </w:r>
    </w:p>
    <w:p w:rsidR="003808B7" w:rsidRPr="000C63DB" w:rsidRDefault="003808B7" w:rsidP="003808B7">
      <w:pPr>
        <w:pStyle w:val="RKnormal"/>
      </w:pPr>
    </w:p>
    <w:p w:rsidR="003808B7" w:rsidRPr="000C63DB" w:rsidRDefault="00C75B81" w:rsidP="003808B7">
      <w:pPr>
        <w:spacing w:line="240" w:lineRule="auto"/>
      </w:pPr>
      <w:r w:rsidRPr="000C63DB">
        <w:t xml:space="preserve">En förutsättning för </w:t>
      </w:r>
      <w:r w:rsidR="003808B7" w:rsidRPr="000C63DB">
        <w:t xml:space="preserve">att </w:t>
      </w:r>
      <w:r w:rsidR="00247175" w:rsidRPr="000C63DB">
        <w:t>EU:s medlemsstater</w:t>
      </w:r>
      <w:r w:rsidR="003808B7" w:rsidRPr="000C63DB">
        <w:t xml:space="preserve"> och d</w:t>
      </w:r>
      <w:r w:rsidR="00220292" w:rsidRPr="000C63DB">
        <w:t>eras</w:t>
      </w:r>
      <w:r w:rsidR="00247175" w:rsidRPr="000C63DB">
        <w:t xml:space="preserve"> m</w:t>
      </w:r>
      <w:r w:rsidR="00C70D2C" w:rsidRPr="000C63DB">
        <w:t xml:space="preserve">yndigheter </w:t>
      </w:r>
      <w:r w:rsidR="00220292" w:rsidRPr="000C63DB">
        <w:t xml:space="preserve">i rättsväsendet </w:t>
      </w:r>
      <w:r w:rsidR="00C70D2C" w:rsidRPr="000C63DB">
        <w:t xml:space="preserve">ska </w:t>
      </w:r>
      <w:r w:rsidR="00247175" w:rsidRPr="000C63DB">
        <w:t>ha</w:t>
      </w:r>
      <w:r w:rsidR="003808B7" w:rsidRPr="000C63DB">
        <w:t xml:space="preserve"> ömsesidigt förtroende för varandra</w:t>
      </w:r>
      <w:r w:rsidR="00247175" w:rsidRPr="000C63DB">
        <w:t xml:space="preserve"> och principen om ömsesidigt erkännande </w:t>
      </w:r>
      <w:r w:rsidR="0084670B" w:rsidRPr="000C63DB">
        <w:t xml:space="preserve">ska </w:t>
      </w:r>
      <w:r w:rsidR="00C70D2C" w:rsidRPr="000C63DB">
        <w:t xml:space="preserve">kunna </w:t>
      </w:r>
      <w:r w:rsidR="00247175" w:rsidRPr="000C63DB">
        <w:t xml:space="preserve">upprätthållas </w:t>
      </w:r>
      <w:r w:rsidRPr="000C63DB">
        <w:t xml:space="preserve">är </w:t>
      </w:r>
      <w:r w:rsidR="00247175" w:rsidRPr="000C63DB">
        <w:t xml:space="preserve">att berörda yrkesutövare har tillräckliga kunskaper i EU-rätt </w:t>
      </w:r>
      <w:r w:rsidRPr="000C63DB">
        <w:t xml:space="preserve">och kännedom om andra </w:t>
      </w:r>
      <w:r w:rsidR="00247175" w:rsidRPr="000C63DB">
        <w:t xml:space="preserve">medlemsstaters rättssystem. </w:t>
      </w:r>
      <w:r w:rsidR="00C70D2C" w:rsidRPr="000C63DB">
        <w:t>Det är således av avgörande betydelse att domare, åklagare och annan personal inom rättsväsendet i EU erhåller adekvat utbildning inom dessa områden.</w:t>
      </w:r>
    </w:p>
    <w:p w:rsidR="004D1903" w:rsidRPr="000C63DB" w:rsidRDefault="004D1903" w:rsidP="003808B7">
      <w:pPr>
        <w:spacing w:line="240" w:lineRule="auto"/>
      </w:pPr>
    </w:p>
    <w:p w:rsidR="00900958" w:rsidRPr="000C63DB" w:rsidRDefault="004D1903" w:rsidP="00900958">
      <w:pPr>
        <w:spacing w:line="240" w:lineRule="auto"/>
      </w:pPr>
      <w:r w:rsidRPr="000C63DB">
        <w:t>Det har i olika sammanhang konstaterats att domare, åklagare</w:t>
      </w:r>
      <w:r w:rsidR="00E12059" w:rsidRPr="000C63DB">
        <w:t xml:space="preserve"> och annan personal inom rättsväsendet i medlemsstaterna inte innehar tillräckliga kunskaper i</w:t>
      </w:r>
      <w:r w:rsidR="0084670B" w:rsidRPr="000C63DB">
        <w:t>nom dessa områden.</w:t>
      </w:r>
      <w:r w:rsidR="00E12059" w:rsidRPr="000C63DB">
        <w:t xml:space="preserve"> Europaparl</w:t>
      </w:r>
      <w:r w:rsidR="00900958" w:rsidRPr="000C63DB">
        <w:t xml:space="preserve">amentet </w:t>
      </w:r>
      <w:r w:rsidR="0084670B" w:rsidRPr="000C63DB">
        <w:t xml:space="preserve">har t.ex. </w:t>
      </w:r>
      <w:r w:rsidR="00E12059" w:rsidRPr="000C63DB">
        <w:t>i en resolution daterad den 9 juli 2008 om d</w:t>
      </w:r>
      <w:r w:rsidR="00900958" w:rsidRPr="000C63DB">
        <w:t>e</w:t>
      </w:r>
      <w:r w:rsidR="00E12059" w:rsidRPr="000C63DB">
        <w:t xml:space="preserve"> n</w:t>
      </w:r>
      <w:r w:rsidR="00900958" w:rsidRPr="000C63DB">
        <w:t>ationella domarnas</w:t>
      </w:r>
      <w:r w:rsidR="00E12059" w:rsidRPr="000C63DB">
        <w:t xml:space="preserve"> </w:t>
      </w:r>
      <w:r w:rsidR="00E12059" w:rsidRPr="000C63DB">
        <w:lastRenderedPageBreak/>
        <w:t xml:space="preserve">roll </w:t>
      </w:r>
      <w:r w:rsidR="00900958" w:rsidRPr="000C63DB">
        <w:t>i det europeiska rättssystemet (2007/2027(INI)) kommit fram till att för få europeiska domare erhåller adekvat utbildning inom EU-rätt oc</w:t>
      </w:r>
      <w:r w:rsidR="0084670B" w:rsidRPr="000C63DB">
        <w:t xml:space="preserve">h att många till följd av bristfällig utbildning </w:t>
      </w:r>
      <w:r w:rsidR="00900958" w:rsidRPr="000C63DB">
        <w:t>har otillräckliga kunskaper inom detta område.</w:t>
      </w:r>
    </w:p>
    <w:p w:rsidR="00900958" w:rsidRPr="000C63DB" w:rsidRDefault="00900958" w:rsidP="00900958">
      <w:pPr>
        <w:spacing w:line="240" w:lineRule="auto"/>
      </w:pPr>
    </w:p>
    <w:p w:rsidR="00CB04D8" w:rsidRPr="000C63DB" w:rsidRDefault="00CB04D8" w:rsidP="00CB04D8">
      <w:pPr>
        <w:ind w:left="-1134"/>
        <w:rPr>
          <w:rFonts w:cs="Helv"/>
          <w:color w:val="000000"/>
          <w:szCs w:val="24"/>
        </w:rPr>
      </w:pPr>
      <w:r w:rsidRPr="000C63DB">
        <w:tab/>
      </w:r>
      <w:r w:rsidRPr="000C63DB">
        <w:tab/>
      </w:r>
      <w:r w:rsidR="00570059" w:rsidRPr="000C63DB">
        <w:t xml:space="preserve">Ordförandeskapet </w:t>
      </w:r>
      <w:r w:rsidR="00900958" w:rsidRPr="000C63DB">
        <w:t xml:space="preserve">har mot denna bakgrund tagit initiativ till en </w:t>
      </w:r>
      <w:r w:rsidRPr="000C63DB">
        <w:tab/>
      </w:r>
      <w:r w:rsidRPr="000C63DB">
        <w:tab/>
      </w:r>
      <w:r w:rsidRPr="000C63DB">
        <w:tab/>
      </w:r>
      <w:r w:rsidRPr="000C63DB">
        <w:tab/>
      </w:r>
      <w:r w:rsidR="00900958" w:rsidRPr="000C63DB">
        <w:t xml:space="preserve">rådsresolution om utbildning för domare, åklagare och annan personal </w:t>
      </w:r>
      <w:r w:rsidRPr="000C63DB">
        <w:tab/>
      </w:r>
      <w:r w:rsidRPr="000C63DB">
        <w:tab/>
      </w:r>
      <w:r w:rsidRPr="000C63DB">
        <w:tab/>
      </w:r>
      <w:r w:rsidR="00900958" w:rsidRPr="000C63DB">
        <w:t xml:space="preserve">inom rättsväsendet i EU. </w:t>
      </w:r>
      <w:r w:rsidRPr="000C63DB">
        <w:rPr>
          <w:rFonts w:cs="Helv"/>
          <w:color w:val="000000"/>
          <w:szCs w:val="24"/>
        </w:rPr>
        <w:t xml:space="preserve">Det handlar inte om att harmonisera </w:t>
      </w:r>
      <w:r w:rsidRPr="000C63DB">
        <w:rPr>
          <w:rFonts w:cs="Helv"/>
          <w:color w:val="000000"/>
          <w:szCs w:val="24"/>
        </w:rPr>
        <w:tab/>
      </w:r>
      <w:r w:rsidRPr="000C63DB">
        <w:rPr>
          <w:rFonts w:cs="Helv"/>
          <w:color w:val="000000"/>
          <w:szCs w:val="24"/>
        </w:rPr>
        <w:tab/>
      </w:r>
      <w:r w:rsidRPr="000C63DB">
        <w:rPr>
          <w:rFonts w:cs="Helv"/>
          <w:color w:val="000000"/>
          <w:szCs w:val="24"/>
        </w:rPr>
        <w:tab/>
      </w:r>
      <w:r w:rsidRPr="000C63DB">
        <w:rPr>
          <w:rFonts w:cs="Helv"/>
          <w:color w:val="000000"/>
          <w:szCs w:val="24"/>
        </w:rPr>
        <w:tab/>
        <w:t xml:space="preserve">utbildning av domare och annan rättsvårdande personal i EU, utan om </w:t>
      </w:r>
      <w:r w:rsidRPr="000C63DB">
        <w:rPr>
          <w:rFonts w:cs="Helv"/>
          <w:color w:val="000000"/>
          <w:szCs w:val="24"/>
        </w:rPr>
        <w:tab/>
      </w:r>
      <w:r w:rsidRPr="000C63DB">
        <w:rPr>
          <w:rFonts w:cs="Helv"/>
          <w:color w:val="000000"/>
          <w:szCs w:val="24"/>
        </w:rPr>
        <w:tab/>
      </w:r>
      <w:r w:rsidRPr="000C63DB">
        <w:rPr>
          <w:rFonts w:cs="Helv"/>
          <w:color w:val="000000"/>
          <w:szCs w:val="24"/>
        </w:rPr>
        <w:tab/>
        <w:t xml:space="preserve">att ge dessa tillgång till gemensam EU-rättslig utbildning. Ansvaret för </w:t>
      </w:r>
    </w:p>
    <w:p w:rsidR="00CB04D8" w:rsidRPr="000C63DB" w:rsidRDefault="00CB04D8" w:rsidP="00CB04D8">
      <w:pPr>
        <w:ind w:left="-1134"/>
      </w:pPr>
      <w:r w:rsidRPr="000C63DB">
        <w:rPr>
          <w:rFonts w:cs="Helv"/>
          <w:color w:val="000000"/>
          <w:szCs w:val="24"/>
        </w:rPr>
        <w:tab/>
      </w:r>
      <w:r w:rsidRPr="000C63DB">
        <w:rPr>
          <w:rFonts w:cs="Helv"/>
          <w:color w:val="000000"/>
          <w:szCs w:val="24"/>
        </w:rPr>
        <w:tab/>
        <w:t>utbildningen av rättsväsendets personal åligger medlemsstaterna.</w:t>
      </w:r>
    </w:p>
    <w:p w:rsidR="007E7E6E" w:rsidRPr="000C63DB" w:rsidRDefault="007E7E6E" w:rsidP="00900958">
      <w:pPr>
        <w:spacing w:line="240" w:lineRule="auto"/>
      </w:pPr>
    </w:p>
    <w:p w:rsidR="00900958" w:rsidRPr="000C63DB" w:rsidRDefault="00900958" w:rsidP="00900958">
      <w:pPr>
        <w:spacing w:line="240" w:lineRule="auto"/>
      </w:pPr>
      <w:r w:rsidRPr="000C63DB">
        <w:t xml:space="preserve">Avsikten är att rådsresolutionen ska </w:t>
      </w:r>
      <w:r w:rsidR="00570059" w:rsidRPr="000C63DB">
        <w:t xml:space="preserve">antas </w:t>
      </w:r>
      <w:r w:rsidR="00E152EC" w:rsidRPr="000C63DB">
        <w:t>vid rådsmötet för rättsliga och inrikes frågor den 24 oktober 2008.</w:t>
      </w:r>
      <w:r w:rsidR="0044778F" w:rsidRPr="000C63DB">
        <w:t xml:space="preserve"> Ordförandeskapet har meddelat att </w:t>
      </w:r>
      <w:r w:rsidR="00713D4E" w:rsidRPr="000C63DB">
        <w:t xml:space="preserve">rådsresolutionen kommer att behandlas som </w:t>
      </w:r>
      <w:r w:rsidR="0044778F" w:rsidRPr="000C63DB">
        <w:t>falsk B-punkt</w:t>
      </w:r>
      <w:r w:rsidR="009A55EA" w:rsidRPr="000C63DB">
        <w:t xml:space="preserve"> vid rådsmötet</w:t>
      </w:r>
      <w:r w:rsidR="0044778F" w:rsidRPr="000C63DB">
        <w:t>.</w:t>
      </w:r>
    </w:p>
    <w:p w:rsidR="00900958" w:rsidRPr="000C63DB" w:rsidRDefault="00900958" w:rsidP="005C24B9">
      <w:pPr>
        <w:spacing w:line="240" w:lineRule="auto"/>
      </w:pPr>
      <w:bookmarkStart w:id="0" w:name="Text8"/>
    </w:p>
    <w:p w:rsidR="00900958" w:rsidRPr="000C63DB" w:rsidRDefault="00900958" w:rsidP="005C24B9">
      <w:pPr>
        <w:spacing w:line="240" w:lineRule="auto"/>
        <w:rPr>
          <w:b/>
        </w:rPr>
      </w:pPr>
      <w:r w:rsidRPr="000C63DB">
        <w:rPr>
          <w:b/>
        </w:rPr>
        <w:t>Rättslig grund och beslutsförfarande</w:t>
      </w:r>
    </w:p>
    <w:p w:rsidR="00900958" w:rsidRPr="000C63DB" w:rsidRDefault="00E152EC" w:rsidP="005C24B9">
      <w:pPr>
        <w:spacing w:line="240" w:lineRule="auto"/>
      </w:pPr>
      <w:r w:rsidRPr="000C63DB">
        <w:t xml:space="preserve"> –  </w:t>
      </w:r>
    </w:p>
    <w:p w:rsidR="00E152EC" w:rsidRPr="000C63DB" w:rsidRDefault="00E152EC" w:rsidP="005C24B9">
      <w:pPr>
        <w:spacing w:line="240" w:lineRule="auto"/>
      </w:pPr>
    </w:p>
    <w:p w:rsidR="00E152EC" w:rsidRPr="000C63DB" w:rsidRDefault="00E152EC" w:rsidP="005C24B9">
      <w:pPr>
        <w:spacing w:line="240" w:lineRule="auto"/>
        <w:rPr>
          <w:b/>
        </w:rPr>
      </w:pPr>
      <w:r w:rsidRPr="000C63DB">
        <w:rPr>
          <w:b/>
        </w:rPr>
        <w:t>Svensk ståndpunkt</w:t>
      </w:r>
    </w:p>
    <w:p w:rsidR="00797406" w:rsidRPr="000C63DB" w:rsidRDefault="00797406" w:rsidP="005C24B9">
      <w:pPr>
        <w:spacing w:line="240" w:lineRule="auto"/>
      </w:pPr>
    </w:p>
    <w:p w:rsidR="0072454C" w:rsidRPr="000C63DB" w:rsidRDefault="0072454C" w:rsidP="0072454C">
      <w:pPr>
        <w:spacing w:line="240" w:lineRule="auto"/>
      </w:pPr>
      <w:r w:rsidRPr="000C63DB">
        <w:t>Sverige välkomnar ordförandeskapets initiativ och stöder förslaget till rådsresolution, genom vilken medlemsstaterna gemensamt ställer sig bakom ambitionen att verka för att dels utöka utbildningsinsatserna på nationell nivå, dels delta i de utbildningsprogram som European Judicial Training Network (EJTN)</w:t>
      </w:r>
      <w:r w:rsidRPr="000C63DB">
        <w:rPr>
          <w:rStyle w:val="Fotnotsreferens"/>
        </w:rPr>
        <w:footnoteReference w:id="1"/>
      </w:r>
      <w:r w:rsidRPr="000C63DB">
        <w:t xml:space="preserve"> kommer att ansvara för att ta fram. </w:t>
      </w:r>
    </w:p>
    <w:p w:rsidR="0072454C" w:rsidRPr="000C63DB" w:rsidRDefault="0072454C" w:rsidP="0072454C">
      <w:pPr>
        <w:spacing w:line="240" w:lineRule="auto"/>
      </w:pPr>
    </w:p>
    <w:p w:rsidR="00A169A5" w:rsidRPr="000C63DB" w:rsidRDefault="00E152EC" w:rsidP="005C24B9">
      <w:pPr>
        <w:spacing w:line="240" w:lineRule="auto"/>
      </w:pPr>
      <w:r w:rsidRPr="000C63DB">
        <w:t xml:space="preserve">EU-rätten får allt större betydelse inom allt fler områden nationellt. Svenska domare och åklagare kommer idag ofta i kontakt med frågor av internationell karaktär där det fordras kunskaper i EU-rätt, komparativ rätt och språk. </w:t>
      </w:r>
      <w:r w:rsidR="000D594F" w:rsidRPr="000C63DB">
        <w:t xml:space="preserve">I Sverige genomförs inom ramen för </w:t>
      </w:r>
      <w:r w:rsidR="008D7C64" w:rsidRPr="000C63DB">
        <w:t xml:space="preserve">Domstolsverkets och Åklagarmyndighetens grund- och vidareutbildningar utbildning inom EU-rätt. Svenska domare och åklagare deltar också i viss utsträckning i </w:t>
      </w:r>
      <w:r w:rsidR="0072454C" w:rsidRPr="000C63DB">
        <w:t>EJTN:</w:t>
      </w:r>
      <w:r w:rsidR="008D7C64" w:rsidRPr="000C63DB">
        <w:t xml:space="preserve">s utbytesprogram, vilket bedrivs i syfte att utöka utbytet av erfarenheter mellan domare och åklagare från olika medlemsstater. </w:t>
      </w:r>
    </w:p>
    <w:p w:rsidR="00A169A5" w:rsidRPr="000C63DB" w:rsidRDefault="00A169A5" w:rsidP="005C24B9">
      <w:pPr>
        <w:spacing w:line="240" w:lineRule="auto"/>
      </w:pPr>
    </w:p>
    <w:p w:rsidR="00A169A5" w:rsidRPr="000C63DB" w:rsidRDefault="001F79DF" w:rsidP="005C24B9">
      <w:pPr>
        <w:spacing w:line="240" w:lineRule="auto"/>
      </w:pPr>
      <w:r w:rsidRPr="000C63DB">
        <w:t xml:space="preserve">Domstolsverket och Åklagarmyndigheten ska även fortsättningsvis ha det primära ansvaret för att </w:t>
      </w:r>
      <w:r w:rsidR="00AB3ABB" w:rsidRPr="000C63DB">
        <w:t>domare och åklagare</w:t>
      </w:r>
      <w:r w:rsidRPr="000C63DB">
        <w:t xml:space="preserve"> erhåller god utbildning inom relevanta EU-rättsliga och komparativa områden. I takt med att behovet av kvalificerade kunskaper in</w:t>
      </w:r>
      <w:r w:rsidR="00443D5D" w:rsidRPr="000C63DB">
        <w:t xml:space="preserve">om dessa områden </w:t>
      </w:r>
      <w:r w:rsidR="0084670B" w:rsidRPr="000C63DB">
        <w:t xml:space="preserve">nu </w:t>
      </w:r>
      <w:r w:rsidR="00443D5D" w:rsidRPr="000C63DB">
        <w:t xml:space="preserve">ökar, bör </w:t>
      </w:r>
      <w:r w:rsidR="006F5FE7" w:rsidRPr="000C63DB">
        <w:t xml:space="preserve">också </w:t>
      </w:r>
      <w:r w:rsidRPr="000C63DB">
        <w:t xml:space="preserve">utbildningsinsatserna </w:t>
      </w:r>
      <w:r w:rsidR="0063751B" w:rsidRPr="000C63DB">
        <w:t>förstärkas</w:t>
      </w:r>
      <w:r w:rsidR="006F5FE7" w:rsidRPr="000C63DB">
        <w:t>. Utbildn</w:t>
      </w:r>
      <w:r w:rsidR="0084670B" w:rsidRPr="000C63DB">
        <w:t xml:space="preserve">ingsinsatserna bör </w:t>
      </w:r>
      <w:r w:rsidR="006F5FE7" w:rsidRPr="000C63DB">
        <w:t xml:space="preserve">ske utifrån </w:t>
      </w:r>
      <w:r w:rsidR="00770E6B" w:rsidRPr="000C63DB">
        <w:t xml:space="preserve">verksamheternas och </w:t>
      </w:r>
      <w:r w:rsidR="006F5FE7" w:rsidRPr="000C63DB">
        <w:t xml:space="preserve">de enskilda </w:t>
      </w:r>
      <w:r w:rsidR="00443D5D" w:rsidRPr="000C63DB">
        <w:t>yrkesutövarnas behov</w:t>
      </w:r>
      <w:r w:rsidR="006F5FE7" w:rsidRPr="000C63DB">
        <w:t>.</w:t>
      </w:r>
      <w:r w:rsidR="00443D5D" w:rsidRPr="000C63DB">
        <w:t xml:space="preserve"> </w:t>
      </w:r>
      <w:r w:rsidR="005F3915" w:rsidRPr="000C63DB">
        <w:t>Utöver nationella utbildningsinsatser</w:t>
      </w:r>
      <w:r w:rsidR="0084670B" w:rsidRPr="000C63DB">
        <w:t xml:space="preserve"> finns det emellertid </w:t>
      </w:r>
      <w:r w:rsidR="0063751B" w:rsidRPr="000C63DB">
        <w:t xml:space="preserve">ett stort värde i att genomföra utbildningsinsatser som är </w:t>
      </w:r>
      <w:r w:rsidR="0084670B" w:rsidRPr="000C63DB">
        <w:t>gemensamma för hela unionen</w:t>
      </w:r>
      <w:r w:rsidR="00220292" w:rsidRPr="000C63DB">
        <w:t xml:space="preserve">, insatser som i första hand </w:t>
      </w:r>
      <w:r w:rsidR="005F3915" w:rsidRPr="000C63DB">
        <w:t xml:space="preserve">syftar till att skapa möjligheter för </w:t>
      </w:r>
      <w:r w:rsidR="00220292" w:rsidRPr="000C63DB">
        <w:t xml:space="preserve">erfarenhetsutbyte mellan </w:t>
      </w:r>
      <w:r w:rsidR="005F3915" w:rsidRPr="000C63DB">
        <w:t>yr</w:t>
      </w:r>
      <w:r w:rsidR="0063751B" w:rsidRPr="000C63DB">
        <w:t>kesutövare från olika medlemsstater</w:t>
      </w:r>
      <w:r w:rsidR="00220292" w:rsidRPr="000C63DB">
        <w:t>.</w:t>
      </w:r>
      <w:r w:rsidR="0063751B" w:rsidRPr="000C63DB">
        <w:t xml:space="preserve">  </w:t>
      </w:r>
    </w:p>
    <w:p w:rsidR="00A169A5" w:rsidRPr="000C63DB" w:rsidRDefault="00A169A5" w:rsidP="005C24B9">
      <w:pPr>
        <w:spacing w:line="240" w:lineRule="auto"/>
      </w:pPr>
    </w:p>
    <w:p w:rsidR="00CC5FA3" w:rsidRPr="000C63DB" w:rsidRDefault="00577903" w:rsidP="005C24B9">
      <w:pPr>
        <w:spacing w:line="240" w:lineRule="auto"/>
      </w:pPr>
      <w:r w:rsidRPr="000C63DB">
        <w:t>Sverige har, inom ramen för trioordförandeskapet</w:t>
      </w:r>
      <w:r w:rsidR="00A169A5" w:rsidRPr="000C63DB">
        <w:t xml:space="preserve">s </w:t>
      </w:r>
      <w:r w:rsidR="00570059" w:rsidRPr="000C63DB">
        <w:t xml:space="preserve">(Frankrike-Tjeckien-Sverige) </w:t>
      </w:r>
      <w:r w:rsidR="00A169A5" w:rsidRPr="000C63DB">
        <w:t>18-månadersprogram</w:t>
      </w:r>
      <w:r w:rsidRPr="000C63DB">
        <w:t>, förklarat sig villig</w:t>
      </w:r>
      <w:r w:rsidR="00570059" w:rsidRPr="000C63DB">
        <w:t>t</w:t>
      </w:r>
      <w:r w:rsidRPr="000C63DB">
        <w:t xml:space="preserve"> att vara </w:t>
      </w:r>
      <w:r w:rsidR="007730A4" w:rsidRPr="000C63DB">
        <w:t xml:space="preserve">medförslagsställare </w:t>
      </w:r>
      <w:r w:rsidRPr="000C63DB">
        <w:t>till resolutionen.</w:t>
      </w:r>
    </w:p>
    <w:p w:rsidR="00797406" w:rsidRPr="000C63DB" w:rsidRDefault="00797406" w:rsidP="005C24B9">
      <w:pPr>
        <w:spacing w:line="240" w:lineRule="auto"/>
        <w:rPr>
          <w:b/>
        </w:rPr>
      </w:pPr>
    </w:p>
    <w:p w:rsidR="00E152EC" w:rsidRPr="000C63DB" w:rsidRDefault="00CC5FA3" w:rsidP="005C24B9">
      <w:pPr>
        <w:spacing w:line="240" w:lineRule="auto"/>
      </w:pPr>
      <w:r w:rsidRPr="000C63DB">
        <w:rPr>
          <w:b/>
        </w:rPr>
        <w:t>Förslaget</w:t>
      </w:r>
      <w:r w:rsidR="0063751B" w:rsidRPr="000C63DB">
        <w:t xml:space="preserve"> </w:t>
      </w:r>
      <w:r w:rsidR="008D7C64" w:rsidRPr="000C63DB">
        <w:t xml:space="preserve"> </w:t>
      </w:r>
    </w:p>
    <w:p w:rsidR="00054321" w:rsidRPr="000C63DB" w:rsidRDefault="00054321" w:rsidP="005C24B9">
      <w:pPr>
        <w:spacing w:line="240" w:lineRule="auto"/>
      </w:pPr>
    </w:p>
    <w:p w:rsidR="005C24B9" w:rsidRPr="000C63DB" w:rsidRDefault="00CC5FA3" w:rsidP="005C24B9">
      <w:pPr>
        <w:spacing w:line="240" w:lineRule="auto"/>
      </w:pPr>
      <w:r w:rsidRPr="000C63DB">
        <w:t xml:space="preserve">Den föreslagna rådsresolutionen innebär att </w:t>
      </w:r>
      <w:r w:rsidRPr="000C63DB">
        <w:rPr>
          <w:rFonts w:cs="OrigGarmnd BT"/>
          <w:color w:val="000000"/>
          <w:szCs w:val="24"/>
        </w:rPr>
        <w:t>medlemsstaterna</w:t>
      </w:r>
      <w:r w:rsidR="005C24B9" w:rsidRPr="000C63DB">
        <w:rPr>
          <w:rFonts w:cs="OrigGarmnd BT"/>
          <w:color w:val="000000"/>
          <w:szCs w:val="24"/>
        </w:rPr>
        <w:t>, vid utformande av nationella utbildningsinsatser för domare, åklagare oc</w:t>
      </w:r>
      <w:r w:rsidRPr="000C63DB">
        <w:rPr>
          <w:rFonts w:cs="OrigGarmnd BT"/>
          <w:color w:val="000000"/>
          <w:szCs w:val="24"/>
        </w:rPr>
        <w:t>h annan</w:t>
      </w:r>
      <w:r w:rsidR="005C24B9" w:rsidRPr="000C63DB">
        <w:rPr>
          <w:rFonts w:cs="OrigGarmnd BT"/>
          <w:color w:val="000000"/>
          <w:szCs w:val="24"/>
        </w:rPr>
        <w:t xml:space="preserve"> personal inom rättsväsendet, </w:t>
      </w:r>
      <w:r w:rsidR="00100195" w:rsidRPr="000C63DB">
        <w:rPr>
          <w:rFonts w:cs="OrigGarmnd BT"/>
          <w:color w:val="000000"/>
          <w:szCs w:val="24"/>
        </w:rPr>
        <w:t>bör</w:t>
      </w:r>
      <w:r w:rsidRPr="000C63DB">
        <w:rPr>
          <w:rFonts w:cs="OrigGarmnd BT"/>
          <w:color w:val="000000"/>
          <w:szCs w:val="24"/>
        </w:rPr>
        <w:t xml:space="preserve"> </w:t>
      </w:r>
      <w:r w:rsidR="005C24B9" w:rsidRPr="000C63DB">
        <w:rPr>
          <w:rFonts w:cs="OrigGarmnd BT"/>
          <w:color w:val="000000"/>
          <w:szCs w:val="24"/>
        </w:rPr>
        <w:t xml:space="preserve">verka för att förbättra kunskapen om </w:t>
      </w:r>
    </w:p>
    <w:p w:rsidR="005C24B9" w:rsidRPr="000C63DB" w:rsidRDefault="007F2277" w:rsidP="005C24B9">
      <w:pPr>
        <w:spacing w:line="240" w:lineRule="auto"/>
        <w:rPr>
          <w:rFonts w:cs="OrigGarmnd BT"/>
          <w:color w:val="000000"/>
          <w:szCs w:val="24"/>
        </w:rPr>
      </w:pPr>
      <w:r w:rsidRPr="000C63DB">
        <w:rPr>
          <w:rFonts w:cs="OrigGarmnd BT"/>
          <w:color w:val="000000"/>
          <w:szCs w:val="24"/>
        </w:rPr>
        <w:t xml:space="preserve">a) EU:s </w:t>
      </w:r>
      <w:r w:rsidR="005C24B9" w:rsidRPr="000C63DB">
        <w:rPr>
          <w:rFonts w:cs="OrigGarmnd BT"/>
          <w:color w:val="000000"/>
          <w:szCs w:val="24"/>
        </w:rPr>
        <w:t>primär- och sekundärrätt (innefattande praktisk tillämpning av EU:s rättsliga instrument),</w:t>
      </w:r>
    </w:p>
    <w:p w:rsidR="005C24B9" w:rsidRPr="000C63DB" w:rsidRDefault="005C24B9" w:rsidP="005C24B9">
      <w:pPr>
        <w:spacing w:line="240" w:lineRule="auto"/>
        <w:rPr>
          <w:rFonts w:cs="OrigGarmnd BT"/>
          <w:color w:val="000000"/>
          <w:szCs w:val="24"/>
        </w:rPr>
      </w:pPr>
      <w:r w:rsidRPr="000C63DB">
        <w:rPr>
          <w:rFonts w:cs="OrigGarmnd BT"/>
          <w:color w:val="000000"/>
          <w:szCs w:val="24"/>
        </w:rPr>
        <w:t>b) förfarandet för begäran om förhand</w:t>
      </w:r>
      <w:r w:rsidR="007F2277" w:rsidRPr="000C63DB">
        <w:rPr>
          <w:rFonts w:cs="OrigGarmnd BT"/>
          <w:color w:val="000000"/>
          <w:szCs w:val="24"/>
        </w:rPr>
        <w:t>savgörande till EG-domstolen</w:t>
      </w:r>
      <w:r w:rsidRPr="000C63DB">
        <w:rPr>
          <w:rFonts w:cs="OrigGarmnd BT"/>
          <w:color w:val="000000"/>
          <w:szCs w:val="24"/>
        </w:rPr>
        <w:t xml:space="preserve"> samt</w:t>
      </w:r>
    </w:p>
    <w:p w:rsidR="005C24B9" w:rsidRPr="000C63DB" w:rsidRDefault="005C24B9" w:rsidP="005C24B9">
      <w:pPr>
        <w:spacing w:line="240" w:lineRule="auto"/>
        <w:rPr>
          <w:rFonts w:cs="OrigGarmnd BT"/>
          <w:color w:val="000000"/>
          <w:szCs w:val="24"/>
        </w:rPr>
      </w:pPr>
      <w:r w:rsidRPr="000C63DB">
        <w:rPr>
          <w:rFonts w:cs="OrigGarmnd BT"/>
          <w:color w:val="000000"/>
          <w:szCs w:val="24"/>
        </w:rPr>
        <w:t>c) andra medlemsstaters rättssystem.</w:t>
      </w:r>
    </w:p>
    <w:p w:rsidR="005C24B9" w:rsidRPr="000C63DB" w:rsidRDefault="005C24B9" w:rsidP="005C24B9">
      <w:pPr>
        <w:spacing w:line="240" w:lineRule="auto"/>
        <w:rPr>
          <w:rFonts w:cs="OrigGarmnd BT"/>
          <w:color w:val="000000"/>
          <w:szCs w:val="24"/>
        </w:rPr>
      </w:pPr>
    </w:p>
    <w:p w:rsidR="005F3915" w:rsidRPr="000C63DB" w:rsidRDefault="005F3915" w:rsidP="005C24B9">
      <w:pPr>
        <w:spacing w:line="240" w:lineRule="auto"/>
        <w:rPr>
          <w:rFonts w:cs="OrigGarmnd BT"/>
          <w:color w:val="000000"/>
          <w:szCs w:val="24"/>
        </w:rPr>
      </w:pPr>
      <w:r w:rsidRPr="000C63DB">
        <w:rPr>
          <w:rFonts w:cs="OrigGarmnd BT"/>
          <w:color w:val="000000"/>
          <w:szCs w:val="24"/>
        </w:rPr>
        <w:t xml:space="preserve">Förslaget till rådsresolution skapar utrymme för medlemsstaterna att själva bestämma vilka yrkeskategorier </w:t>
      </w:r>
      <w:r w:rsidR="00C505B3" w:rsidRPr="000C63DB">
        <w:rPr>
          <w:rFonts w:cs="OrigGarmnd BT"/>
          <w:color w:val="000000"/>
          <w:szCs w:val="24"/>
        </w:rPr>
        <w:t xml:space="preserve">inom rättsväsendet </w:t>
      </w:r>
      <w:r w:rsidRPr="000C63DB">
        <w:rPr>
          <w:rFonts w:cs="OrigGarmnd BT"/>
          <w:color w:val="000000"/>
          <w:szCs w:val="24"/>
        </w:rPr>
        <w:t xml:space="preserve">som, utöver domare och åklagare, ska omfattas av resolutionen. </w:t>
      </w:r>
    </w:p>
    <w:p w:rsidR="005F3915" w:rsidRPr="000C63DB" w:rsidRDefault="005F3915" w:rsidP="005C24B9">
      <w:pPr>
        <w:spacing w:line="240" w:lineRule="auto"/>
        <w:rPr>
          <w:rFonts w:cs="OrigGarmnd BT"/>
          <w:color w:val="000000"/>
          <w:szCs w:val="24"/>
        </w:rPr>
      </w:pPr>
    </w:p>
    <w:p w:rsidR="005C24B9" w:rsidRPr="000C63DB" w:rsidRDefault="005F3915" w:rsidP="005C24B9">
      <w:pPr>
        <w:spacing w:line="240" w:lineRule="auto"/>
        <w:rPr>
          <w:rFonts w:cs="OrigGarmnd BT"/>
          <w:color w:val="000000"/>
          <w:szCs w:val="24"/>
        </w:rPr>
      </w:pPr>
      <w:r w:rsidRPr="000C63DB">
        <w:rPr>
          <w:rFonts w:cs="OrigGarmnd BT"/>
          <w:color w:val="000000"/>
          <w:szCs w:val="24"/>
        </w:rPr>
        <w:t>Genomförandet av rådsresolutionen ska bland annat ske</w:t>
      </w:r>
      <w:r w:rsidR="00A16F1D" w:rsidRPr="000C63DB">
        <w:rPr>
          <w:rFonts w:cs="OrigGarmnd BT"/>
          <w:color w:val="000000"/>
          <w:szCs w:val="24"/>
        </w:rPr>
        <w:t xml:space="preserve"> genom</w:t>
      </w:r>
      <w:r w:rsidR="005C24B9" w:rsidRPr="000C63DB">
        <w:rPr>
          <w:rFonts w:cs="OrigGarmnd BT"/>
          <w:color w:val="000000"/>
          <w:szCs w:val="24"/>
        </w:rPr>
        <w:t xml:space="preserve"> att </w:t>
      </w:r>
      <w:r w:rsidR="00A16F1D" w:rsidRPr="000C63DB">
        <w:rPr>
          <w:rFonts w:cs="OrigGarmnd BT"/>
          <w:color w:val="000000"/>
          <w:szCs w:val="24"/>
        </w:rPr>
        <w:t xml:space="preserve">medlemsstaternas </w:t>
      </w:r>
      <w:r w:rsidR="00220292" w:rsidRPr="000C63DB">
        <w:rPr>
          <w:rFonts w:cs="OrigGarmnd BT"/>
          <w:color w:val="000000"/>
          <w:szCs w:val="24"/>
        </w:rPr>
        <w:t>nationella utbildningsorgan</w:t>
      </w:r>
      <w:r w:rsidR="005C24B9" w:rsidRPr="000C63DB">
        <w:rPr>
          <w:rFonts w:cs="OrigGarmnd BT"/>
          <w:color w:val="000000"/>
          <w:szCs w:val="24"/>
        </w:rPr>
        <w:t xml:space="preserve"> </w:t>
      </w:r>
    </w:p>
    <w:p w:rsidR="005C24B9" w:rsidRPr="000C63DB" w:rsidRDefault="005C24B9" w:rsidP="005C24B9">
      <w:pPr>
        <w:spacing w:line="240" w:lineRule="auto"/>
        <w:rPr>
          <w:rFonts w:cs="OrigGarmnd BT"/>
          <w:color w:val="000000"/>
          <w:szCs w:val="24"/>
        </w:rPr>
      </w:pPr>
      <w:r w:rsidRPr="000C63DB">
        <w:rPr>
          <w:rFonts w:cs="OrigGarmnd BT"/>
          <w:color w:val="000000"/>
          <w:szCs w:val="24"/>
        </w:rPr>
        <w:t xml:space="preserve">- </w:t>
      </w:r>
      <w:r w:rsidR="00A16F1D" w:rsidRPr="000C63DB">
        <w:rPr>
          <w:rFonts w:cs="OrigGarmnd BT"/>
          <w:color w:val="000000"/>
          <w:szCs w:val="24"/>
        </w:rPr>
        <w:t>sprid</w:t>
      </w:r>
      <w:r w:rsidR="008E18D2" w:rsidRPr="000C63DB">
        <w:rPr>
          <w:rFonts w:cs="OrigGarmnd BT"/>
          <w:color w:val="000000"/>
          <w:szCs w:val="24"/>
        </w:rPr>
        <w:t>er</w:t>
      </w:r>
      <w:r w:rsidRPr="000C63DB">
        <w:rPr>
          <w:rFonts w:cs="OrigGarmnd BT"/>
          <w:color w:val="000000"/>
          <w:szCs w:val="24"/>
        </w:rPr>
        <w:t xml:space="preserve"> information om andra medlemsstaters rättssystem, exempelvis genom att anordna kurser i komparativ rätt,</w:t>
      </w:r>
    </w:p>
    <w:p w:rsidR="005C24B9" w:rsidRPr="000C63DB" w:rsidRDefault="005C24B9" w:rsidP="005C24B9">
      <w:pPr>
        <w:spacing w:line="240" w:lineRule="auto"/>
        <w:rPr>
          <w:rFonts w:cs="OrigGarmnd BT"/>
          <w:color w:val="000000"/>
          <w:szCs w:val="24"/>
        </w:rPr>
      </w:pPr>
      <w:r w:rsidRPr="000C63DB">
        <w:rPr>
          <w:rFonts w:cs="OrigGarmnd BT"/>
          <w:color w:val="000000"/>
          <w:szCs w:val="24"/>
        </w:rPr>
        <w:t xml:space="preserve">- </w:t>
      </w:r>
      <w:r w:rsidR="00A16F1D" w:rsidRPr="000C63DB">
        <w:rPr>
          <w:rFonts w:cs="OrigGarmnd BT"/>
          <w:color w:val="000000"/>
          <w:szCs w:val="24"/>
        </w:rPr>
        <w:t>inom</w:t>
      </w:r>
      <w:r w:rsidR="008E18D2" w:rsidRPr="000C63DB">
        <w:rPr>
          <w:rFonts w:cs="OrigGarmnd BT"/>
          <w:color w:val="000000"/>
          <w:szCs w:val="24"/>
        </w:rPr>
        <w:t xml:space="preserve"> ramen för såväl grundutbildning</w:t>
      </w:r>
      <w:r w:rsidR="00A16F1D" w:rsidRPr="000C63DB">
        <w:rPr>
          <w:rFonts w:cs="OrigGarmnd BT"/>
          <w:color w:val="000000"/>
          <w:szCs w:val="24"/>
        </w:rPr>
        <w:t xml:space="preserve"> som vidareutbildning </w:t>
      </w:r>
      <w:r w:rsidR="00E94D4A" w:rsidRPr="000C63DB">
        <w:rPr>
          <w:rFonts w:cs="OrigGarmnd BT"/>
          <w:color w:val="000000"/>
          <w:szCs w:val="24"/>
        </w:rPr>
        <w:t>tillhandahåller utbildning</w:t>
      </w:r>
      <w:r w:rsidR="008E18D2" w:rsidRPr="000C63DB">
        <w:rPr>
          <w:rFonts w:cs="OrigGarmnd BT"/>
          <w:color w:val="000000"/>
          <w:szCs w:val="24"/>
        </w:rPr>
        <w:t xml:space="preserve"> </w:t>
      </w:r>
      <w:r w:rsidRPr="000C63DB">
        <w:rPr>
          <w:rFonts w:cs="OrigGarmnd BT"/>
          <w:color w:val="000000"/>
          <w:szCs w:val="24"/>
        </w:rPr>
        <w:t xml:space="preserve">i EU-rätt </w:t>
      </w:r>
      <w:r w:rsidR="00A16F1D" w:rsidRPr="000C63DB">
        <w:rPr>
          <w:rFonts w:cs="OrigGarmnd BT"/>
          <w:color w:val="000000"/>
          <w:szCs w:val="24"/>
        </w:rPr>
        <w:t>samt</w:t>
      </w:r>
    </w:p>
    <w:p w:rsidR="005C24B9" w:rsidRPr="000C63DB" w:rsidRDefault="00A16F1D" w:rsidP="005C24B9">
      <w:pPr>
        <w:spacing w:line="240" w:lineRule="auto"/>
        <w:rPr>
          <w:rFonts w:cs="OrigGarmnd BT"/>
          <w:color w:val="000000"/>
          <w:szCs w:val="24"/>
        </w:rPr>
      </w:pPr>
      <w:r w:rsidRPr="000C63DB">
        <w:rPr>
          <w:rFonts w:cs="OrigGarmnd BT"/>
          <w:color w:val="000000"/>
          <w:szCs w:val="24"/>
        </w:rPr>
        <w:t>- vidta</w:t>
      </w:r>
      <w:r w:rsidR="008E18D2" w:rsidRPr="000C63DB">
        <w:rPr>
          <w:rFonts w:cs="OrigGarmnd BT"/>
          <w:color w:val="000000"/>
          <w:szCs w:val="24"/>
        </w:rPr>
        <w:t>r</w:t>
      </w:r>
      <w:r w:rsidR="005C24B9" w:rsidRPr="000C63DB">
        <w:rPr>
          <w:rFonts w:cs="OrigGarmnd BT"/>
          <w:color w:val="000000"/>
          <w:szCs w:val="24"/>
        </w:rPr>
        <w:t xml:space="preserve"> åtgärder för att ytterligare öppna upp nationella utbildningsprogram för deltagare från andra medlemsstater</w:t>
      </w:r>
      <w:r w:rsidR="00570059" w:rsidRPr="000C63DB">
        <w:rPr>
          <w:rFonts w:cs="OrigGarmnd BT"/>
          <w:color w:val="000000"/>
          <w:szCs w:val="24"/>
        </w:rPr>
        <w:t>.</w:t>
      </w:r>
    </w:p>
    <w:p w:rsidR="00A16F1D" w:rsidRPr="000C63DB" w:rsidRDefault="00A16F1D" w:rsidP="005C24B9">
      <w:pPr>
        <w:spacing w:line="240" w:lineRule="auto"/>
        <w:rPr>
          <w:rFonts w:cs="OrigGarmnd BT"/>
          <w:color w:val="000000"/>
          <w:szCs w:val="24"/>
        </w:rPr>
      </w:pPr>
    </w:p>
    <w:p w:rsidR="00607E04" w:rsidRPr="000C63DB" w:rsidRDefault="00A16F1D" w:rsidP="005C24B9">
      <w:pPr>
        <w:spacing w:line="240" w:lineRule="auto"/>
        <w:rPr>
          <w:rFonts w:cs="OrigGarmnd BT"/>
          <w:color w:val="000000"/>
          <w:szCs w:val="24"/>
        </w:rPr>
      </w:pPr>
      <w:r w:rsidRPr="000C63DB">
        <w:rPr>
          <w:rFonts w:cs="OrigGarmnd BT"/>
          <w:color w:val="000000"/>
          <w:szCs w:val="24"/>
        </w:rPr>
        <w:t xml:space="preserve">Medlemsstaterna ska även </w:t>
      </w:r>
      <w:r w:rsidR="00175016" w:rsidRPr="000C63DB">
        <w:rPr>
          <w:rFonts w:cs="OrigGarmnd BT"/>
          <w:color w:val="000000"/>
          <w:szCs w:val="24"/>
        </w:rPr>
        <w:t xml:space="preserve">verka för ett utökat </w:t>
      </w:r>
      <w:r w:rsidR="005C24B9" w:rsidRPr="000C63DB">
        <w:rPr>
          <w:rFonts w:cs="OrigGarmnd BT"/>
          <w:color w:val="000000"/>
          <w:szCs w:val="24"/>
        </w:rPr>
        <w:t>utby</w:t>
      </w:r>
      <w:r w:rsidR="00175016" w:rsidRPr="000C63DB">
        <w:rPr>
          <w:rFonts w:cs="OrigGarmnd BT"/>
          <w:color w:val="000000"/>
          <w:szCs w:val="24"/>
        </w:rPr>
        <w:t xml:space="preserve">te </w:t>
      </w:r>
      <w:r w:rsidR="005C24B9" w:rsidRPr="000C63DB">
        <w:rPr>
          <w:rFonts w:cs="OrigGarmnd BT"/>
          <w:color w:val="000000"/>
          <w:szCs w:val="24"/>
        </w:rPr>
        <w:t>mellan domare och åklagare</w:t>
      </w:r>
      <w:r w:rsidRPr="000C63DB">
        <w:rPr>
          <w:rFonts w:cs="OrigGarmnd BT"/>
          <w:color w:val="000000"/>
          <w:szCs w:val="24"/>
        </w:rPr>
        <w:t xml:space="preserve">. Detta ska i första hand ske inom ramen för EJTN:s utbytesprogram </w:t>
      </w:r>
      <w:r w:rsidR="005C24B9" w:rsidRPr="000C63DB">
        <w:rPr>
          <w:rFonts w:cs="OrigGarmnd BT"/>
          <w:color w:val="000000"/>
          <w:szCs w:val="24"/>
        </w:rPr>
        <w:t xml:space="preserve">Judicial Exchange Programme, </w:t>
      </w:r>
      <w:r w:rsidR="008E18D2" w:rsidRPr="000C63DB">
        <w:rPr>
          <w:rFonts w:cs="OrigGarmnd BT"/>
          <w:color w:val="000000"/>
          <w:szCs w:val="24"/>
        </w:rPr>
        <w:t>i</w:t>
      </w:r>
      <w:r w:rsidR="00175016" w:rsidRPr="000C63DB">
        <w:rPr>
          <w:rFonts w:cs="OrigGarmnd BT"/>
          <w:color w:val="000000"/>
          <w:szCs w:val="24"/>
        </w:rPr>
        <w:t xml:space="preserve"> vilket domare och åklagare får möjlighet till korttidstjänstgöring i en annan medlemsstat.</w:t>
      </w:r>
      <w:r w:rsidR="00607E04" w:rsidRPr="000C63DB">
        <w:rPr>
          <w:rFonts w:cs="OrigGarmnd BT"/>
          <w:color w:val="000000"/>
          <w:szCs w:val="24"/>
        </w:rPr>
        <w:t xml:space="preserve"> </w:t>
      </w:r>
      <w:r w:rsidR="008E18D2" w:rsidRPr="000C63DB">
        <w:rPr>
          <w:rFonts w:cs="OrigGarmnd BT"/>
          <w:color w:val="000000"/>
          <w:szCs w:val="24"/>
        </w:rPr>
        <w:t xml:space="preserve">Medlemsstaterna </w:t>
      </w:r>
      <w:r w:rsidR="00607E04" w:rsidRPr="000C63DB">
        <w:rPr>
          <w:rFonts w:cs="OrigGarmnd BT"/>
          <w:color w:val="000000"/>
          <w:szCs w:val="24"/>
        </w:rPr>
        <w:t>åta</w:t>
      </w:r>
      <w:r w:rsidR="008E18D2" w:rsidRPr="000C63DB">
        <w:rPr>
          <w:rFonts w:cs="OrigGarmnd BT"/>
          <w:color w:val="000000"/>
          <w:szCs w:val="24"/>
        </w:rPr>
        <w:t>r</w:t>
      </w:r>
      <w:r w:rsidR="00607E04" w:rsidRPr="000C63DB">
        <w:rPr>
          <w:rFonts w:cs="OrigGarmnd BT"/>
          <w:color w:val="000000"/>
          <w:szCs w:val="24"/>
        </w:rPr>
        <w:t xml:space="preserve"> sig </w:t>
      </w:r>
      <w:r w:rsidR="008E18D2" w:rsidRPr="000C63DB">
        <w:rPr>
          <w:rFonts w:cs="OrigGarmnd BT"/>
          <w:color w:val="000000"/>
          <w:szCs w:val="24"/>
        </w:rPr>
        <w:t xml:space="preserve">också </w:t>
      </w:r>
      <w:r w:rsidR="00607E04" w:rsidRPr="000C63DB">
        <w:rPr>
          <w:rFonts w:cs="OrigGarmnd BT"/>
          <w:color w:val="000000"/>
          <w:szCs w:val="24"/>
        </w:rPr>
        <w:t xml:space="preserve">att främja kunskaper i </w:t>
      </w:r>
      <w:r w:rsidR="00D20F3A" w:rsidRPr="000C63DB">
        <w:rPr>
          <w:rFonts w:cs="OrigGarmnd BT"/>
          <w:color w:val="000000"/>
          <w:szCs w:val="24"/>
        </w:rPr>
        <w:t>andra officiella</w:t>
      </w:r>
      <w:r w:rsidR="00607E04" w:rsidRPr="000C63DB">
        <w:rPr>
          <w:rFonts w:cs="OrigGarmnd BT"/>
          <w:color w:val="000000"/>
          <w:szCs w:val="24"/>
        </w:rPr>
        <w:t xml:space="preserve"> språk inom EU, bland annat genom tillhanda</w:t>
      </w:r>
      <w:r w:rsidR="008E18D2" w:rsidRPr="000C63DB">
        <w:rPr>
          <w:rFonts w:cs="OrigGarmnd BT"/>
          <w:color w:val="000000"/>
          <w:szCs w:val="24"/>
        </w:rPr>
        <w:t>hållande av språkutbildning och</w:t>
      </w:r>
      <w:r w:rsidR="00607E04" w:rsidRPr="000C63DB">
        <w:rPr>
          <w:rFonts w:cs="OrigGarmnd BT"/>
          <w:color w:val="000000"/>
          <w:szCs w:val="24"/>
        </w:rPr>
        <w:t xml:space="preserve"> genom att</w:t>
      </w:r>
      <w:r w:rsidR="00100195" w:rsidRPr="000C63DB">
        <w:rPr>
          <w:rFonts w:cs="OrigGarmnd BT"/>
          <w:color w:val="000000"/>
          <w:szCs w:val="24"/>
        </w:rPr>
        <w:t xml:space="preserve">, när det anses lämpligt, </w:t>
      </w:r>
      <w:r w:rsidR="005C24B9" w:rsidRPr="000C63DB">
        <w:rPr>
          <w:rFonts w:cs="OrigGarmnd BT"/>
          <w:color w:val="000000"/>
          <w:szCs w:val="24"/>
        </w:rPr>
        <w:t>språkkunskaper hos de berörda yrkesgrupperna</w:t>
      </w:r>
      <w:r w:rsidR="00607E04" w:rsidRPr="000C63DB">
        <w:rPr>
          <w:rFonts w:cs="OrigGarmnd BT"/>
          <w:color w:val="000000"/>
          <w:szCs w:val="24"/>
        </w:rPr>
        <w:t xml:space="preserve"> </w:t>
      </w:r>
      <w:r w:rsidR="00100195" w:rsidRPr="000C63DB">
        <w:rPr>
          <w:rFonts w:cs="OrigGarmnd BT"/>
          <w:color w:val="000000"/>
          <w:szCs w:val="24"/>
        </w:rPr>
        <w:t>sk</w:t>
      </w:r>
      <w:r w:rsidR="00607E04" w:rsidRPr="000C63DB">
        <w:rPr>
          <w:rFonts w:cs="OrigGarmnd BT"/>
          <w:color w:val="000000"/>
          <w:szCs w:val="24"/>
        </w:rPr>
        <w:t xml:space="preserve">a kunna betraktas som meriterande. </w:t>
      </w:r>
    </w:p>
    <w:p w:rsidR="005C24B9" w:rsidRPr="000C63DB" w:rsidRDefault="005C24B9" w:rsidP="005C24B9">
      <w:pPr>
        <w:spacing w:line="240" w:lineRule="auto"/>
        <w:rPr>
          <w:rFonts w:cs="OrigGarmnd BT"/>
          <w:color w:val="000000"/>
          <w:szCs w:val="24"/>
        </w:rPr>
      </w:pPr>
    </w:p>
    <w:p w:rsidR="008E18D2" w:rsidRPr="000C63DB" w:rsidRDefault="005C24B9" w:rsidP="005C24B9">
      <w:pPr>
        <w:spacing w:line="240" w:lineRule="auto"/>
      </w:pPr>
      <w:r w:rsidRPr="000C63DB">
        <w:t xml:space="preserve">Slutligen ska medlemsstaterna </w:t>
      </w:r>
      <w:r w:rsidR="004B57E3" w:rsidRPr="000C63DB">
        <w:t xml:space="preserve">sträva efter att </w:t>
      </w:r>
      <w:r w:rsidR="00220292" w:rsidRPr="000C63DB">
        <w:t>genomföra</w:t>
      </w:r>
      <w:r w:rsidRPr="000C63DB">
        <w:t xml:space="preserve"> </w:t>
      </w:r>
      <w:r w:rsidR="00AD2EF2" w:rsidRPr="000C63DB">
        <w:t xml:space="preserve">gemensamma </w:t>
      </w:r>
      <w:r w:rsidRPr="000C63DB">
        <w:t>europ</w:t>
      </w:r>
      <w:r w:rsidR="008E18D2" w:rsidRPr="000C63DB">
        <w:t>eiska utbildningsprogram, vilka kommer att tas fram av EJTN</w:t>
      </w:r>
      <w:r w:rsidRPr="000C63DB">
        <w:t xml:space="preserve">. </w:t>
      </w:r>
      <w:r w:rsidR="00797406" w:rsidRPr="000C63DB">
        <w:t xml:space="preserve">Medlemsstaterna får, mot bakgrund av att </w:t>
      </w:r>
      <w:r w:rsidR="00D20F3A" w:rsidRPr="000C63DB">
        <w:t xml:space="preserve">de nationella utbildningsorganisationerna är medlemmar i EJTN, </w:t>
      </w:r>
      <w:r w:rsidR="00797406" w:rsidRPr="000C63DB">
        <w:t xml:space="preserve">inflytande i detta arbete. </w:t>
      </w:r>
      <w:r w:rsidR="00AD2EF2" w:rsidRPr="000C63DB">
        <w:t xml:space="preserve">Ett </w:t>
      </w:r>
      <w:r w:rsidR="004B57E3" w:rsidRPr="000C63DB">
        <w:t>av dessa gemensamma</w:t>
      </w:r>
      <w:r w:rsidR="00AD2EF2" w:rsidRPr="000C63DB">
        <w:t xml:space="preserve"> </w:t>
      </w:r>
      <w:r w:rsidR="00603789" w:rsidRPr="000C63DB">
        <w:t xml:space="preserve">utbildningsprogram ska vara ägnat att föra samman de berörda yrkesutövarna medan andra </w:t>
      </w:r>
      <w:r w:rsidR="008E18D2" w:rsidRPr="000C63DB">
        <w:t xml:space="preserve">gemensamma utbildningsprogram kommer att rikta sig </w:t>
      </w:r>
      <w:r w:rsidR="00603789" w:rsidRPr="000C63DB">
        <w:t xml:space="preserve">särskilt </w:t>
      </w:r>
      <w:r w:rsidR="008E18D2" w:rsidRPr="000C63DB">
        <w:t xml:space="preserve">till </w:t>
      </w:r>
      <w:r w:rsidR="00603789" w:rsidRPr="000C63DB">
        <w:t>olika yrkeskategorier, såsom exempelvis specialiserade domare</w:t>
      </w:r>
      <w:r w:rsidR="00D20F3A" w:rsidRPr="000C63DB">
        <w:t xml:space="preserve"> och åklagare sam</w:t>
      </w:r>
      <w:r w:rsidR="00220292" w:rsidRPr="000C63DB">
        <w:t>t</w:t>
      </w:r>
      <w:r w:rsidR="00603789" w:rsidRPr="000C63DB">
        <w:t xml:space="preserve"> utbildningsansvariga.  </w:t>
      </w:r>
    </w:p>
    <w:p w:rsidR="00603789" w:rsidRPr="000C63DB" w:rsidRDefault="00603789" w:rsidP="005C24B9">
      <w:pPr>
        <w:spacing w:line="240" w:lineRule="auto"/>
      </w:pPr>
    </w:p>
    <w:p w:rsidR="00603789" w:rsidRPr="000C63DB" w:rsidRDefault="00577903" w:rsidP="005C24B9">
      <w:pPr>
        <w:spacing w:line="240" w:lineRule="auto"/>
      </w:pPr>
      <w:r w:rsidRPr="000C63DB">
        <w:t>Medlemsstaterna ska</w:t>
      </w:r>
      <w:r w:rsidR="00603789" w:rsidRPr="000C63DB">
        <w:t xml:space="preserve"> sträva efter </w:t>
      </w:r>
      <w:r w:rsidR="00D20F3A" w:rsidRPr="000C63DB">
        <w:t>att</w:t>
      </w:r>
      <w:r w:rsidR="00797406" w:rsidRPr="000C63DB">
        <w:t xml:space="preserve"> </w:t>
      </w:r>
      <w:r w:rsidR="00D20F3A" w:rsidRPr="000C63DB">
        <w:t>efter</w:t>
      </w:r>
      <w:r w:rsidR="00603789" w:rsidRPr="000C63DB">
        <w:t xml:space="preserve"> antagandet av rådsresolutione</w:t>
      </w:r>
      <w:r w:rsidR="00797406" w:rsidRPr="000C63DB">
        <w:t xml:space="preserve">n </w:t>
      </w:r>
      <w:r w:rsidR="00D20F3A" w:rsidRPr="000C63DB">
        <w:t>så snart som möjligt uppfylla</w:t>
      </w:r>
      <w:r w:rsidR="00603789" w:rsidRPr="000C63DB">
        <w:t xml:space="preserve"> de rik</w:t>
      </w:r>
      <w:r w:rsidR="00220292" w:rsidRPr="000C63DB">
        <w:t>tlinjer som uppställs i resolutionen</w:t>
      </w:r>
      <w:r w:rsidR="00603789" w:rsidRPr="000C63DB">
        <w:t>.</w:t>
      </w:r>
      <w:r w:rsidR="00026AA5" w:rsidRPr="000C63DB">
        <w:t xml:space="preserve"> För att </w:t>
      </w:r>
      <w:r w:rsidR="00220292" w:rsidRPr="000C63DB">
        <w:t xml:space="preserve">göra detta möjligt </w:t>
      </w:r>
      <w:r w:rsidR="00026AA5" w:rsidRPr="000C63DB">
        <w:t xml:space="preserve">uppmanas medlemsstaterna att </w:t>
      </w:r>
      <w:r w:rsidR="00220292" w:rsidRPr="000C63DB">
        <w:t xml:space="preserve">bidra till att </w:t>
      </w:r>
      <w:r w:rsidR="00D20F3A" w:rsidRPr="000C63DB">
        <w:t xml:space="preserve">medlemmarna i EJTN </w:t>
      </w:r>
      <w:r w:rsidR="00220292" w:rsidRPr="000C63DB">
        <w:t>kan</w:t>
      </w:r>
      <w:r w:rsidR="00D20F3A" w:rsidRPr="000C63DB">
        <w:t xml:space="preserve"> öka </w:t>
      </w:r>
      <w:r w:rsidR="00220292" w:rsidRPr="000C63DB">
        <w:t>sina</w:t>
      </w:r>
      <w:r w:rsidR="00D20F3A" w:rsidRPr="000C63DB">
        <w:t xml:space="preserve"> </w:t>
      </w:r>
      <w:r w:rsidR="00AD2EF2" w:rsidRPr="000C63DB">
        <w:t xml:space="preserve">finansiella bidrag till EJTN. </w:t>
      </w:r>
    </w:p>
    <w:p w:rsidR="00577903" w:rsidRPr="000C63DB" w:rsidRDefault="00577903" w:rsidP="005C24B9">
      <w:pPr>
        <w:pStyle w:val="RKnormal"/>
      </w:pPr>
      <w:bookmarkStart w:id="1" w:name="Text9"/>
      <w:bookmarkEnd w:id="0"/>
    </w:p>
    <w:p w:rsidR="00577903" w:rsidRPr="000C63DB" w:rsidRDefault="00577903" w:rsidP="005C24B9">
      <w:pPr>
        <w:pStyle w:val="RKnormal"/>
        <w:rPr>
          <w:b/>
        </w:rPr>
      </w:pPr>
      <w:r w:rsidRPr="000C63DB">
        <w:rPr>
          <w:b/>
        </w:rPr>
        <w:t>Gällande svenska regler och förslagets effekter på dessa</w:t>
      </w:r>
    </w:p>
    <w:p w:rsidR="00D20F3A" w:rsidRPr="000C63DB" w:rsidRDefault="00D20F3A" w:rsidP="005C24B9">
      <w:pPr>
        <w:pStyle w:val="RKnormal"/>
      </w:pPr>
    </w:p>
    <w:p w:rsidR="00797406" w:rsidRPr="000C63DB" w:rsidRDefault="00261FAF" w:rsidP="005C24B9">
      <w:pPr>
        <w:pStyle w:val="RKnormal"/>
      </w:pPr>
      <w:r w:rsidRPr="000C63DB">
        <w:t xml:space="preserve">Den föreslagna </w:t>
      </w:r>
      <w:r w:rsidR="007F2277" w:rsidRPr="000C63DB">
        <w:t>råds</w:t>
      </w:r>
      <w:r w:rsidRPr="000C63DB">
        <w:t xml:space="preserve">resolutionen anger en </w:t>
      </w:r>
      <w:r w:rsidR="00D20F3A" w:rsidRPr="000C63DB">
        <w:t xml:space="preserve">gemensam </w:t>
      </w:r>
      <w:r w:rsidRPr="000C63DB">
        <w:t xml:space="preserve">målsättning att öka </w:t>
      </w:r>
      <w:r w:rsidR="00100195" w:rsidRPr="000C63DB">
        <w:t xml:space="preserve">utbildningsinsatserna </w:t>
      </w:r>
      <w:r w:rsidRPr="000C63DB">
        <w:t>i</w:t>
      </w:r>
      <w:r w:rsidR="00D20F3A" w:rsidRPr="000C63DB">
        <w:t xml:space="preserve">nom </w:t>
      </w:r>
      <w:r w:rsidRPr="000C63DB">
        <w:t>EU-rät</w:t>
      </w:r>
      <w:r w:rsidR="00D20F3A" w:rsidRPr="000C63DB">
        <w:t>t, komparativ rätt och språk för</w:t>
      </w:r>
      <w:r w:rsidRPr="000C63DB">
        <w:t xml:space="preserve"> domare, åklagare och annan personal inom rättsväsendet i EU. </w:t>
      </w:r>
      <w:r w:rsidR="00A169A5" w:rsidRPr="000C63DB">
        <w:t>Medlemsstaterna åtar sig också att, när det bedöms lämpligt, främja språkkunskaper hos berörda yrkesutövare, t.ex. geno</w:t>
      </w:r>
      <w:r w:rsidR="00D20F3A" w:rsidRPr="000C63DB">
        <w:t>m att sådana kunskaper ska kunna</w:t>
      </w:r>
      <w:r w:rsidR="00A169A5" w:rsidRPr="000C63DB">
        <w:t xml:space="preserve"> vara meriterande vid rekryteringar. </w:t>
      </w:r>
      <w:r w:rsidR="00797406" w:rsidRPr="000C63DB">
        <w:t>Förslaget till rådsresolution bedöms inte föranleda någon ändring i</w:t>
      </w:r>
      <w:r w:rsidR="00A169A5" w:rsidRPr="000C63DB">
        <w:t xml:space="preserve"> svensk lagstiftning</w:t>
      </w:r>
      <w:r w:rsidR="00797406" w:rsidRPr="000C63DB">
        <w:t>.</w:t>
      </w:r>
    </w:p>
    <w:p w:rsidR="00261FAF" w:rsidRPr="000C63DB" w:rsidRDefault="00797406" w:rsidP="005C24B9">
      <w:pPr>
        <w:pStyle w:val="RKnormal"/>
      </w:pPr>
      <w:r w:rsidRPr="000C63DB">
        <w:t xml:space="preserve"> </w:t>
      </w:r>
    </w:p>
    <w:p w:rsidR="00261FAF" w:rsidRPr="000C63DB" w:rsidRDefault="00261FAF" w:rsidP="005C24B9">
      <w:pPr>
        <w:pStyle w:val="RKnormal"/>
        <w:rPr>
          <w:b/>
        </w:rPr>
      </w:pPr>
      <w:r w:rsidRPr="000C63DB">
        <w:rPr>
          <w:b/>
        </w:rPr>
        <w:t>Ekonomiska konsekvenser</w:t>
      </w:r>
    </w:p>
    <w:p w:rsidR="009438D8" w:rsidRPr="000C63DB" w:rsidRDefault="009438D8" w:rsidP="005C24B9">
      <w:pPr>
        <w:pStyle w:val="RKnormal"/>
        <w:rPr>
          <w:b/>
        </w:rPr>
      </w:pPr>
    </w:p>
    <w:p w:rsidR="00820382" w:rsidRPr="000C63DB" w:rsidRDefault="00217E85" w:rsidP="005C24B9">
      <w:pPr>
        <w:pStyle w:val="RKnormal"/>
      </w:pPr>
      <w:r w:rsidRPr="000C63DB">
        <w:t xml:space="preserve">Förslaget innebär att medlemsstaterna </w:t>
      </w:r>
      <w:r w:rsidR="009438D8" w:rsidRPr="000C63DB">
        <w:t xml:space="preserve">uppmanas att göra det möjligt för  medlemmarna i EJTN att öka de finansiella bidragen till EJTN. Den medlemsavgift som Domstolsverket </w:t>
      </w:r>
      <w:r w:rsidR="00D20F3A" w:rsidRPr="000C63DB">
        <w:t xml:space="preserve">i egenskap av medlem i EJTN </w:t>
      </w:r>
      <w:r w:rsidR="009438D8" w:rsidRPr="000C63DB">
        <w:t>för närvarande erlägger uppgår till cirka 56 000 kr per år. Kommissionen har meddelat att</w:t>
      </w:r>
      <w:r w:rsidR="00D20F3A" w:rsidRPr="000C63DB">
        <w:t xml:space="preserve"> </w:t>
      </w:r>
      <w:r w:rsidR="009438D8" w:rsidRPr="000C63DB">
        <w:t xml:space="preserve">en ökning av medlemsavgifterna om 20 procent kan bli nödvändiga för att EJTN ska kunna ta hand om sina nya uppgifter. </w:t>
      </w:r>
      <w:r w:rsidR="00220292" w:rsidRPr="000C63DB">
        <w:t>E</w:t>
      </w:r>
      <w:r w:rsidR="009438D8" w:rsidRPr="000C63DB">
        <w:t xml:space="preserve">n </w:t>
      </w:r>
      <w:r w:rsidR="00220292" w:rsidRPr="000C63DB">
        <w:t xml:space="preserve">sådan </w:t>
      </w:r>
      <w:r w:rsidR="009438D8" w:rsidRPr="000C63DB">
        <w:t>ökning av EJTN:s medlemsavgift</w:t>
      </w:r>
      <w:r w:rsidR="00220292" w:rsidRPr="000C63DB">
        <w:t>,</w:t>
      </w:r>
      <w:r w:rsidR="009438D8" w:rsidRPr="000C63DB">
        <w:t xml:space="preserve"> </w:t>
      </w:r>
      <w:r w:rsidR="00D20F3A" w:rsidRPr="000C63DB">
        <w:t>kan</w:t>
      </w:r>
      <w:r w:rsidR="009438D8" w:rsidRPr="000C63DB">
        <w:t xml:space="preserve"> finansieras inom </w:t>
      </w:r>
      <w:r w:rsidR="00820382" w:rsidRPr="000C63DB">
        <w:t>befintliga anslagsramar.</w:t>
      </w:r>
    </w:p>
    <w:p w:rsidR="00820382" w:rsidRPr="000C63DB" w:rsidRDefault="00820382" w:rsidP="005C24B9">
      <w:pPr>
        <w:pStyle w:val="RKnormal"/>
      </w:pPr>
    </w:p>
    <w:p w:rsidR="00820382" w:rsidRPr="000C63DB" w:rsidRDefault="00820382" w:rsidP="005C24B9">
      <w:pPr>
        <w:pStyle w:val="RKnormal"/>
      </w:pPr>
      <w:r w:rsidRPr="000C63DB">
        <w:t xml:space="preserve">På sikt kommer genomförandet av </w:t>
      </w:r>
      <w:r w:rsidR="00555E5F" w:rsidRPr="000C63DB">
        <w:t xml:space="preserve">innehållet i </w:t>
      </w:r>
      <w:r w:rsidRPr="000C63DB">
        <w:t xml:space="preserve">rådsresolutionen kräva viss utökning av utbildningsinsatser och </w:t>
      </w:r>
      <w:r w:rsidR="00D20F3A" w:rsidRPr="000C63DB">
        <w:t xml:space="preserve">ett ökat </w:t>
      </w:r>
      <w:r w:rsidRPr="000C63DB">
        <w:t xml:space="preserve">deltagande i utbytesprogram. För Domstolsverkets del </w:t>
      </w:r>
      <w:r w:rsidR="00C31BDF" w:rsidRPr="000C63DB">
        <w:t xml:space="preserve">kommer </w:t>
      </w:r>
      <w:r w:rsidR="00E94D4A" w:rsidRPr="000C63DB">
        <w:t>Domstol</w:t>
      </w:r>
      <w:r w:rsidR="00AB3ABB" w:rsidRPr="000C63DB">
        <w:t>s</w:t>
      </w:r>
      <w:r w:rsidR="00E94D4A" w:rsidRPr="000C63DB">
        <w:t>akademin</w:t>
      </w:r>
      <w:r w:rsidRPr="000C63DB">
        <w:t xml:space="preserve">, som </w:t>
      </w:r>
      <w:r w:rsidR="00C31BDF" w:rsidRPr="000C63DB">
        <w:t>ska tillhandahålla utbildning för nyutnämnda domare, starta</w:t>
      </w:r>
      <w:r w:rsidRPr="000C63DB">
        <w:t xml:space="preserve"> sin verksamhet i januari 2009</w:t>
      </w:r>
      <w:r w:rsidR="00C31BDF" w:rsidRPr="000C63DB">
        <w:t xml:space="preserve">. Målsättningen är att EU-rätten ska ges betydligt större utrymme </w:t>
      </w:r>
      <w:r w:rsidR="00527F48" w:rsidRPr="000C63DB">
        <w:t>i Domstolsakademins</w:t>
      </w:r>
      <w:r w:rsidR="00C31BDF" w:rsidRPr="000C63DB">
        <w:t xml:space="preserve"> utbildning</w:t>
      </w:r>
      <w:r w:rsidR="00527F48" w:rsidRPr="000C63DB">
        <w:t xml:space="preserve">sprogram </w:t>
      </w:r>
      <w:r w:rsidR="00555E5F" w:rsidRPr="000C63DB">
        <w:t xml:space="preserve">än vad som sker idag. </w:t>
      </w:r>
      <w:r w:rsidR="00C31BDF" w:rsidRPr="000C63DB">
        <w:t xml:space="preserve">På vilket sätt resolutionen ska genomföras inom Åklagarmyndigheten får övervägas vidare. </w:t>
      </w:r>
      <w:r w:rsidR="00555E5F" w:rsidRPr="000C63DB">
        <w:t>Eventuella kostnadsökningar bör finansieras inom Domstolsverkets och Åklagarmyndighetens befintliga ramar.</w:t>
      </w:r>
      <w:r w:rsidR="00081A65" w:rsidRPr="000C63DB">
        <w:t xml:space="preserve"> </w:t>
      </w:r>
      <w:r w:rsidRPr="000C63DB">
        <w:t xml:space="preserve">  </w:t>
      </w:r>
    </w:p>
    <w:p w:rsidR="00555E5F" w:rsidRPr="000C63DB" w:rsidRDefault="00555E5F" w:rsidP="005C24B9">
      <w:pPr>
        <w:pStyle w:val="RKnormal"/>
      </w:pPr>
    </w:p>
    <w:p w:rsidR="00555E5F" w:rsidRPr="000C63DB" w:rsidRDefault="00555E5F" w:rsidP="005C24B9">
      <w:pPr>
        <w:pStyle w:val="RKnormal"/>
      </w:pPr>
    </w:p>
    <w:p w:rsidR="00555E5F" w:rsidRPr="000C63DB" w:rsidRDefault="00555E5F" w:rsidP="005C24B9">
      <w:pPr>
        <w:pStyle w:val="RKnormal"/>
      </w:pPr>
    </w:p>
    <w:p w:rsidR="00555E5F" w:rsidRPr="000C63DB" w:rsidRDefault="00555E5F" w:rsidP="005C24B9">
      <w:pPr>
        <w:pStyle w:val="RKnormal"/>
      </w:pPr>
    </w:p>
    <w:p w:rsidR="00555E5F" w:rsidRPr="000C63DB" w:rsidRDefault="00555E5F" w:rsidP="005C24B9">
      <w:pPr>
        <w:pStyle w:val="RKnormal"/>
      </w:pPr>
    </w:p>
    <w:p w:rsidR="00555E5F" w:rsidRPr="000C63DB" w:rsidRDefault="00555E5F" w:rsidP="005C24B9">
      <w:pPr>
        <w:pStyle w:val="RKnormal"/>
      </w:pPr>
    </w:p>
    <w:p w:rsidR="00555E5F" w:rsidRPr="000C63DB" w:rsidRDefault="00555E5F" w:rsidP="005C24B9">
      <w:pPr>
        <w:pStyle w:val="RKnormal"/>
      </w:pPr>
    </w:p>
    <w:p w:rsidR="00555E5F" w:rsidRPr="000C63DB" w:rsidRDefault="00555E5F" w:rsidP="005C24B9">
      <w:pPr>
        <w:pStyle w:val="RKnormal"/>
      </w:pPr>
    </w:p>
    <w:p w:rsidR="00555E5F" w:rsidRPr="000C63DB" w:rsidRDefault="00555E5F" w:rsidP="005C24B9">
      <w:pPr>
        <w:pStyle w:val="RKnormal"/>
      </w:pPr>
    </w:p>
    <w:p w:rsidR="00555E5F" w:rsidRPr="000C63DB" w:rsidRDefault="00555E5F" w:rsidP="005C24B9">
      <w:pPr>
        <w:pStyle w:val="RKnormal"/>
      </w:pPr>
    </w:p>
    <w:p w:rsidR="00555E5F" w:rsidRPr="000C63DB" w:rsidRDefault="00555E5F" w:rsidP="005C24B9">
      <w:pPr>
        <w:pStyle w:val="RKnormal"/>
      </w:pPr>
    </w:p>
    <w:p w:rsidR="00660A5A" w:rsidRPr="000C63DB" w:rsidRDefault="00660A5A" w:rsidP="005C24B9">
      <w:pPr>
        <w:pStyle w:val="RKnormal"/>
      </w:pPr>
    </w:p>
    <w:p w:rsidR="00660A5A" w:rsidRPr="000C63DB" w:rsidRDefault="00660A5A" w:rsidP="005C24B9">
      <w:pPr>
        <w:pStyle w:val="RKnormal"/>
      </w:pPr>
    </w:p>
    <w:bookmarkEnd w:id="1"/>
    <w:p w:rsidR="00660A5A" w:rsidRPr="000C63DB" w:rsidRDefault="00660A5A" w:rsidP="005C24B9">
      <w:pPr>
        <w:pStyle w:val="RKnormal"/>
      </w:pPr>
    </w:p>
    <w:sectPr w:rsidR="00660A5A" w:rsidRPr="000C63DB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072A0" w:rsidRPr="000C63DB" w:rsidRDefault="000072A0">
      <w:r w:rsidRPr="000C63DB">
        <w:separator/>
      </w:r>
    </w:p>
  </w:endnote>
  <w:endnote w:type="continuationSeparator" w:id="0">
    <w:p w:rsidR="000072A0" w:rsidRPr="000C63DB" w:rsidRDefault="000072A0">
      <w:r w:rsidRPr="000C63D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072A0" w:rsidRPr="000C63DB" w:rsidRDefault="000072A0">
      <w:r w:rsidRPr="000C63DB">
        <w:separator/>
      </w:r>
    </w:p>
  </w:footnote>
  <w:footnote w:type="continuationSeparator" w:id="0">
    <w:p w:rsidR="000072A0" w:rsidRPr="000C63DB" w:rsidRDefault="000072A0">
      <w:r w:rsidRPr="000C63DB">
        <w:continuationSeparator/>
      </w:r>
    </w:p>
  </w:footnote>
  <w:footnote w:id="1">
    <w:p w:rsidR="005B24F0" w:rsidRPr="000C63DB" w:rsidRDefault="005B24F0" w:rsidP="0072454C">
      <w:pPr>
        <w:spacing w:line="240" w:lineRule="auto"/>
        <w:rPr>
          <w:rFonts w:cs="OrigGarmnd BT"/>
          <w:color w:val="000000"/>
          <w:sz w:val="20"/>
        </w:rPr>
      </w:pPr>
      <w:r w:rsidRPr="000C63DB">
        <w:rPr>
          <w:rStyle w:val="Fotnotsreferens"/>
        </w:rPr>
        <w:footnoteRef/>
      </w:r>
      <w:r w:rsidRPr="000C63DB">
        <w:t xml:space="preserve"> </w:t>
      </w:r>
      <w:r w:rsidRPr="000C63DB">
        <w:rPr>
          <w:sz w:val="20"/>
        </w:rPr>
        <w:t>EJTN är en sammanslutning i vilken medlemsstaternas nationella utbildningsorganisationer är medlemmar. EJTN inrättades år 2000 och för Sveriges räkning är för närvarande Domstolsverket medlem. EJTN:s syfte är att främja och organisera utbildningsprogram för domare och åklagare i medlemsstaterna. EJTN är också ansvarig för ett utbytesprogram för dessa yrkesgrupper.</w:t>
      </w:r>
    </w:p>
    <w:p w:rsidR="005B24F0" w:rsidRPr="000C63DB" w:rsidRDefault="005B24F0" w:rsidP="0072454C">
      <w:pPr>
        <w:pStyle w:val="Fotnotstext"/>
      </w:pPr>
      <w:r w:rsidRPr="000C63DB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24F0" w:rsidRPr="000C63DB" w:rsidRDefault="005B24F0">
    <w:pPr>
      <w:pStyle w:val="Sidhuvud"/>
      <w:framePr w:wrap="around" w:vAnchor="text" w:hAnchor="margin" w:xAlign="right" w:y="1"/>
      <w:rPr>
        <w:rStyle w:val="Sidnummer"/>
      </w:rPr>
    </w:pPr>
    <w:r w:rsidRPr="000C63DB">
      <w:rPr>
        <w:rStyle w:val="Sidnummer"/>
      </w:rPr>
      <w:fldChar w:fldCharType="begin" w:fldLock="1"/>
    </w:r>
    <w:r w:rsidRPr="000C63DB">
      <w:rPr>
        <w:rStyle w:val="Sidnummer"/>
      </w:rPr>
      <w:instrText xml:space="preserve">PAGE  </w:instrText>
    </w:r>
    <w:r w:rsidRPr="000C63DB">
      <w:rPr>
        <w:rStyle w:val="Sidnummer"/>
      </w:rPr>
      <w:fldChar w:fldCharType="separate"/>
    </w:r>
    <w:r w:rsidRPr="000C63DB">
      <w:rPr>
        <w:rStyle w:val="Sidnummer"/>
      </w:rPr>
      <w:t>2</w:t>
    </w:r>
    <w:r w:rsidRPr="000C63DB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5B24F0" w:rsidRPr="000C63DB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5B24F0" w:rsidRPr="000C63DB" w:rsidRDefault="005B24F0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5B24F0" w:rsidRPr="000C63DB" w:rsidRDefault="005B24F0">
          <w:pPr>
            <w:pStyle w:val="Sidhuvud"/>
            <w:ind w:right="360"/>
          </w:pPr>
        </w:p>
      </w:tc>
      <w:tc>
        <w:tcPr>
          <w:tcW w:w="1525" w:type="dxa"/>
        </w:tcPr>
        <w:p w:rsidR="005B24F0" w:rsidRPr="000C63DB" w:rsidRDefault="005B24F0">
          <w:pPr>
            <w:pStyle w:val="Sidhuvud"/>
            <w:ind w:right="360"/>
          </w:pPr>
        </w:p>
      </w:tc>
    </w:tr>
  </w:tbl>
  <w:p w:rsidR="005B24F0" w:rsidRPr="000C63DB" w:rsidRDefault="005B24F0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24F0" w:rsidRPr="000C63DB" w:rsidRDefault="005B24F0">
    <w:pPr>
      <w:pStyle w:val="Sidhuvud"/>
      <w:framePr w:wrap="around" w:vAnchor="text" w:hAnchor="margin" w:xAlign="right" w:y="1"/>
      <w:rPr>
        <w:rStyle w:val="Sidnummer"/>
      </w:rPr>
    </w:pPr>
    <w:r w:rsidRPr="000C63DB">
      <w:rPr>
        <w:rStyle w:val="Sidnummer"/>
      </w:rPr>
      <w:fldChar w:fldCharType="begin" w:fldLock="1"/>
    </w:r>
    <w:r w:rsidRPr="000C63DB">
      <w:rPr>
        <w:rStyle w:val="Sidnummer"/>
      </w:rPr>
      <w:instrText xml:space="preserve">PAGE  </w:instrText>
    </w:r>
    <w:r w:rsidRPr="000C63DB">
      <w:rPr>
        <w:rStyle w:val="Sidnummer"/>
      </w:rPr>
      <w:fldChar w:fldCharType="separate"/>
    </w:r>
    <w:r w:rsidRPr="000C63DB">
      <w:rPr>
        <w:rStyle w:val="Sidnummer"/>
      </w:rPr>
      <w:t>5</w:t>
    </w:r>
    <w:r w:rsidRPr="000C63DB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5B24F0" w:rsidRPr="000C63DB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5B24F0" w:rsidRPr="000C63DB" w:rsidRDefault="005B24F0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5B24F0" w:rsidRPr="000C63DB" w:rsidRDefault="005B24F0">
          <w:pPr>
            <w:pStyle w:val="Sidhuvud"/>
            <w:ind w:right="360"/>
          </w:pPr>
        </w:p>
      </w:tc>
      <w:tc>
        <w:tcPr>
          <w:tcW w:w="1525" w:type="dxa"/>
        </w:tcPr>
        <w:p w:rsidR="005B24F0" w:rsidRPr="000C63DB" w:rsidRDefault="005B24F0">
          <w:pPr>
            <w:pStyle w:val="Sidhuvud"/>
            <w:ind w:right="360"/>
          </w:pPr>
        </w:p>
      </w:tc>
    </w:tr>
  </w:tbl>
  <w:p w:rsidR="005B24F0" w:rsidRPr="000C63DB" w:rsidRDefault="005B24F0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24F0" w:rsidRPr="000C63DB" w:rsidRDefault="000C63DB">
    <w:pPr>
      <w:framePr w:w="2948" w:h="1321" w:hRule="exact" w:wrap="notBeside" w:vAnchor="page" w:hAnchor="page" w:x="1362" w:y="653"/>
    </w:pPr>
    <w:r w:rsidRPr="000C63DB">
      <w:rPr>
        <w:noProof/>
      </w:rPr>
      <w:drawing>
        <wp:inline distT="0" distB="0" distL="0" distR="0">
          <wp:extent cx="187325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B24F0" w:rsidRPr="000C63DB" w:rsidRDefault="005B24F0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5B24F0" w:rsidRPr="000C63DB" w:rsidRDefault="005B24F0">
    <w:pPr>
      <w:rPr>
        <w:rFonts w:ascii="TradeGothic" w:hAnsi="TradeGothic"/>
        <w:b/>
        <w:bCs/>
        <w:spacing w:val="12"/>
        <w:sz w:val="22"/>
      </w:rPr>
    </w:pPr>
  </w:p>
  <w:p w:rsidR="005B24F0" w:rsidRPr="000C63DB" w:rsidRDefault="005B24F0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5B24F0" w:rsidRPr="000C63DB" w:rsidRDefault="005B24F0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1511B"/>
    <w:multiLevelType w:val="hybridMultilevel"/>
    <w:tmpl w:val="1E86760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43395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Adr" w:val="1"/>
    <w:docVar w:name="docDep" w:val="2"/>
    <w:docVar w:name="docSprak" w:val="0"/>
  </w:docVars>
  <w:rsids>
    <w:rsidRoot w:val="004D2C14"/>
    <w:rsid w:val="000018CB"/>
    <w:rsid w:val="000072A0"/>
    <w:rsid w:val="00026AA5"/>
    <w:rsid w:val="00054321"/>
    <w:rsid w:val="00081A65"/>
    <w:rsid w:val="00094399"/>
    <w:rsid w:val="000C63DB"/>
    <w:rsid w:val="000D594F"/>
    <w:rsid w:val="00100195"/>
    <w:rsid w:val="00103B24"/>
    <w:rsid w:val="001164C1"/>
    <w:rsid w:val="00150384"/>
    <w:rsid w:val="00161A18"/>
    <w:rsid w:val="00170783"/>
    <w:rsid w:val="00175016"/>
    <w:rsid w:val="001805B7"/>
    <w:rsid w:val="001F79DF"/>
    <w:rsid w:val="002023D4"/>
    <w:rsid w:val="00217E85"/>
    <w:rsid w:val="00220292"/>
    <w:rsid w:val="00224F43"/>
    <w:rsid w:val="00226C94"/>
    <w:rsid w:val="00247175"/>
    <w:rsid w:val="00252306"/>
    <w:rsid w:val="00261FAF"/>
    <w:rsid w:val="0028275D"/>
    <w:rsid w:val="0029191E"/>
    <w:rsid w:val="0030453F"/>
    <w:rsid w:val="003808B7"/>
    <w:rsid w:val="00443D5D"/>
    <w:rsid w:val="00447604"/>
    <w:rsid w:val="0044778F"/>
    <w:rsid w:val="00460E9E"/>
    <w:rsid w:val="00492857"/>
    <w:rsid w:val="004A328D"/>
    <w:rsid w:val="004B57E3"/>
    <w:rsid w:val="004D1903"/>
    <w:rsid w:val="004D2C14"/>
    <w:rsid w:val="0050229D"/>
    <w:rsid w:val="00527F48"/>
    <w:rsid w:val="00555E5F"/>
    <w:rsid w:val="00570059"/>
    <w:rsid w:val="00577903"/>
    <w:rsid w:val="005B24F0"/>
    <w:rsid w:val="005C24B9"/>
    <w:rsid w:val="005D22E0"/>
    <w:rsid w:val="005D365A"/>
    <w:rsid w:val="005D64DC"/>
    <w:rsid w:val="005F3915"/>
    <w:rsid w:val="00603789"/>
    <w:rsid w:val="00607E04"/>
    <w:rsid w:val="0063751B"/>
    <w:rsid w:val="00660A5A"/>
    <w:rsid w:val="006630C2"/>
    <w:rsid w:val="006D4B56"/>
    <w:rsid w:val="006E4E11"/>
    <w:rsid w:val="006F5FE7"/>
    <w:rsid w:val="00713D4E"/>
    <w:rsid w:val="007157BF"/>
    <w:rsid w:val="007242A3"/>
    <w:rsid w:val="0072454C"/>
    <w:rsid w:val="00770E6B"/>
    <w:rsid w:val="007730A4"/>
    <w:rsid w:val="00797406"/>
    <w:rsid w:val="007E7E6E"/>
    <w:rsid w:val="007F2277"/>
    <w:rsid w:val="00816E45"/>
    <w:rsid w:val="00820382"/>
    <w:rsid w:val="0084138C"/>
    <w:rsid w:val="0084670B"/>
    <w:rsid w:val="008D7C64"/>
    <w:rsid w:val="008E18D2"/>
    <w:rsid w:val="00900958"/>
    <w:rsid w:val="009407BC"/>
    <w:rsid w:val="009438D8"/>
    <w:rsid w:val="00994422"/>
    <w:rsid w:val="00997121"/>
    <w:rsid w:val="009A55EA"/>
    <w:rsid w:val="009B083E"/>
    <w:rsid w:val="00A169A5"/>
    <w:rsid w:val="00A16F1D"/>
    <w:rsid w:val="00A2068C"/>
    <w:rsid w:val="00A31558"/>
    <w:rsid w:val="00AB3ABB"/>
    <w:rsid w:val="00AC720C"/>
    <w:rsid w:val="00AD2EF2"/>
    <w:rsid w:val="00B45B4C"/>
    <w:rsid w:val="00BF1DB9"/>
    <w:rsid w:val="00BF2F12"/>
    <w:rsid w:val="00C31BDF"/>
    <w:rsid w:val="00C505B3"/>
    <w:rsid w:val="00C66C15"/>
    <w:rsid w:val="00C70D2C"/>
    <w:rsid w:val="00C75B81"/>
    <w:rsid w:val="00CB04D8"/>
    <w:rsid w:val="00CC5FA3"/>
    <w:rsid w:val="00D20F3A"/>
    <w:rsid w:val="00E12059"/>
    <w:rsid w:val="00E152EC"/>
    <w:rsid w:val="00E85FD9"/>
    <w:rsid w:val="00E94D4A"/>
    <w:rsid w:val="00EC25F9"/>
    <w:rsid w:val="00F04F7D"/>
    <w:rsid w:val="00F16164"/>
    <w:rsid w:val="00F22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A27D1EB6-96E6-4E45-A013-C5C78EF4E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basedOn w:val="Standardstycketeckensnitt"/>
    <w:link w:val="RKnormal"/>
    <w:rsid w:val="005C24B9"/>
    <w:rPr>
      <w:rFonts w:ascii="OrigGarmnd BT" w:hAnsi="OrigGarmnd BT"/>
      <w:sz w:val="24"/>
      <w:lang w:val="sv-SE" w:eastAsia="en-US" w:bidi="ar-SA"/>
    </w:rPr>
  </w:style>
  <w:style w:type="paragraph" w:styleId="Fotnotstext">
    <w:name w:val="footnote text"/>
    <w:basedOn w:val="Normal"/>
    <w:semiHidden/>
    <w:rsid w:val="00AD2EF2"/>
    <w:rPr>
      <w:sz w:val="20"/>
    </w:rPr>
  </w:style>
  <w:style w:type="character" w:styleId="Fotnotsreferens">
    <w:name w:val="footnote reference"/>
    <w:basedOn w:val="Standardstycketeckensnitt"/>
    <w:semiHidden/>
    <w:rsid w:val="00AD2E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1120</Words>
  <Characters>7309</Characters>
  <Application>Microsoft Office Word</Application>
  <DocSecurity>4</DocSecurity>
  <Lines>203</Lines>
  <Paragraphs>46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Rådets möte för rättsliga och inrikes frågor i Luxemburg den 24 oktober 2008</vt:lpstr>
    </vt:vector>
  </TitlesOfParts>
  <Company>Regeringskansliet</Company>
  <LinksUpToDate>false</LinksUpToDate>
  <CharactersWithSpaces>8383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Rådets möte för rättsliga och inrikes frågor i Luxemburg den 24 oktober 2008</dc:title>
  <dc:subject>Rådets möte för rättsliga och inrikes frågor i Luxemburg den 24 oktober 2008</dc:subject>
  <dc:creator>Riksdagen</dc:creator>
  <cp:keywords>Riksdagen</cp:keywords>
  <dc:description/>
  <cp:lastModifiedBy>Lars Brink</cp:lastModifiedBy>
  <cp:revision>2</cp:revision>
  <cp:lastPrinted>2008-10-06T14:02:00Z</cp:lastPrinted>
  <dcterms:created xsi:type="dcterms:W3CDTF">2025-12-17T19:34:00Z</dcterms:created>
  <dcterms:modified xsi:type="dcterms:W3CDTF">2025-12-17T19:34:00Z</dcterms:modified>
  <cp:category>PM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2;0;0;202</vt:lpwstr>
  </property>
  <property fmtid="{D5CDD505-2E9C-101B-9397-08002B2CF9AE}" pid="3" name="Sprak">
    <vt:lpwstr>Svenska</vt:lpwstr>
  </property>
  <property fmtid="{D5CDD505-2E9C-101B-9397-08002B2CF9AE}" pid="4" name="DokID">
    <vt:i4>7</vt:i4>
  </property>
</Properties>
</file>