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2401C" w14:textId="77777777" w:rsidR="00FA168E" w:rsidRDefault="00FA168E" w:rsidP="00FA168E">
      <w:pPr>
        <w:pStyle w:val="UDrubrik"/>
        <w:tabs>
          <w:tab w:val="left" w:pos="1701"/>
          <w:tab w:val="left" w:pos="1985"/>
        </w:tabs>
        <w:rPr>
          <w:rFonts w:cs="Arial"/>
          <w:sz w:val="28"/>
        </w:rPr>
      </w:pPr>
      <w:bookmarkStart w:id="0" w:name="_GoBack"/>
      <w:bookmarkEnd w:id="0"/>
    </w:p>
    <w:p w14:paraId="2DF2401D" w14:textId="77777777" w:rsidR="00FA168E" w:rsidRDefault="00FA168E" w:rsidP="00FA168E">
      <w:pPr>
        <w:pStyle w:val="UDrubrik"/>
        <w:tabs>
          <w:tab w:val="left" w:pos="1701"/>
          <w:tab w:val="left" w:pos="1985"/>
        </w:tabs>
        <w:rPr>
          <w:rFonts w:cs="Arial"/>
          <w:sz w:val="28"/>
        </w:rPr>
      </w:pPr>
    </w:p>
    <w:p w14:paraId="2DF2401E" w14:textId="77777777" w:rsidR="00FA168E" w:rsidRDefault="00FA168E" w:rsidP="00FA168E">
      <w:pPr>
        <w:pStyle w:val="UDrubrik"/>
        <w:tabs>
          <w:tab w:val="left" w:pos="1701"/>
          <w:tab w:val="left" w:pos="1985"/>
        </w:tabs>
        <w:rPr>
          <w:rFonts w:cs="Arial"/>
          <w:sz w:val="28"/>
        </w:rPr>
      </w:pPr>
    </w:p>
    <w:p w14:paraId="2DF2401F" w14:textId="77777777" w:rsidR="00FA168E" w:rsidRDefault="00FA168E" w:rsidP="00FA168E">
      <w:pPr>
        <w:pStyle w:val="UDrubrik"/>
        <w:tabs>
          <w:tab w:val="left" w:pos="1701"/>
          <w:tab w:val="left" w:pos="1985"/>
        </w:tabs>
        <w:rPr>
          <w:rFonts w:cs="Arial"/>
          <w:sz w:val="28"/>
        </w:rPr>
      </w:pPr>
    </w:p>
    <w:p w14:paraId="2DF24020" w14:textId="1A755A3E" w:rsidR="00FA168E" w:rsidRDefault="00FA168E" w:rsidP="00FA168E">
      <w:pPr>
        <w:pStyle w:val="UDrubrik"/>
        <w:tabs>
          <w:tab w:val="left" w:pos="1701"/>
          <w:tab w:val="left" w:pos="1985"/>
        </w:tabs>
        <w:rPr>
          <w:rFonts w:cs="Arial"/>
          <w:sz w:val="28"/>
        </w:rPr>
      </w:pPr>
      <w:r>
        <w:rPr>
          <w:rFonts w:cs="Arial"/>
          <w:sz w:val="28"/>
        </w:rPr>
        <w:t xml:space="preserve">Troliga A-punkter inför kommande rådsmöten som förväntas godkännas vid </w:t>
      </w:r>
      <w:r w:rsidR="00873933">
        <w:rPr>
          <w:rFonts w:cs="Arial"/>
          <w:sz w:val="28"/>
        </w:rPr>
        <w:t xml:space="preserve">Coreper </w:t>
      </w:r>
      <w:r>
        <w:rPr>
          <w:rFonts w:cs="Arial"/>
          <w:sz w:val="28"/>
        </w:rPr>
        <w:t xml:space="preserve">II den </w:t>
      </w:r>
      <w:r w:rsidR="00873933">
        <w:rPr>
          <w:rFonts w:cs="Arial"/>
          <w:sz w:val="28"/>
        </w:rPr>
        <w:t>24 februari 2016.</w:t>
      </w:r>
    </w:p>
    <w:p w14:paraId="2DF24021" w14:textId="77777777" w:rsidR="00FA168E" w:rsidRDefault="00FA168E" w:rsidP="00FA168E">
      <w:pPr>
        <w:pStyle w:val="Brdtext"/>
      </w:pPr>
    </w:p>
    <w:p w14:paraId="2DF24022" w14:textId="3F0CB3C6" w:rsidR="00FA168E" w:rsidRDefault="00FA168E" w:rsidP="00FA168E">
      <w:pPr>
        <w:pStyle w:val="Brdtext"/>
      </w:pPr>
      <w:r>
        <w:t xml:space="preserve">Överlämnas för skriftligt samråd till </w:t>
      </w:r>
      <w:r w:rsidR="00873933">
        <w:t>EU-nämnden torsd</w:t>
      </w:r>
      <w:r w:rsidR="00B34A0B">
        <w:t>agen den 25 februari 2016, kl 09.0</w:t>
      </w:r>
      <w:r w:rsidR="00873933">
        <w:t>0</w:t>
      </w:r>
      <w:r>
        <w:t>.</w:t>
      </w:r>
    </w:p>
    <w:p w14:paraId="2DF24023" w14:textId="77777777" w:rsidR="00FA168E" w:rsidRDefault="00FA168E">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DF24024" w14:textId="77777777" w:rsidR="00FA168E" w:rsidRPr="00283DF3" w:rsidRDefault="00FA168E">
          <w:pPr>
            <w:pStyle w:val="Innehllsfrteckningsrubrik"/>
            <w:rPr>
              <w:color w:val="auto"/>
              <w:lang w:val="sv-SE"/>
            </w:rPr>
          </w:pPr>
          <w:r w:rsidRPr="00283DF3">
            <w:rPr>
              <w:color w:val="auto"/>
              <w:lang w:val="sv-SE"/>
            </w:rPr>
            <w:t>Innehållsförteckning</w:t>
          </w:r>
        </w:p>
        <w:p w14:paraId="2DF24025" w14:textId="77777777" w:rsidR="00FA168E" w:rsidRPr="00283DF3" w:rsidRDefault="00FA168E" w:rsidP="00FA168E">
          <w:pPr>
            <w:rPr>
              <w:lang w:eastAsia="ja-JP"/>
            </w:rPr>
          </w:pPr>
        </w:p>
        <w:p w14:paraId="42B965D4" w14:textId="77777777" w:rsidR="00B34A0B" w:rsidRDefault="00FA168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4068291" w:history="1">
            <w:r w:rsidR="00B34A0B" w:rsidRPr="00F77804">
              <w:rPr>
                <w:rStyle w:val="Hyperlnk"/>
                <w:noProof/>
              </w:rPr>
              <w:t>1.</w:t>
            </w:r>
            <w:r w:rsidR="00B34A0B">
              <w:rPr>
                <w:rFonts w:asciiTheme="minorHAnsi" w:eastAsiaTheme="minorEastAsia" w:hAnsiTheme="minorHAnsi" w:cstheme="minorBidi"/>
                <w:noProof/>
                <w:lang w:eastAsia="sv-SE"/>
              </w:rPr>
              <w:tab/>
            </w:r>
            <w:r w:rsidR="00B34A0B" w:rsidRPr="00F77804">
              <w:rPr>
                <w:rStyle w:val="Hyperlnk"/>
                <w:noProof/>
              </w:rPr>
              <w:t>Council Decision replacing a member of the panel provided for in Article 255 TFEU</w:t>
            </w:r>
            <w:r w:rsidR="00B34A0B">
              <w:rPr>
                <w:noProof/>
                <w:webHidden/>
              </w:rPr>
              <w:tab/>
            </w:r>
            <w:r w:rsidR="00B34A0B">
              <w:rPr>
                <w:noProof/>
                <w:webHidden/>
              </w:rPr>
              <w:fldChar w:fldCharType="begin"/>
            </w:r>
            <w:r w:rsidR="00B34A0B">
              <w:rPr>
                <w:noProof/>
                <w:webHidden/>
              </w:rPr>
              <w:instrText xml:space="preserve"> PAGEREF _Toc444068291 \h </w:instrText>
            </w:r>
            <w:r w:rsidR="00B34A0B">
              <w:rPr>
                <w:noProof/>
                <w:webHidden/>
              </w:rPr>
            </w:r>
            <w:r w:rsidR="00B34A0B">
              <w:rPr>
                <w:noProof/>
                <w:webHidden/>
              </w:rPr>
              <w:fldChar w:fldCharType="separate"/>
            </w:r>
            <w:r w:rsidR="00B34A0B">
              <w:rPr>
                <w:noProof/>
                <w:webHidden/>
              </w:rPr>
              <w:t>4</w:t>
            </w:r>
            <w:r w:rsidR="00B34A0B">
              <w:rPr>
                <w:noProof/>
                <w:webHidden/>
              </w:rPr>
              <w:fldChar w:fldCharType="end"/>
            </w:r>
          </w:hyperlink>
        </w:p>
        <w:p w14:paraId="5D843CAC" w14:textId="77777777" w:rsidR="00B34A0B" w:rsidRDefault="00CB4840">
          <w:pPr>
            <w:pStyle w:val="Innehll1"/>
            <w:tabs>
              <w:tab w:val="left" w:pos="440"/>
              <w:tab w:val="right" w:leader="dot" w:pos="9062"/>
            </w:tabs>
            <w:rPr>
              <w:rFonts w:asciiTheme="minorHAnsi" w:eastAsiaTheme="minorEastAsia" w:hAnsiTheme="minorHAnsi" w:cstheme="minorBidi"/>
              <w:noProof/>
              <w:lang w:eastAsia="sv-SE"/>
            </w:rPr>
          </w:pPr>
          <w:hyperlink w:anchor="_Toc444068292" w:history="1">
            <w:r w:rsidR="00B34A0B" w:rsidRPr="00F77804">
              <w:rPr>
                <w:rStyle w:val="Hyperlnk"/>
                <w:noProof/>
              </w:rPr>
              <w:t>2.</w:t>
            </w:r>
            <w:r w:rsidR="00B34A0B">
              <w:rPr>
                <w:rFonts w:asciiTheme="minorHAnsi" w:eastAsiaTheme="minorEastAsia" w:hAnsiTheme="minorHAnsi" w:cstheme="minorBidi"/>
                <w:noProof/>
                <w:lang w:eastAsia="sv-SE"/>
              </w:rPr>
              <w:tab/>
            </w:r>
            <w:r w:rsidR="00B34A0B" w:rsidRPr="00F77804">
              <w:rPr>
                <w:rStyle w:val="Hyperlnk"/>
                <w:noProof/>
              </w:rPr>
              <w:t>Complaint 21/2016/JAP - Inspection by the Ombudsman of documents held by the Council in the framework of her inquiry</w:t>
            </w:r>
            <w:r w:rsidR="00B34A0B">
              <w:rPr>
                <w:noProof/>
                <w:webHidden/>
              </w:rPr>
              <w:tab/>
            </w:r>
            <w:r w:rsidR="00B34A0B">
              <w:rPr>
                <w:noProof/>
                <w:webHidden/>
              </w:rPr>
              <w:fldChar w:fldCharType="begin"/>
            </w:r>
            <w:r w:rsidR="00B34A0B">
              <w:rPr>
                <w:noProof/>
                <w:webHidden/>
              </w:rPr>
              <w:instrText xml:space="preserve"> PAGEREF _Toc444068292 \h </w:instrText>
            </w:r>
            <w:r w:rsidR="00B34A0B">
              <w:rPr>
                <w:noProof/>
                <w:webHidden/>
              </w:rPr>
            </w:r>
            <w:r w:rsidR="00B34A0B">
              <w:rPr>
                <w:noProof/>
                <w:webHidden/>
              </w:rPr>
              <w:fldChar w:fldCharType="separate"/>
            </w:r>
            <w:r w:rsidR="00B34A0B">
              <w:rPr>
                <w:noProof/>
                <w:webHidden/>
              </w:rPr>
              <w:t>4</w:t>
            </w:r>
            <w:r w:rsidR="00B34A0B">
              <w:rPr>
                <w:noProof/>
                <w:webHidden/>
              </w:rPr>
              <w:fldChar w:fldCharType="end"/>
            </w:r>
          </w:hyperlink>
        </w:p>
        <w:p w14:paraId="35187757" w14:textId="77777777" w:rsidR="00B34A0B" w:rsidRDefault="00CB4840">
          <w:pPr>
            <w:pStyle w:val="Innehll1"/>
            <w:tabs>
              <w:tab w:val="left" w:pos="440"/>
              <w:tab w:val="right" w:leader="dot" w:pos="9062"/>
            </w:tabs>
            <w:rPr>
              <w:rFonts w:asciiTheme="minorHAnsi" w:eastAsiaTheme="minorEastAsia" w:hAnsiTheme="minorHAnsi" w:cstheme="minorBidi"/>
              <w:noProof/>
              <w:lang w:eastAsia="sv-SE"/>
            </w:rPr>
          </w:pPr>
          <w:hyperlink w:anchor="_Toc444068293" w:history="1">
            <w:r w:rsidR="00B34A0B" w:rsidRPr="00F77804">
              <w:rPr>
                <w:rStyle w:val="Hyperlnk"/>
                <w:noProof/>
              </w:rPr>
              <w:t>3.</w:t>
            </w:r>
            <w:r w:rsidR="00B34A0B">
              <w:rPr>
                <w:rFonts w:asciiTheme="minorHAnsi" w:eastAsiaTheme="minorEastAsia" w:hAnsiTheme="minorHAnsi" w:cstheme="minorBidi"/>
                <w:noProof/>
                <w:lang w:eastAsia="sv-SE"/>
              </w:rPr>
              <w:tab/>
            </w:r>
            <w:r w:rsidR="00B34A0B" w:rsidRPr="00F77804">
              <w:rPr>
                <w:rStyle w:val="Hyperlnk"/>
                <w:noProof/>
              </w:rPr>
              <w:t>Appeal against the judgment by the General Court in Case T-512/12 (Frente Popular de Liberación de Saguía-el-Hamra y Río de Oro (Front Polisario) v. Council)</w:t>
            </w:r>
            <w:r w:rsidR="00B34A0B">
              <w:rPr>
                <w:noProof/>
                <w:webHidden/>
              </w:rPr>
              <w:tab/>
            </w:r>
            <w:r w:rsidR="00B34A0B">
              <w:rPr>
                <w:noProof/>
                <w:webHidden/>
              </w:rPr>
              <w:fldChar w:fldCharType="begin"/>
            </w:r>
            <w:r w:rsidR="00B34A0B">
              <w:rPr>
                <w:noProof/>
                <w:webHidden/>
              </w:rPr>
              <w:instrText xml:space="preserve"> PAGEREF _Toc444068293 \h </w:instrText>
            </w:r>
            <w:r w:rsidR="00B34A0B">
              <w:rPr>
                <w:noProof/>
                <w:webHidden/>
              </w:rPr>
            </w:r>
            <w:r w:rsidR="00B34A0B">
              <w:rPr>
                <w:noProof/>
                <w:webHidden/>
              </w:rPr>
              <w:fldChar w:fldCharType="separate"/>
            </w:r>
            <w:r w:rsidR="00B34A0B">
              <w:rPr>
                <w:noProof/>
                <w:webHidden/>
              </w:rPr>
              <w:t>4</w:t>
            </w:r>
            <w:r w:rsidR="00B34A0B">
              <w:rPr>
                <w:noProof/>
                <w:webHidden/>
              </w:rPr>
              <w:fldChar w:fldCharType="end"/>
            </w:r>
          </w:hyperlink>
        </w:p>
        <w:p w14:paraId="06A70AD1" w14:textId="77777777" w:rsidR="00B34A0B" w:rsidRDefault="00CB4840">
          <w:pPr>
            <w:pStyle w:val="Innehll1"/>
            <w:tabs>
              <w:tab w:val="left" w:pos="440"/>
              <w:tab w:val="right" w:leader="dot" w:pos="9062"/>
            </w:tabs>
            <w:rPr>
              <w:rFonts w:asciiTheme="minorHAnsi" w:eastAsiaTheme="minorEastAsia" w:hAnsiTheme="minorHAnsi" w:cstheme="minorBidi"/>
              <w:noProof/>
              <w:lang w:eastAsia="sv-SE"/>
            </w:rPr>
          </w:pPr>
          <w:hyperlink w:anchor="_Toc444068294" w:history="1">
            <w:r w:rsidR="00B34A0B" w:rsidRPr="00F77804">
              <w:rPr>
                <w:rStyle w:val="Hyperlnk"/>
                <w:noProof/>
              </w:rPr>
              <w:t>4.</w:t>
            </w:r>
            <w:r w:rsidR="00B34A0B">
              <w:rPr>
                <w:rFonts w:asciiTheme="minorHAnsi" w:eastAsiaTheme="minorEastAsia" w:hAnsiTheme="minorHAnsi" w:cstheme="minorBidi"/>
                <w:noProof/>
                <w:lang w:eastAsia="sv-SE"/>
              </w:rPr>
              <w:tab/>
            </w:r>
            <w:r w:rsidR="00B34A0B" w:rsidRPr="00F77804">
              <w:rPr>
                <w:rStyle w:val="Hyperlnk"/>
                <w:noProof/>
              </w:rPr>
              <w:t>Draft Council Decision appointing a member, proposed by the Federal Republic of Germany, of the Committee of the Regions</w:t>
            </w:r>
            <w:r w:rsidR="00B34A0B">
              <w:rPr>
                <w:noProof/>
                <w:webHidden/>
              </w:rPr>
              <w:tab/>
            </w:r>
            <w:r w:rsidR="00B34A0B">
              <w:rPr>
                <w:noProof/>
                <w:webHidden/>
              </w:rPr>
              <w:fldChar w:fldCharType="begin"/>
            </w:r>
            <w:r w:rsidR="00B34A0B">
              <w:rPr>
                <w:noProof/>
                <w:webHidden/>
              </w:rPr>
              <w:instrText xml:space="preserve"> PAGEREF _Toc444068294 \h </w:instrText>
            </w:r>
            <w:r w:rsidR="00B34A0B">
              <w:rPr>
                <w:noProof/>
                <w:webHidden/>
              </w:rPr>
            </w:r>
            <w:r w:rsidR="00B34A0B">
              <w:rPr>
                <w:noProof/>
                <w:webHidden/>
              </w:rPr>
              <w:fldChar w:fldCharType="separate"/>
            </w:r>
            <w:r w:rsidR="00B34A0B">
              <w:rPr>
                <w:noProof/>
                <w:webHidden/>
              </w:rPr>
              <w:t>5</w:t>
            </w:r>
            <w:r w:rsidR="00B34A0B">
              <w:rPr>
                <w:noProof/>
                <w:webHidden/>
              </w:rPr>
              <w:fldChar w:fldCharType="end"/>
            </w:r>
          </w:hyperlink>
        </w:p>
        <w:p w14:paraId="5156AEF8" w14:textId="77777777" w:rsidR="00B34A0B" w:rsidRDefault="00CB4840">
          <w:pPr>
            <w:pStyle w:val="Innehll1"/>
            <w:tabs>
              <w:tab w:val="left" w:pos="440"/>
              <w:tab w:val="right" w:leader="dot" w:pos="9062"/>
            </w:tabs>
            <w:rPr>
              <w:rFonts w:asciiTheme="minorHAnsi" w:eastAsiaTheme="minorEastAsia" w:hAnsiTheme="minorHAnsi" w:cstheme="minorBidi"/>
              <w:noProof/>
              <w:lang w:eastAsia="sv-SE"/>
            </w:rPr>
          </w:pPr>
          <w:hyperlink w:anchor="_Toc444068295" w:history="1">
            <w:r w:rsidR="00B34A0B" w:rsidRPr="00F77804">
              <w:rPr>
                <w:rStyle w:val="Hyperlnk"/>
                <w:noProof/>
              </w:rPr>
              <w:t>5.</w:t>
            </w:r>
            <w:r w:rsidR="00B34A0B">
              <w:rPr>
                <w:rFonts w:asciiTheme="minorHAnsi" w:eastAsiaTheme="minorEastAsia" w:hAnsiTheme="minorHAnsi" w:cstheme="minorBidi"/>
                <w:noProof/>
                <w:lang w:eastAsia="sv-SE"/>
              </w:rPr>
              <w:tab/>
            </w:r>
            <w:r w:rsidR="00B34A0B" w:rsidRPr="00F77804">
              <w:rPr>
                <w:rStyle w:val="Hyperlnk"/>
                <w:noProof/>
              </w:rPr>
              <w:t>Draft Council Decision appointing two alternate members, proposed by the Republic of Lithuania, of the Committee of the Regions</w:t>
            </w:r>
            <w:r w:rsidR="00B34A0B">
              <w:rPr>
                <w:noProof/>
                <w:webHidden/>
              </w:rPr>
              <w:tab/>
            </w:r>
            <w:r w:rsidR="00B34A0B">
              <w:rPr>
                <w:noProof/>
                <w:webHidden/>
              </w:rPr>
              <w:fldChar w:fldCharType="begin"/>
            </w:r>
            <w:r w:rsidR="00B34A0B">
              <w:rPr>
                <w:noProof/>
                <w:webHidden/>
              </w:rPr>
              <w:instrText xml:space="preserve"> PAGEREF _Toc444068295 \h </w:instrText>
            </w:r>
            <w:r w:rsidR="00B34A0B">
              <w:rPr>
                <w:noProof/>
                <w:webHidden/>
              </w:rPr>
            </w:r>
            <w:r w:rsidR="00B34A0B">
              <w:rPr>
                <w:noProof/>
                <w:webHidden/>
              </w:rPr>
              <w:fldChar w:fldCharType="separate"/>
            </w:r>
            <w:r w:rsidR="00B34A0B">
              <w:rPr>
                <w:noProof/>
                <w:webHidden/>
              </w:rPr>
              <w:t>5</w:t>
            </w:r>
            <w:r w:rsidR="00B34A0B">
              <w:rPr>
                <w:noProof/>
                <w:webHidden/>
              </w:rPr>
              <w:fldChar w:fldCharType="end"/>
            </w:r>
          </w:hyperlink>
        </w:p>
        <w:p w14:paraId="05833F08" w14:textId="77777777" w:rsidR="00B34A0B" w:rsidRDefault="00CB4840">
          <w:pPr>
            <w:pStyle w:val="Innehll1"/>
            <w:tabs>
              <w:tab w:val="left" w:pos="440"/>
              <w:tab w:val="right" w:leader="dot" w:pos="9062"/>
            </w:tabs>
            <w:rPr>
              <w:rFonts w:asciiTheme="minorHAnsi" w:eastAsiaTheme="minorEastAsia" w:hAnsiTheme="minorHAnsi" w:cstheme="minorBidi"/>
              <w:noProof/>
              <w:lang w:eastAsia="sv-SE"/>
            </w:rPr>
          </w:pPr>
          <w:hyperlink w:anchor="_Toc444068296" w:history="1">
            <w:r w:rsidR="00B34A0B" w:rsidRPr="00F77804">
              <w:rPr>
                <w:rStyle w:val="Hyperlnk"/>
                <w:noProof/>
              </w:rPr>
              <w:t>6.</w:t>
            </w:r>
            <w:r w:rsidR="00B34A0B">
              <w:rPr>
                <w:rFonts w:asciiTheme="minorHAnsi" w:eastAsiaTheme="minorEastAsia" w:hAnsiTheme="minorHAnsi" w:cstheme="minorBidi"/>
                <w:noProof/>
                <w:lang w:eastAsia="sv-SE"/>
              </w:rPr>
              <w:tab/>
            </w:r>
            <w:r w:rsidR="00B34A0B" w:rsidRPr="00F77804">
              <w:rPr>
                <w:rStyle w:val="Hyperlnk"/>
                <w:noProof/>
              </w:rPr>
              <w:t>Draft Council Regulation (EU) No …/2016 determining the emoluments of EU high-level public office holders</w:t>
            </w:r>
            <w:r w:rsidR="00B34A0B">
              <w:rPr>
                <w:noProof/>
                <w:webHidden/>
              </w:rPr>
              <w:tab/>
            </w:r>
            <w:r w:rsidR="00B34A0B">
              <w:rPr>
                <w:noProof/>
                <w:webHidden/>
              </w:rPr>
              <w:fldChar w:fldCharType="begin"/>
            </w:r>
            <w:r w:rsidR="00B34A0B">
              <w:rPr>
                <w:noProof/>
                <w:webHidden/>
              </w:rPr>
              <w:instrText xml:space="preserve"> PAGEREF _Toc444068296 \h </w:instrText>
            </w:r>
            <w:r w:rsidR="00B34A0B">
              <w:rPr>
                <w:noProof/>
                <w:webHidden/>
              </w:rPr>
            </w:r>
            <w:r w:rsidR="00B34A0B">
              <w:rPr>
                <w:noProof/>
                <w:webHidden/>
              </w:rPr>
              <w:fldChar w:fldCharType="separate"/>
            </w:r>
            <w:r w:rsidR="00B34A0B">
              <w:rPr>
                <w:noProof/>
                <w:webHidden/>
              </w:rPr>
              <w:t>5</w:t>
            </w:r>
            <w:r w:rsidR="00B34A0B">
              <w:rPr>
                <w:noProof/>
                <w:webHidden/>
              </w:rPr>
              <w:fldChar w:fldCharType="end"/>
            </w:r>
          </w:hyperlink>
        </w:p>
        <w:p w14:paraId="1715CEB4" w14:textId="77777777" w:rsidR="00B34A0B" w:rsidRDefault="00CB4840">
          <w:pPr>
            <w:pStyle w:val="Innehll1"/>
            <w:tabs>
              <w:tab w:val="left" w:pos="440"/>
              <w:tab w:val="right" w:leader="dot" w:pos="9062"/>
            </w:tabs>
            <w:rPr>
              <w:rFonts w:asciiTheme="minorHAnsi" w:eastAsiaTheme="minorEastAsia" w:hAnsiTheme="minorHAnsi" w:cstheme="minorBidi"/>
              <w:noProof/>
              <w:lang w:eastAsia="sv-SE"/>
            </w:rPr>
          </w:pPr>
          <w:hyperlink w:anchor="_Toc444068297" w:history="1">
            <w:r w:rsidR="00B34A0B" w:rsidRPr="00F77804">
              <w:rPr>
                <w:rStyle w:val="Hyperlnk"/>
                <w:noProof/>
              </w:rPr>
              <w:t>7.</w:t>
            </w:r>
            <w:r w:rsidR="00B34A0B">
              <w:rPr>
                <w:rFonts w:asciiTheme="minorHAnsi" w:eastAsiaTheme="minorEastAsia" w:hAnsiTheme="minorHAnsi" w:cstheme="minorBidi"/>
                <w:noProof/>
                <w:lang w:eastAsia="sv-SE"/>
              </w:rPr>
              <w:tab/>
            </w:r>
            <w:r w:rsidR="00B34A0B" w:rsidRPr="00F77804">
              <w:rPr>
                <w:rStyle w:val="Hyperlnk"/>
                <w:noProof/>
              </w:rPr>
              <w:t>Proposal for a Regulation of the European Parliament and of the Council amending Regulation (EC) No 184/2005 on Community statistics concerning balance of payments, international trade in services and foreign direct investment as regards conferring of delegated and implementing powers upon the Commission for the adoption of certain measures (First reading)</w:t>
            </w:r>
            <w:r w:rsidR="00B34A0B">
              <w:rPr>
                <w:noProof/>
                <w:webHidden/>
              </w:rPr>
              <w:tab/>
            </w:r>
            <w:r w:rsidR="00B34A0B">
              <w:rPr>
                <w:noProof/>
                <w:webHidden/>
              </w:rPr>
              <w:fldChar w:fldCharType="begin"/>
            </w:r>
            <w:r w:rsidR="00B34A0B">
              <w:rPr>
                <w:noProof/>
                <w:webHidden/>
              </w:rPr>
              <w:instrText xml:space="preserve"> PAGEREF _Toc444068297 \h </w:instrText>
            </w:r>
            <w:r w:rsidR="00B34A0B">
              <w:rPr>
                <w:noProof/>
                <w:webHidden/>
              </w:rPr>
            </w:r>
            <w:r w:rsidR="00B34A0B">
              <w:rPr>
                <w:noProof/>
                <w:webHidden/>
              </w:rPr>
              <w:fldChar w:fldCharType="separate"/>
            </w:r>
            <w:r w:rsidR="00B34A0B">
              <w:rPr>
                <w:noProof/>
                <w:webHidden/>
              </w:rPr>
              <w:t>6</w:t>
            </w:r>
            <w:r w:rsidR="00B34A0B">
              <w:rPr>
                <w:noProof/>
                <w:webHidden/>
              </w:rPr>
              <w:fldChar w:fldCharType="end"/>
            </w:r>
          </w:hyperlink>
        </w:p>
        <w:p w14:paraId="3AA79D18" w14:textId="77777777" w:rsidR="00B34A0B" w:rsidRDefault="00CB4840">
          <w:pPr>
            <w:pStyle w:val="Innehll1"/>
            <w:tabs>
              <w:tab w:val="left" w:pos="440"/>
              <w:tab w:val="right" w:leader="dot" w:pos="9062"/>
            </w:tabs>
            <w:rPr>
              <w:rFonts w:asciiTheme="minorHAnsi" w:eastAsiaTheme="minorEastAsia" w:hAnsiTheme="minorHAnsi" w:cstheme="minorBidi"/>
              <w:noProof/>
              <w:lang w:eastAsia="sv-SE"/>
            </w:rPr>
          </w:pPr>
          <w:hyperlink w:anchor="_Toc444068298" w:history="1">
            <w:r w:rsidR="00B34A0B" w:rsidRPr="00F77804">
              <w:rPr>
                <w:rStyle w:val="Hyperlnk"/>
                <w:noProof/>
              </w:rPr>
              <w:t>8.</w:t>
            </w:r>
            <w:r w:rsidR="00B34A0B">
              <w:rPr>
                <w:rFonts w:asciiTheme="minorHAnsi" w:eastAsiaTheme="minorEastAsia" w:hAnsiTheme="minorHAnsi" w:cstheme="minorBidi"/>
                <w:noProof/>
                <w:lang w:eastAsia="sv-SE"/>
              </w:rPr>
              <w:tab/>
            </w:r>
            <w:r w:rsidR="00B34A0B" w:rsidRPr="00F77804">
              <w:rPr>
                <w:rStyle w:val="Hyperlnk"/>
                <w:noProof/>
              </w:rPr>
              <w:t>Commission Delegated Regulation (EU) …/... of 17.12.2015 supplementing Regulation (EU) No 596/2014 of the European Parliament and of the Council as regards an exemption for certain third countries public bodies and central banks, the indicators of market manipulation, the disclosure thresholds, the competent authority for notifications of delays, the permission for trading during closed periods and types of notifiable managers' transactions</w:t>
            </w:r>
            <w:r w:rsidR="00B34A0B">
              <w:rPr>
                <w:noProof/>
                <w:webHidden/>
              </w:rPr>
              <w:tab/>
            </w:r>
            <w:r w:rsidR="00B34A0B">
              <w:rPr>
                <w:noProof/>
                <w:webHidden/>
              </w:rPr>
              <w:fldChar w:fldCharType="begin"/>
            </w:r>
            <w:r w:rsidR="00B34A0B">
              <w:rPr>
                <w:noProof/>
                <w:webHidden/>
              </w:rPr>
              <w:instrText xml:space="preserve"> PAGEREF _Toc444068298 \h </w:instrText>
            </w:r>
            <w:r w:rsidR="00B34A0B">
              <w:rPr>
                <w:noProof/>
                <w:webHidden/>
              </w:rPr>
            </w:r>
            <w:r w:rsidR="00B34A0B">
              <w:rPr>
                <w:noProof/>
                <w:webHidden/>
              </w:rPr>
              <w:fldChar w:fldCharType="separate"/>
            </w:r>
            <w:r w:rsidR="00B34A0B">
              <w:rPr>
                <w:noProof/>
                <w:webHidden/>
              </w:rPr>
              <w:t>7</w:t>
            </w:r>
            <w:r w:rsidR="00B34A0B">
              <w:rPr>
                <w:noProof/>
                <w:webHidden/>
              </w:rPr>
              <w:fldChar w:fldCharType="end"/>
            </w:r>
          </w:hyperlink>
        </w:p>
        <w:p w14:paraId="4B42630E" w14:textId="77777777" w:rsidR="00B34A0B" w:rsidRDefault="00CB4840">
          <w:pPr>
            <w:pStyle w:val="Innehll1"/>
            <w:tabs>
              <w:tab w:val="left" w:pos="440"/>
              <w:tab w:val="right" w:leader="dot" w:pos="9062"/>
            </w:tabs>
            <w:rPr>
              <w:rFonts w:asciiTheme="minorHAnsi" w:eastAsiaTheme="minorEastAsia" w:hAnsiTheme="minorHAnsi" w:cstheme="minorBidi"/>
              <w:noProof/>
              <w:lang w:eastAsia="sv-SE"/>
            </w:rPr>
          </w:pPr>
          <w:hyperlink w:anchor="_Toc444068299" w:history="1">
            <w:r w:rsidR="00B34A0B" w:rsidRPr="00F77804">
              <w:rPr>
                <w:rStyle w:val="Hyperlnk"/>
                <w:noProof/>
              </w:rPr>
              <w:t>9.</w:t>
            </w:r>
            <w:r w:rsidR="00B34A0B">
              <w:rPr>
                <w:rFonts w:asciiTheme="minorHAnsi" w:eastAsiaTheme="minorEastAsia" w:hAnsiTheme="minorHAnsi" w:cstheme="minorBidi"/>
                <w:noProof/>
                <w:lang w:eastAsia="sv-SE"/>
              </w:rPr>
              <w:tab/>
            </w:r>
            <w:r w:rsidR="00B34A0B" w:rsidRPr="00F77804">
              <w:rPr>
                <w:rStyle w:val="Hyperlnk"/>
                <w:noProof/>
              </w:rPr>
              <w:t>Commission Delegated Regulation (EU) …/... of 17.12.2015 supplementing Regulation No (EU) 806/2014 of the European Parliament and the Council with regard to the criteria relating to the calculation of ex-ante contributions, and on the circumstances and conditions under which the payment of extraordinary ex-post contributions may be partially or entirely deferred</w:t>
            </w:r>
            <w:r w:rsidR="00B34A0B">
              <w:rPr>
                <w:noProof/>
                <w:webHidden/>
              </w:rPr>
              <w:tab/>
            </w:r>
            <w:r w:rsidR="00B34A0B">
              <w:rPr>
                <w:noProof/>
                <w:webHidden/>
              </w:rPr>
              <w:fldChar w:fldCharType="begin"/>
            </w:r>
            <w:r w:rsidR="00B34A0B">
              <w:rPr>
                <w:noProof/>
                <w:webHidden/>
              </w:rPr>
              <w:instrText xml:space="preserve"> PAGEREF _Toc444068299 \h </w:instrText>
            </w:r>
            <w:r w:rsidR="00B34A0B">
              <w:rPr>
                <w:noProof/>
                <w:webHidden/>
              </w:rPr>
            </w:r>
            <w:r w:rsidR="00B34A0B">
              <w:rPr>
                <w:noProof/>
                <w:webHidden/>
              </w:rPr>
              <w:fldChar w:fldCharType="separate"/>
            </w:r>
            <w:r w:rsidR="00B34A0B">
              <w:rPr>
                <w:noProof/>
                <w:webHidden/>
              </w:rPr>
              <w:t>8</w:t>
            </w:r>
            <w:r w:rsidR="00B34A0B">
              <w:rPr>
                <w:noProof/>
                <w:webHidden/>
              </w:rPr>
              <w:fldChar w:fldCharType="end"/>
            </w:r>
          </w:hyperlink>
        </w:p>
        <w:p w14:paraId="4CDEF8E9"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0" w:history="1">
            <w:r w:rsidR="00B34A0B" w:rsidRPr="00F77804">
              <w:rPr>
                <w:rStyle w:val="Hyperlnk"/>
                <w:noProof/>
              </w:rPr>
              <w:t>10.</w:t>
            </w:r>
            <w:r w:rsidR="00B34A0B">
              <w:rPr>
                <w:rFonts w:asciiTheme="minorHAnsi" w:eastAsiaTheme="minorEastAsia" w:hAnsiTheme="minorHAnsi" w:cstheme="minorBidi"/>
                <w:noProof/>
                <w:lang w:eastAsia="sv-SE"/>
              </w:rPr>
              <w:tab/>
            </w:r>
            <w:r w:rsidR="00B34A0B" w:rsidRPr="00F77804">
              <w:rPr>
                <w:rStyle w:val="Hyperlnk"/>
                <w:noProof/>
              </w:rPr>
              <w:t>Commission Delegated Regulation (EU) No …/.. of 26.1.2016 supplementing Regulation (EU) No 575/2013 of the European Parliament and of the Council with regard to regulatory technical standards specifying the conditions for the application of the derogations concerning currencies with constraints on the availability of liquid assets</w:t>
            </w:r>
            <w:r w:rsidR="00B34A0B">
              <w:rPr>
                <w:noProof/>
                <w:webHidden/>
              </w:rPr>
              <w:tab/>
            </w:r>
            <w:r w:rsidR="00B34A0B">
              <w:rPr>
                <w:noProof/>
                <w:webHidden/>
              </w:rPr>
              <w:fldChar w:fldCharType="begin"/>
            </w:r>
            <w:r w:rsidR="00B34A0B">
              <w:rPr>
                <w:noProof/>
                <w:webHidden/>
              </w:rPr>
              <w:instrText xml:space="preserve"> PAGEREF _Toc444068300 \h </w:instrText>
            </w:r>
            <w:r w:rsidR="00B34A0B">
              <w:rPr>
                <w:noProof/>
                <w:webHidden/>
              </w:rPr>
            </w:r>
            <w:r w:rsidR="00B34A0B">
              <w:rPr>
                <w:noProof/>
                <w:webHidden/>
              </w:rPr>
              <w:fldChar w:fldCharType="separate"/>
            </w:r>
            <w:r w:rsidR="00B34A0B">
              <w:rPr>
                <w:noProof/>
                <w:webHidden/>
              </w:rPr>
              <w:t>8</w:t>
            </w:r>
            <w:r w:rsidR="00B34A0B">
              <w:rPr>
                <w:noProof/>
                <w:webHidden/>
              </w:rPr>
              <w:fldChar w:fldCharType="end"/>
            </w:r>
          </w:hyperlink>
        </w:p>
        <w:p w14:paraId="20FFE0E8"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1" w:history="1">
            <w:r w:rsidR="00B34A0B" w:rsidRPr="00F77804">
              <w:rPr>
                <w:rStyle w:val="Hyperlnk"/>
                <w:noProof/>
              </w:rPr>
              <w:t>11.</w:t>
            </w:r>
            <w:r w:rsidR="00B34A0B">
              <w:rPr>
                <w:rFonts w:asciiTheme="minorHAnsi" w:eastAsiaTheme="minorEastAsia" w:hAnsiTheme="minorHAnsi" w:cstheme="minorBidi"/>
                <w:noProof/>
                <w:lang w:eastAsia="sv-SE"/>
              </w:rPr>
              <w:tab/>
            </w:r>
            <w:r w:rsidR="00B34A0B" w:rsidRPr="00F77804">
              <w:rPr>
                <w:rStyle w:val="Hyperlnk"/>
                <w:noProof/>
              </w:rPr>
              <w:t>Draft Regulation of the European Parliament and of the Council on a Union Code on the rules governing the movement of persons across borders (Schengen Borders Code) (codification) (First reading) (LA)</w:t>
            </w:r>
            <w:r w:rsidR="00B34A0B">
              <w:rPr>
                <w:noProof/>
                <w:webHidden/>
              </w:rPr>
              <w:tab/>
            </w:r>
            <w:r w:rsidR="00B34A0B">
              <w:rPr>
                <w:noProof/>
                <w:webHidden/>
              </w:rPr>
              <w:fldChar w:fldCharType="begin"/>
            </w:r>
            <w:r w:rsidR="00B34A0B">
              <w:rPr>
                <w:noProof/>
                <w:webHidden/>
              </w:rPr>
              <w:instrText xml:space="preserve"> PAGEREF _Toc444068301 \h </w:instrText>
            </w:r>
            <w:r w:rsidR="00B34A0B">
              <w:rPr>
                <w:noProof/>
                <w:webHidden/>
              </w:rPr>
            </w:r>
            <w:r w:rsidR="00B34A0B">
              <w:rPr>
                <w:noProof/>
                <w:webHidden/>
              </w:rPr>
              <w:fldChar w:fldCharType="separate"/>
            </w:r>
            <w:r w:rsidR="00B34A0B">
              <w:rPr>
                <w:noProof/>
                <w:webHidden/>
              </w:rPr>
              <w:t>9</w:t>
            </w:r>
            <w:r w:rsidR="00B34A0B">
              <w:rPr>
                <w:noProof/>
                <w:webHidden/>
              </w:rPr>
              <w:fldChar w:fldCharType="end"/>
            </w:r>
          </w:hyperlink>
        </w:p>
        <w:p w14:paraId="1363EB17"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2" w:history="1">
            <w:r w:rsidR="00B34A0B" w:rsidRPr="00F77804">
              <w:rPr>
                <w:rStyle w:val="Hyperlnk"/>
                <w:noProof/>
              </w:rPr>
              <w:t>12.</w:t>
            </w:r>
            <w:r w:rsidR="00B34A0B">
              <w:rPr>
                <w:rFonts w:asciiTheme="minorHAnsi" w:eastAsiaTheme="minorEastAsia" w:hAnsiTheme="minorHAnsi" w:cstheme="minorBidi"/>
                <w:noProof/>
                <w:lang w:eastAsia="sv-SE"/>
              </w:rPr>
              <w:tab/>
            </w:r>
            <w:r w:rsidR="00B34A0B" w:rsidRPr="00F77804">
              <w:rPr>
                <w:rStyle w:val="Hyperlnk"/>
                <w:noProof/>
              </w:rPr>
              <w:t>Draft Regulation of the European Parliament and of the Council implementing the safeguard clause and the anti-circumvention mechanism provided for in the Association Agreement between the European Union and the European Atomic Energy Community and their Member States, of the one part, and the Republic of Moldova, of the other part (First reading) (LA)</w:t>
            </w:r>
            <w:r w:rsidR="00B34A0B">
              <w:rPr>
                <w:noProof/>
                <w:webHidden/>
              </w:rPr>
              <w:tab/>
            </w:r>
            <w:r w:rsidR="00B34A0B">
              <w:rPr>
                <w:noProof/>
                <w:webHidden/>
              </w:rPr>
              <w:fldChar w:fldCharType="begin"/>
            </w:r>
            <w:r w:rsidR="00B34A0B">
              <w:rPr>
                <w:noProof/>
                <w:webHidden/>
              </w:rPr>
              <w:instrText xml:space="preserve"> PAGEREF _Toc444068302 \h </w:instrText>
            </w:r>
            <w:r w:rsidR="00B34A0B">
              <w:rPr>
                <w:noProof/>
                <w:webHidden/>
              </w:rPr>
            </w:r>
            <w:r w:rsidR="00B34A0B">
              <w:rPr>
                <w:noProof/>
                <w:webHidden/>
              </w:rPr>
              <w:fldChar w:fldCharType="separate"/>
            </w:r>
            <w:r w:rsidR="00B34A0B">
              <w:rPr>
                <w:noProof/>
                <w:webHidden/>
              </w:rPr>
              <w:t>10</w:t>
            </w:r>
            <w:r w:rsidR="00B34A0B">
              <w:rPr>
                <w:noProof/>
                <w:webHidden/>
              </w:rPr>
              <w:fldChar w:fldCharType="end"/>
            </w:r>
          </w:hyperlink>
        </w:p>
        <w:p w14:paraId="7B3E9DC7"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3" w:history="1">
            <w:r w:rsidR="00B34A0B" w:rsidRPr="00F77804">
              <w:rPr>
                <w:rStyle w:val="Hyperlnk"/>
                <w:noProof/>
              </w:rPr>
              <w:t>13.</w:t>
            </w:r>
            <w:r w:rsidR="00B34A0B">
              <w:rPr>
                <w:rFonts w:asciiTheme="minorHAnsi" w:eastAsiaTheme="minorEastAsia" w:hAnsiTheme="minorHAnsi" w:cstheme="minorBidi"/>
                <w:noProof/>
                <w:lang w:eastAsia="sv-SE"/>
              </w:rPr>
              <w:tab/>
            </w:r>
            <w:r w:rsidR="00B34A0B" w:rsidRPr="00F77804">
              <w:rPr>
                <w:rStyle w:val="Hyperlnk"/>
                <w:noProof/>
              </w:rPr>
              <w:t>Draft Regulation of the European Parliament and of the Council implementing the anti-circumvention mechanism provided for in the Association Agreement between the European Union and the European Atomic Energy Community and their Member States, of the one part, and Georgia, of the other part (First reading) (LA)</w:t>
            </w:r>
            <w:r w:rsidR="00B34A0B">
              <w:rPr>
                <w:noProof/>
                <w:webHidden/>
              </w:rPr>
              <w:tab/>
            </w:r>
            <w:r w:rsidR="00B34A0B">
              <w:rPr>
                <w:noProof/>
                <w:webHidden/>
              </w:rPr>
              <w:fldChar w:fldCharType="begin"/>
            </w:r>
            <w:r w:rsidR="00B34A0B">
              <w:rPr>
                <w:noProof/>
                <w:webHidden/>
              </w:rPr>
              <w:instrText xml:space="preserve"> PAGEREF _Toc444068303 \h </w:instrText>
            </w:r>
            <w:r w:rsidR="00B34A0B">
              <w:rPr>
                <w:noProof/>
                <w:webHidden/>
              </w:rPr>
            </w:r>
            <w:r w:rsidR="00B34A0B">
              <w:rPr>
                <w:noProof/>
                <w:webHidden/>
              </w:rPr>
              <w:fldChar w:fldCharType="separate"/>
            </w:r>
            <w:r w:rsidR="00B34A0B">
              <w:rPr>
                <w:noProof/>
                <w:webHidden/>
              </w:rPr>
              <w:t>10</w:t>
            </w:r>
            <w:r w:rsidR="00B34A0B">
              <w:rPr>
                <w:noProof/>
                <w:webHidden/>
              </w:rPr>
              <w:fldChar w:fldCharType="end"/>
            </w:r>
          </w:hyperlink>
        </w:p>
        <w:p w14:paraId="2C37E5FD"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4" w:history="1">
            <w:r w:rsidR="00B34A0B" w:rsidRPr="00F77804">
              <w:rPr>
                <w:rStyle w:val="Hyperlnk"/>
                <w:noProof/>
              </w:rPr>
              <w:t>14.</w:t>
            </w:r>
            <w:r w:rsidR="00B34A0B">
              <w:rPr>
                <w:rFonts w:asciiTheme="minorHAnsi" w:eastAsiaTheme="minorEastAsia" w:hAnsiTheme="minorHAnsi" w:cstheme="minorBidi"/>
                <w:noProof/>
                <w:lang w:eastAsia="sv-SE"/>
              </w:rPr>
              <w:tab/>
            </w:r>
            <w:r w:rsidR="00B34A0B" w:rsidRPr="00F77804">
              <w:rPr>
                <w:rStyle w:val="Hyperlnk"/>
                <w:noProof/>
              </w:rPr>
              <w:t>Draft Council Implementing Decision setting out a Recommendation on addressing the deficiencies identified in the 2015 evaluation on the application of the Schengen acquis in the field of police cooperation by Belgium</w:t>
            </w:r>
            <w:r w:rsidR="00B34A0B">
              <w:rPr>
                <w:noProof/>
                <w:webHidden/>
              </w:rPr>
              <w:tab/>
            </w:r>
            <w:r w:rsidR="00B34A0B">
              <w:rPr>
                <w:noProof/>
                <w:webHidden/>
              </w:rPr>
              <w:fldChar w:fldCharType="begin"/>
            </w:r>
            <w:r w:rsidR="00B34A0B">
              <w:rPr>
                <w:noProof/>
                <w:webHidden/>
              </w:rPr>
              <w:instrText xml:space="preserve"> PAGEREF _Toc444068304 \h </w:instrText>
            </w:r>
            <w:r w:rsidR="00B34A0B">
              <w:rPr>
                <w:noProof/>
                <w:webHidden/>
              </w:rPr>
            </w:r>
            <w:r w:rsidR="00B34A0B">
              <w:rPr>
                <w:noProof/>
                <w:webHidden/>
              </w:rPr>
              <w:fldChar w:fldCharType="separate"/>
            </w:r>
            <w:r w:rsidR="00B34A0B">
              <w:rPr>
                <w:noProof/>
                <w:webHidden/>
              </w:rPr>
              <w:t>11</w:t>
            </w:r>
            <w:r w:rsidR="00B34A0B">
              <w:rPr>
                <w:noProof/>
                <w:webHidden/>
              </w:rPr>
              <w:fldChar w:fldCharType="end"/>
            </w:r>
          </w:hyperlink>
        </w:p>
        <w:p w14:paraId="777ED6C6"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5" w:history="1">
            <w:r w:rsidR="00B34A0B" w:rsidRPr="00F77804">
              <w:rPr>
                <w:rStyle w:val="Hyperlnk"/>
                <w:noProof/>
              </w:rPr>
              <w:t>15.</w:t>
            </w:r>
            <w:r w:rsidR="00B34A0B">
              <w:rPr>
                <w:rFonts w:asciiTheme="minorHAnsi" w:eastAsiaTheme="minorEastAsia" w:hAnsiTheme="minorHAnsi" w:cstheme="minorBidi"/>
                <w:noProof/>
                <w:lang w:eastAsia="sv-SE"/>
              </w:rPr>
              <w:tab/>
            </w:r>
            <w:r w:rsidR="00B34A0B" w:rsidRPr="00F77804">
              <w:rPr>
                <w:rStyle w:val="Hyperlnk"/>
                <w:noProof/>
              </w:rPr>
              <w:t>Draft Council Implementing Decision setting out a Recommendation on addressing the deficiencies identified in the 2015 evaluation on the application of the Schengen acquis in the field of the Schengen Information System by Belgium</w:t>
            </w:r>
            <w:r w:rsidR="00B34A0B">
              <w:rPr>
                <w:noProof/>
                <w:webHidden/>
              </w:rPr>
              <w:tab/>
            </w:r>
            <w:r w:rsidR="00B34A0B">
              <w:rPr>
                <w:noProof/>
                <w:webHidden/>
              </w:rPr>
              <w:fldChar w:fldCharType="begin"/>
            </w:r>
            <w:r w:rsidR="00B34A0B">
              <w:rPr>
                <w:noProof/>
                <w:webHidden/>
              </w:rPr>
              <w:instrText xml:space="preserve"> PAGEREF _Toc444068305 \h </w:instrText>
            </w:r>
            <w:r w:rsidR="00B34A0B">
              <w:rPr>
                <w:noProof/>
                <w:webHidden/>
              </w:rPr>
            </w:r>
            <w:r w:rsidR="00B34A0B">
              <w:rPr>
                <w:noProof/>
                <w:webHidden/>
              </w:rPr>
              <w:fldChar w:fldCharType="separate"/>
            </w:r>
            <w:r w:rsidR="00B34A0B">
              <w:rPr>
                <w:noProof/>
                <w:webHidden/>
              </w:rPr>
              <w:t>11</w:t>
            </w:r>
            <w:r w:rsidR="00B34A0B">
              <w:rPr>
                <w:noProof/>
                <w:webHidden/>
              </w:rPr>
              <w:fldChar w:fldCharType="end"/>
            </w:r>
          </w:hyperlink>
        </w:p>
        <w:p w14:paraId="58026F27"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6" w:history="1">
            <w:r w:rsidR="00B34A0B" w:rsidRPr="00F77804">
              <w:rPr>
                <w:rStyle w:val="Hyperlnk"/>
                <w:noProof/>
              </w:rPr>
              <w:t>16.</w:t>
            </w:r>
            <w:r w:rsidR="00B34A0B">
              <w:rPr>
                <w:rFonts w:asciiTheme="minorHAnsi" w:eastAsiaTheme="minorEastAsia" w:hAnsiTheme="minorHAnsi" w:cstheme="minorBidi"/>
                <w:noProof/>
                <w:lang w:eastAsia="sv-SE"/>
              </w:rPr>
              <w:tab/>
            </w:r>
            <w:r w:rsidR="00B34A0B" w:rsidRPr="00F77804">
              <w:rPr>
                <w:rStyle w:val="Hyperlnk"/>
                <w:noProof/>
              </w:rPr>
              <w:t>Draft Council Implementing Decision setting out a Recommendation on addressing the deficiencies identified in the 2015 evaluation on the application of the Schengen acquis in the field of management of the external border by Belgium</w:t>
            </w:r>
            <w:r w:rsidR="00B34A0B">
              <w:rPr>
                <w:noProof/>
                <w:webHidden/>
              </w:rPr>
              <w:tab/>
            </w:r>
            <w:r w:rsidR="00B34A0B">
              <w:rPr>
                <w:noProof/>
                <w:webHidden/>
              </w:rPr>
              <w:fldChar w:fldCharType="begin"/>
            </w:r>
            <w:r w:rsidR="00B34A0B">
              <w:rPr>
                <w:noProof/>
                <w:webHidden/>
              </w:rPr>
              <w:instrText xml:space="preserve"> PAGEREF _Toc444068306 \h </w:instrText>
            </w:r>
            <w:r w:rsidR="00B34A0B">
              <w:rPr>
                <w:noProof/>
                <w:webHidden/>
              </w:rPr>
            </w:r>
            <w:r w:rsidR="00B34A0B">
              <w:rPr>
                <w:noProof/>
                <w:webHidden/>
              </w:rPr>
              <w:fldChar w:fldCharType="separate"/>
            </w:r>
            <w:r w:rsidR="00B34A0B">
              <w:rPr>
                <w:noProof/>
                <w:webHidden/>
              </w:rPr>
              <w:t>12</w:t>
            </w:r>
            <w:r w:rsidR="00B34A0B">
              <w:rPr>
                <w:noProof/>
                <w:webHidden/>
              </w:rPr>
              <w:fldChar w:fldCharType="end"/>
            </w:r>
          </w:hyperlink>
        </w:p>
        <w:p w14:paraId="706F035B"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7" w:history="1">
            <w:r w:rsidR="00B34A0B" w:rsidRPr="00F77804">
              <w:rPr>
                <w:rStyle w:val="Hyperlnk"/>
                <w:noProof/>
              </w:rPr>
              <w:t>17.</w:t>
            </w:r>
            <w:r w:rsidR="00B34A0B">
              <w:rPr>
                <w:rFonts w:asciiTheme="minorHAnsi" w:eastAsiaTheme="minorEastAsia" w:hAnsiTheme="minorHAnsi" w:cstheme="minorBidi"/>
                <w:noProof/>
                <w:lang w:eastAsia="sv-SE"/>
              </w:rPr>
              <w:tab/>
            </w:r>
            <w:r w:rsidR="00B34A0B" w:rsidRPr="00F77804">
              <w:rPr>
                <w:rStyle w:val="Hyperlnk"/>
                <w:noProof/>
              </w:rPr>
              <w:t>Draft Council Implementing Decision setting out a Recommendation on addressing the deficiencies identified in the 2015 evaluation of the application of the Schengen acquis in the field of absence of border control at the internal border between Germany and France</w:t>
            </w:r>
            <w:r w:rsidR="00B34A0B">
              <w:rPr>
                <w:noProof/>
                <w:webHidden/>
              </w:rPr>
              <w:tab/>
            </w:r>
            <w:r w:rsidR="00B34A0B">
              <w:rPr>
                <w:noProof/>
                <w:webHidden/>
              </w:rPr>
              <w:fldChar w:fldCharType="begin"/>
            </w:r>
            <w:r w:rsidR="00B34A0B">
              <w:rPr>
                <w:noProof/>
                <w:webHidden/>
              </w:rPr>
              <w:instrText xml:space="preserve"> PAGEREF _Toc444068307 \h </w:instrText>
            </w:r>
            <w:r w:rsidR="00B34A0B">
              <w:rPr>
                <w:noProof/>
                <w:webHidden/>
              </w:rPr>
            </w:r>
            <w:r w:rsidR="00B34A0B">
              <w:rPr>
                <w:noProof/>
                <w:webHidden/>
              </w:rPr>
              <w:fldChar w:fldCharType="separate"/>
            </w:r>
            <w:r w:rsidR="00B34A0B">
              <w:rPr>
                <w:noProof/>
                <w:webHidden/>
              </w:rPr>
              <w:t>13</w:t>
            </w:r>
            <w:r w:rsidR="00B34A0B">
              <w:rPr>
                <w:noProof/>
                <w:webHidden/>
              </w:rPr>
              <w:fldChar w:fldCharType="end"/>
            </w:r>
          </w:hyperlink>
        </w:p>
        <w:p w14:paraId="6DE0B23E"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8" w:history="1">
            <w:r w:rsidR="00B34A0B" w:rsidRPr="00F77804">
              <w:rPr>
                <w:rStyle w:val="Hyperlnk"/>
                <w:noProof/>
              </w:rPr>
              <w:t>18.</w:t>
            </w:r>
            <w:r w:rsidR="00B34A0B">
              <w:rPr>
                <w:rFonts w:asciiTheme="minorHAnsi" w:eastAsiaTheme="minorEastAsia" w:hAnsiTheme="minorHAnsi" w:cstheme="minorBidi"/>
                <w:noProof/>
                <w:lang w:eastAsia="sv-SE"/>
              </w:rPr>
              <w:tab/>
            </w:r>
            <w:r w:rsidR="00B34A0B" w:rsidRPr="00F77804">
              <w:rPr>
                <w:rStyle w:val="Hyperlnk"/>
                <w:noProof/>
              </w:rPr>
              <w:t>Draft Council Decision on the position to be taken by the European Union within the ACP-EU Committee of Ambassadors regarding approval of derogations to the Financial Regulation of the Centre for Development of the Enterprise (CDE)</w:t>
            </w:r>
            <w:r w:rsidR="00B34A0B">
              <w:rPr>
                <w:noProof/>
                <w:webHidden/>
              </w:rPr>
              <w:tab/>
            </w:r>
            <w:r w:rsidR="00B34A0B">
              <w:rPr>
                <w:noProof/>
                <w:webHidden/>
              </w:rPr>
              <w:fldChar w:fldCharType="begin"/>
            </w:r>
            <w:r w:rsidR="00B34A0B">
              <w:rPr>
                <w:noProof/>
                <w:webHidden/>
              </w:rPr>
              <w:instrText xml:space="preserve"> PAGEREF _Toc444068308 \h </w:instrText>
            </w:r>
            <w:r w:rsidR="00B34A0B">
              <w:rPr>
                <w:noProof/>
                <w:webHidden/>
              </w:rPr>
            </w:r>
            <w:r w:rsidR="00B34A0B">
              <w:rPr>
                <w:noProof/>
                <w:webHidden/>
              </w:rPr>
              <w:fldChar w:fldCharType="separate"/>
            </w:r>
            <w:r w:rsidR="00B34A0B">
              <w:rPr>
                <w:noProof/>
                <w:webHidden/>
              </w:rPr>
              <w:t>14</w:t>
            </w:r>
            <w:r w:rsidR="00B34A0B">
              <w:rPr>
                <w:noProof/>
                <w:webHidden/>
              </w:rPr>
              <w:fldChar w:fldCharType="end"/>
            </w:r>
          </w:hyperlink>
        </w:p>
        <w:p w14:paraId="6022DBD9"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09" w:history="1">
            <w:r w:rsidR="00B34A0B" w:rsidRPr="00F77804">
              <w:rPr>
                <w:rStyle w:val="Hyperlnk"/>
                <w:noProof/>
              </w:rPr>
              <w:t>19.</w:t>
            </w:r>
            <w:r w:rsidR="00B34A0B">
              <w:rPr>
                <w:rFonts w:asciiTheme="minorHAnsi" w:eastAsiaTheme="minorEastAsia" w:hAnsiTheme="minorHAnsi" w:cstheme="minorBidi"/>
                <w:noProof/>
                <w:lang w:eastAsia="sv-SE"/>
              </w:rPr>
              <w:tab/>
            </w:r>
            <w:r w:rsidR="00B34A0B" w:rsidRPr="00F77804">
              <w:rPr>
                <w:rStyle w:val="Hyperlnk"/>
                <w:noProof/>
              </w:rPr>
              <w:t>CDE – Centre for the Development of Enterprise</w:t>
            </w:r>
            <w:r w:rsidR="00B34A0B">
              <w:rPr>
                <w:noProof/>
                <w:webHidden/>
              </w:rPr>
              <w:tab/>
            </w:r>
            <w:r w:rsidR="00B34A0B">
              <w:rPr>
                <w:noProof/>
                <w:webHidden/>
              </w:rPr>
              <w:fldChar w:fldCharType="begin"/>
            </w:r>
            <w:r w:rsidR="00B34A0B">
              <w:rPr>
                <w:noProof/>
                <w:webHidden/>
              </w:rPr>
              <w:instrText xml:space="preserve"> PAGEREF _Toc444068309 \h </w:instrText>
            </w:r>
            <w:r w:rsidR="00B34A0B">
              <w:rPr>
                <w:noProof/>
                <w:webHidden/>
              </w:rPr>
            </w:r>
            <w:r w:rsidR="00B34A0B">
              <w:rPr>
                <w:noProof/>
                <w:webHidden/>
              </w:rPr>
              <w:fldChar w:fldCharType="separate"/>
            </w:r>
            <w:r w:rsidR="00B34A0B">
              <w:rPr>
                <w:noProof/>
                <w:webHidden/>
              </w:rPr>
              <w:t>14</w:t>
            </w:r>
            <w:r w:rsidR="00B34A0B">
              <w:rPr>
                <w:noProof/>
                <w:webHidden/>
              </w:rPr>
              <w:fldChar w:fldCharType="end"/>
            </w:r>
          </w:hyperlink>
        </w:p>
        <w:p w14:paraId="34590041"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10" w:history="1">
            <w:r w:rsidR="00B34A0B" w:rsidRPr="00F77804">
              <w:rPr>
                <w:rStyle w:val="Hyperlnk"/>
                <w:noProof/>
              </w:rPr>
              <w:t>20.</w:t>
            </w:r>
            <w:r w:rsidR="00B34A0B">
              <w:rPr>
                <w:rFonts w:asciiTheme="minorHAnsi" w:eastAsiaTheme="minorEastAsia" w:hAnsiTheme="minorHAnsi" w:cstheme="minorBidi"/>
                <w:noProof/>
                <w:lang w:eastAsia="sv-SE"/>
              </w:rPr>
              <w:tab/>
            </w:r>
            <w:r w:rsidR="00B34A0B" w:rsidRPr="00F77804">
              <w:rPr>
                <w:rStyle w:val="Hyperlnk"/>
                <w:noProof/>
              </w:rPr>
              <w:t>Enlargement –Accession negotiations with Serbia</w:t>
            </w:r>
            <w:r w:rsidR="00B34A0B">
              <w:rPr>
                <w:noProof/>
                <w:webHidden/>
              </w:rPr>
              <w:tab/>
            </w:r>
            <w:r w:rsidR="00B34A0B">
              <w:rPr>
                <w:noProof/>
                <w:webHidden/>
              </w:rPr>
              <w:fldChar w:fldCharType="begin"/>
            </w:r>
            <w:r w:rsidR="00B34A0B">
              <w:rPr>
                <w:noProof/>
                <w:webHidden/>
              </w:rPr>
              <w:instrText xml:space="preserve"> PAGEREF _Toc444068310 \h </w:instrText>
            </w:r>
            <w:r w:rsidR="00B34A0B">
              <w:rPr>
                <w:noProof/>
                <w:webHidden/>
              </w:rPr>
            </w:r>
            <w:r w:rsidR="00B34A0B">
              <w:rPr>
                <w:noProof/>
                <w:webHidden/>
              </w:rPr>
              <w:fldChar w:fldCharType="separate"/>
            </w:r>
            <w:r w:rsidR="00B34A0B">
              <w:rPr>
                <w:noProof/>
                <w:webHidden/>
              </w:rPr>
              <w:t>15</w:t>
            </w:r>
            <w:r w:rsidR="00B34A0B">
              <w:rPr>
                <w:noProof/>
                <w:webHidden/>
              </w:rPr>
              <w:fldChar w:fldCharType="end"/>
            </w:r>
          </w:hyperlink>
        </w:p>
        <w:p w14:paraId="556B9115"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11" w:history="1">
            <w:r w:rsidR="00B34A0B" w:rsidRPr="00F77804">
              <w:rPr>
                <w:rStyle w:val="Hyperlnk"/>
                <w:noProof/>
              </w:rPr>
              <w:t>21.</w:t>
            </w:r>
            <w:r w:rsidR="00B34A0B">
              <w:rPr>
                <w:rFonts w:asciiTheme="minorHAnsi" w:eastAsiaTheme="minorEastAsia" w:hAnsiTheme="minorHAnsi" w:cstheme="minorBidi"/>
                <w:noProof/>
                <w:lang w:eastAsia="sv-SE"/>
              </w:rPr>
              <w:tab/>
            </w:r>
            <w:r w:rsidR="00B34A0B" w:rsidRPr="00F77804">
              <w:rPr>
                <w:rStyle w:val="Hyperlnk"/>
                <w:noProof/>
              </w:rPr>
              <w:t>Enlargement –Accession negotiations with Serbia</w:t>
            </w:r>
            <w:r w:rsidR="00B34A0B">
              <w:rPr>
                <w:noProof/>
                <w:webHidden/>
              </w:rPr>
              <w:tab/>
            </w:r>
            <w:r w:rsidR="00B34A0B">
              <w:rPr>
                <w:noProof/>
                <w:webHidden/>
              </w:rPr>
              <w:fldChar w:fldCharType="begin"/>
            </w:r>
            <w:r w:rsidR="00B34A0B">
              <w:rPr>
                <w:noProof/>
                <w:webHidden/>
              </w:rPr>
              <w:instrText xml:space="preserve"> PAGEREF _Toc444068311 \h </w:instrText>
            </w:r>
            <w:r w:rsidR="00B34A0B">
              <w:rPr>
                <w:noProof/>
                <w:webHidden/>
              </w:rPr>
            </w:r>
            <w:r w:rsidR="00B34A0B">
              <w:rPr>
                <w:noProof/>
                <w:webHidden/>
              </w:rPr>
              <w:fldChar w:fldCharType="separate"/>
            </w:r>
            <w:r w:rsidR="00B34A0B">
              <w:rPr>
                <w:noProof/>
                <w:webHidden/>
              </w:rPr>
              <w:t>15</w:t>
            </w:r>
            <w:r w:rsidR="00B34A0B">
              <w:rPr>
                <w:noProof/>
                <w:webHidden/>
              </w:rPr>
              <w:fldChar w:fldCharType="end"/>
            </w:r>
          </w:hyperlink>
        </w:p>
        <w:p w14:paraId="1AA9B9CF"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12" w:history="1">
            <w:r w:rsidR="00B34A0B" w:rsidRPr="00F77804">
              <w:rPr>
                <w:rStyle w:val="Hyperlnk"/>
                <w:noProof/>
              </w:rPr>
              <w:t>22.</w:t>
            </w:r>
            <w:r w:rsidR="00B34A0B">
              <w:rPr>
                <w:rFonts w:asciiTheme="minorHAnsi" w:eastAsiaTheme="minorEastAsia" w:hAnsiTheme="minorHAnsi" w:cstheme="minorBidi"/>
                <w:noProof/>
                <w:lang w:eastAsia="sv-SE"/>
              </w:rPr>
              <w:tab/>
            </w:r>
            <w:r w:rsidR="00B34A0B" w:rsidRPr="00F77804">
              <w:rPr>
                <w:rStyle w:val="Hyperlnk"/>
                <w:noProof/>
              </w:rPr>
              <w:t>Enlargement –Accession negotiations with Serbia</w:t>
            </w:r>
            <w:r w:rsidR="00B34A0B">
              <w:rPr>
                <w:noProof/>
                <w:webHidden/>
              </w:rPr>
              <w:tab/>
            </w:r>
            <w:r w:rsidR="00B34A0B">
              <w:rPr>
                <w:noProof/>
                <w:webHidden/>
              </w:rPr>
              <w:fldChar w:fldCharType="begin"/>
            </w:r>
            <w:r w:rsidR="00B34A0B">
              <w:rPr>
                <w:noProof/>
                <w:webHidden/>
              </w:rPr>
              <w:instrText xml:space="preserve"> PAGEREF _Toc444068312 \h </w:instrText>
            </w:r>
            <w:r w:rsidR="00B34A0B">
              <w:rPr>
                <w:noProof/>
                <w:webHidden/>
              </w:rPr>
            </w:r>
            <w:r w:rsidR="00B34A0B">
              <w:rPr>
                <w:noProof/>
                <w:webHidden/>
              </w:rPr>
              <w:fldChar w:fldCharType="separate"/>
            </w:r>
            <w:r w:rsidR="00B34A0B">
              <w:rPr>
                <w:noProof/>
                <w:webHidden/>
              </w:rPr>
              <w:t>16</w:t>
            </w:r>
            <w:r w:rsidR="00B34A0B">
              <w:rPr>
                <w:noProof/>
                <w:webHidden/>
              </w:rPr>
              <w:fldChar w:fldCharType="end"/>
            </w:r>
          </w:hyperlink>
        </w:p>
        <w:p w14:paraId="7C49F23E"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13" w:history="1">
            <w:r w:rsidR="00B34A0B" w:rsidRPr="00F77804">
              <w:rPr>
                <w:rStyle w:val="Hyperlnk"/>
                <w:noProof/>
              </w:rPr>
              <w:t>23.</w:t>
            </w:r>
            <w:r w:rsidR="00B34A0B">
              <w:rPr>
                <w:rFonts w:asciiTheme="minorHAnsi" w:eastAsiaTheme="minorEastAsia" w:hAnsiTheme="minorHAnsi" w:cstheme="minorBidi"/>
                <w:noProof/>
                <w:lang w:eastAsia="sv-SE"/>
              </w:rPr>
              <w:tab/>
            </w:r>
            <w:r w:rsidR="00B34A0B" w:rsidRPr="00F77804">
              <w:rPr>
                <w:rStyle w:val="Hyperlnk"/>
                <w:noProof/>
              </w:rPr>
              <w:t>Enlargement –Accession negotiations with Serbia</w:t>
            </w:r>
            <w:r w:rsidR="00B34A0B">
              <w:rPr>
                <w:noProof/>
                <w:webHidden/>
              </w:rPr>
              <w:tab/>
            </w:r>
            <w:r w:rsidR="00B34A0B">
              <w:rPr>
                <w:noProof/>
                <w:webHidden/>
              </w:rPr>
              <w:fldChar w:fldCharType="begin"/>
            </w:r>
            <w:r w:rsidR="00B34A0B">
              <w:rPr>
                <w:noProof/>
                <w:webHidden/>
              </w:rPr>
              <w:instrText xml:space="preserve"> PAGEREF _Toc444068313 \h </w:instrText>
            </w:r>
            <w:r w:rsidR="00B34A0B">
              <w:rPr>
                <w:noProof/>
                <w:webHidden/>
              </w:rPr>
            </w:r>
            <w:r w:rsidR="00B34A0B">
              <w:rPr>
                <w:noProof/>
                <w:webHidden/>
              </w:rPr>
              <w:fldChar w:fldCharType="separate"/>
            </w:r>
            <w:r w:rsidR="00B34A0B">
              <w:rPr>
                <w:noProof/>
                <w:webHidden/>
              </w:rPr>
              <w:t>16</w:t>
            </w:r>
            <w:r w:rsidR="00B34A0B">
              <w:rPr>
                <w:noProof/>
                <w:webHidden/>
              </w:rPr>
              <w:fldChar w:fldCharType="end"/>
            </w:r>
          </w:hyperlink>
        </w:p>
        <w:p w14:paraId="3BDF2FA2"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14" w:history="1">
            <w:r w:rsidR="00B34A0B" w:rsidRPr="00F77804">
              <w:rPr>
                <w:rStyle w:val="Hyperlnk"/>
                <w:noProof/>
              </w:rPr>
              <w:t>24.</w:t>
            </w:r>
            <w:r w:rsidR="00B34A0B">
              <w:rPr>
                <w:rFonts w:asciiTheme="minorHAnsi" w:eastAsiaTheme="minorEastAsia" w:hAnsiTheme="minorHAnsi" w:cstheme="minorBidi"/>
                <w:noProof/>
                <w:lang w:eastAsia="sv-SE"/>
              </w:rPr>
              <w:tab/>
            </w:r>
            <w:r w:rsidR="00B34A0B" w:rsidRPr="00F77804">
              <w:rPr>
                <w:rStyle w:val="Hyperlnk"/>
                <w:noProof/>
              </w:rPr>
              <w:t>Application of Bosnia and Herzegovina for accession to the European Union</w:t>
            </w:r>
            <w:r w:rsidR="00B34A0B">
              <w:rPr>
                <w:noProof/>
                <w:webHidden/>
              </w:rPr>
              <w:tab/>
            </w:r>
            <w:r w:rsidR="00B34A0B">
              <w:rPr>
                <w:noProof/>
                <w:webHidden/>
              </w:rPr>
              <w:fldChar w:fldCharType="begin"/>
            </w:r>
            <w:r w:rsidR="00B34A0B">
              <w:rPr>
                <w:noProof/>
                <w:webHidden/>
              </w:rPr>
              <w:instrText xml:space="preserve"> PAGEREF _Toc444068314 \h </w:instrText>
            </w:r>
            <w:r w:rsidR="00B34A0B">
              <w:rPr>
                <w:noProof/>
                <w:webHidden/>
              </w:rPr>
            </w:r>
            <w:r w:rsidR="00B34A0B">
              <w:rPr>
                <w:noProof/>
                <w:webHidden/>
              </w:rPr>
              <w:fldChar w:fldCharType="separate"/>
            </w:r>
            <w:r w:rsidR="00B34A0B">
              <w:rPr>
                <w:noProof/>
                <w:webHidden/>
              </w:rPr>
              <w:t>17</w:t>
            </w:r>
            <w:r w:rsidR="00B34A0B">
              <w:rPr>
                <w:noProof/>
                <w:webHidden/>
              </w:rPr>
              <w:fldChar w:fldCharType="end"/>
            </w:r>
          </w:hyperlink>
        </w:p>
        <w:p w14:paraId="7C331E1C"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15" w:history="1">
            <w:r w:rsidR="00B34A0B" w:rsidRPr="00F77804">
              <w:rPr>
                <w:rStyle w:val="Hyperlnk"/>
                <w:noProof/>
              </w:rPr>
              <w:t>25.</w:t>
            </w:r>
            <w:r w:rsidR="00B34A0B">
              <w:rPr>
                <w:rFonts w:asciiTheme="minorHAnsi" w:eastAsiaTheme="minorEastAsia" w:hAnsiTheme="minorHAnsi" w:cstheme="minorBidi"/>
                <w:noProof/>
                <w:lang w:eastAsia="sv-SE"/>
              </w:rPr>
              <w:tab/>
            </w:r>
            <w:r w:rsidR="00B34A0B" w:rsidRPr="00F77804">
              <w:rPr>
                <w:rStyle w:val="Hyperlnk"/>
                <w:noProof/>
              </w:rPr>
              <w:t>Draft Council conclusions on the Cooperation and Verification Mechanism</w:t>
            </w:r>
            <w:r w:rsidR="00B34A0B">
              <w:rPr>
                <w:noProof/>
                <w:webHidden/>
              </w:rPr>
              <w:tab/>
            </w:r>
            <w:r w:rsidR="00B34A0B">
              <w:rPr>
                <w:noProof/>
                <w:webHidden/>
              </w:rPr>
              <w:fldChar w:fldCharType="begin"/>
            </w:r>
            <w:r w:rsidR="00B34A0B">
              <w:rPr>
                <w:noProof/>
                <w:webHidden/>
              </w:rPr>
              <w:instrText xml:space="preserve"> PAGEREF _Toc444068315 \h </w:instrText>
            </w:r>
            <w:r w:rsidR="00B34A0B">
              <w:rPr>
                <w:noProof/>
                <w:webHidden/>
              </w:rPr>
            </w:r>
            <w:r w:rsidR="00B34A0B">
              <w:rPr>
                <w:noProof/>
                <w:webHidden/>
              </w:rPr>
              <w:fldChar w:fldCharType="separate"/>
            </w:r>
            <w:r w:rsidR="00B34A0B">
              <w:rPr>
                <w:noProof/>
                <w:webHidden/>
              </w:rPr>
              <w:t>17</w:t>
            </w:r>
            <w:r w:rsidR="00B34A0B">
              <w:rPr>
                <w:noProof/>
                <w:webHidden/>
              </w:rPr>
              <w:fldChar w:fldCharType="end"/>
            </w:r>
          </w:hyperlink>
        </w:p>
        <w:p w14:paraId="50170438" w14:textId="77777777" w:rsidR="00B34A0B" w:rsidRDefault="00CB4840">
          <w:pPr>
            <w:pStyle w:val="Innehll1"/>
            <w:tabs>
              <w:tab w:val="left" w:pos="660"/>
              <w:tab w:val="right" w:leader="dot" w:pos="9062"/>
            </w:tabs>
            <w:rPr>
              <w:rFonts w:asciiTheme="minorHAnsi" w:eastAsiaTheme="minorEastAsia" w:hAnsiTheme="minorHAnsi" w:cstheme="minorBidi"/>
              <w:noProof/>
              <w:lang w:eastAsia="sv-SE"/>
            </w:rPr>
          </w:pPr>
          <w:hyperlink w:anchor="_Toc444068316" w:history="1">
            <w:r w:rsidR="00B34A0B" w:rsidRPr="00F77804">
              <w:rPr>
                <w:rStyle w:val="Hyperlnk"/>
                <w:noProof/>
              </w:rPr>
              <w:t>26.</w:t>
            </w:r>
            <w:r w:rsidR="00B34A0B">
              <w:rPr>
                <w:rFonts w:asciiTheme="minorHAnsi" w:eastAsiaTheme="minorEastAsia" w:hAnsiTheme="minorHAnsi" w:cstheme="minorBidi"/>
                <w:noProof/>
                <w:lang w:eastAsia="sv-SE"/>
              </w:rPr>
              <w:tab/>
            </w:r>
            <w:r w:rsidR="00B34A0B" w:rsidRPr="00F77804">
              <w:rPr>
                <w:rStyle w:val="Hyperlnk"/>
                <w:noProof/>
              </w:rPr>
              <w:t>Draft Council Decision establishing the position to be taken on behalf of the European Union within the General Council of the World Trade Organization on Jordan's request for a WTO waiver relating to the transitional period for the elimination of its export subsidy program</w:t>
            </w:r>
            <w:r w:rsidR="00B34A0B">
              <w:rPr>
                <w:noProof/>
                <w:webHidden/>
              </w:rPr>
              <w:tab/>
            </w:r>
            <w:r w:rsidR="00B34A0B">
              <w:rPr>
                <w:noProof/>
                <w:webHidden/>
              </w:rPr>
              <w:fldChar w:fldCharType="begin"/>
            </w:r>
            <w:r w:rsidR="00B34A0B">
              <w:rPr>
                <w:noProof/>
                <w:webHidden/>
              </w:rPr>
              <w:instrText xml:space="preserve"> PAGEREF _Toc444068316 \h </w:instrText>
            </w:r>
            <w:r w:rsidR="00B34A0B">
              <w:rPr>
                <w:noProof/>
                <w:webHidden/>
              </w:rPr>
            </w:r>
            <w:r w:rsidR="00B34A0B">
              <w:rPr>
                <w:noProof/>
                <w:webHidden/>
              </w:rPr>
              <w:fldChar w:fldCharType="separate"/>
            </w:r>
            <w:r w:rsidR="00B34A0B">
              <w:rPr>
                <w:noProof/>
                <w:webHidden/>
              </w:rPr>
              <w:t>17</w:t>
            </w:r>
            <w:r w:rsidR="00B34A0B">
              <w:rPr>
                <w:noProof/>
                <w:webHidden/>
              </w:rPr>
              <w:fldChar w:fldCharType="end"/>
            </w:r>
          </w:hyperlink>
        </w:p>
        <w:p w14:paraId="2DF24041" w14:textId="77777777" w:rsidR="00FA168E" w:rsidRDefault="00FA168E">
          <w:r>
            <w:rPr>
              <w:b/>
              <w:bCs/>
              <w:noProof/>
            </w:rPr>
            <w:fldChar w:fldCharType="end"/>
          </w:r>
        </w:p>
      </w:sdtContent>
    </w:sdt>
    <w:p w14:paraId="2DF24042" w14:textId="77777777" w:rsidR="00FA168E" w:rsidRDefault="00FA168E">
      <w:pPr>
        <w:ind w:left="0"/>
      </w:pPr>
      <w:r>
        <w:br w:type="page"/>
      </w:r>
    </w:p>
    <w:p w14:paraId="2DF24043" w14:textId="77777777" w:rsidR="00FA168E" w:rsidRDefault="00FA168E" w:rsidP="00FA168E">
      <w:pPr>
        <w:pStyle w:val="Rubrik1"/>
        <w:numPr>
          <w:ilvl w:val="0"/>
          <w:numId w:val="0"/>
        </w:numPr>
      </w:pPr>
      <w:bookmarkStart w:id="1" w:name="_Toc364854645"/>
    </w:p>
    <w:p w14:paraId="2DF24044" w14:textId="77777777" w:rsidR="00FA168E" w:rsidRPr="00044246" w:rsidRDefault="00FA168E" w:rsidP="00FA168E">
      <w:pPr>
        <w:pStyle w:val="Rubrik1"/>
        <w:rPr>
          <w:lang w:val="en-US"/>
        </w:rPr>
      </w:pPr>
      <w:bookmarkStart w:id="2" w:name="_Toc444068291"/>
      <w:r w:rsidRPr="00044246">
        <w:rPr>
          <w:noProof/>
          <w:lang w:val="en-US"/>
        </w:rPr>
        <w:t>Council Decision replacing a member of the panel provided for in Article 255 TFEU</w:t>
      </w:r>
      <w:bookmarkEnd w:id="2"/>
    </w:p>
    <w:p w14:paraId="2DF24045" w14:textId="64C41AAE" w:rsidR="00FA168E" w:rsidRDefault="00FA168E" w:rsidP="00FA168E">
      <w:pPr>
        <w:rPr>
          <w:lang w:val="en-US"/>
        </w:rPr>
      </w:pPr>
      <w:r>
        <w:rPr>
          <w:noProof/>
          <w:lang w:val="en-US"/>
        </w:rPr>
        <w:t>5525</w:t>
      </w:r>
      <w:r>
        <w:rPr>
          <w:lang w:val="en-US"/>
        </w:rPr>
        <w:t>/16 JUR 42 INST 15 COUR 55529/16 JUR 43 INST 16 COUR 6</w:t>
      </w:r>
    </w:p>
    <w:p w14:paraId="2DF24046" w14:textId="77777777" w:rsidR="00FA168E" w:rsidRDefault="00FA168E" w:rsidP="00FA168E">
      <w:r>
        <w:rPr>
          <w:b/>
        </w:rPr>
        <w:t>Ansvarigt statsråd</w:t>
      </w:r>
      <w:r>
        <w:rPr>
          <w:b/>
        </w:rPr>
        <w:br/>
      </w:r>
      <w:r>
        <w:rPr>
          <w:noProof/>
        </w:rPr>
        <w:t>Margot</w:t>
      </w:r>
      <w:r>
        <w:t xml:space="preserve"> Wallström</w:t>
      </w:r>
    </w:p>
    <w:p w14:paraId="2DF24047"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48"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49"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4A"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4B"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4C"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4D"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4E"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4F"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051" w14:textId="6378FE11" w:rsidR="00F07D63" w:rsidRDefault="00FA168E" w:rsidP="00FA168E">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anta ett beslut om att utse Miroslaw Wyrzykowski till ledamot av den kommitté som inrättats enligt artikel 255 i EUF-fördraget fö</w:t>
      </w:r>
      <w:r w:rsidR="007D7244">
        <w:t>r perioden till och med den 28 f</w:t>
      </w:r>
      <w:r>
        <w:t>ebruari 2018.  </w:t>
      </w:r>
    </w:p>
    <w:p w14:paraId="2DF24052" w14:textId="597713C3" w:rsidR="00F07D63" w:rsidRDefault="00FA168E">
      <w:pPr>
        <w:spacing w:after="280" w:afterAutospacing="1"/>
      </w:pPr>
      <w:r>
        <w:rPr>
          <w:b/>
          <w:bCs/>
        </w:rPr>
        <w:t>Hur regeringen ställer sig till den blivande A-punkten:</w:t>
      </w:r>
      <w:r>
        <w:t xml:space="preserve"> Regeringen avser att rösta ja till beslutet.</w:t>
      </w:r>
    </w:p>
    <w:p w14:paraId="2DF24053" w14:textId="043B8B51" w:rsidR="00F07D63" w:rsidRDefault="00FA168E">
      <w:pPr>
        <w:spacing w:after="280" w:afterAutospacing="1"/>
      </w:pPr>
      <w:r>
        <w:rPr>
          <w:b/>
          <w:bCs/>
        </w:rPr>
        <w:t>Bakgrund:</w:t>
      </w:r>
      <w:r>
        <w:t xml:space="preserve"> Den s.k. artikel 255-kommittén har till uppgift att lämna rådgivande yttranden över lämpligheten hos av medlemsstaterna nominerade kandidater till EU-domstolen och tribunalen. Kommittén ska bestå av sju personer utsedda bland f.d. ledamöter av domstolen och tribunalen, ledamöter av nationella högsta domstolar och jurister med allmänt erkända kvalifikationer, varav en ska föreslås av Europaparlamentet. Rådet ska på initiati</w:t>
      </w:r>
      <w:r w:rsidR="007D7244">
        <w:t xml:space="preserve">v av EU-domstolens ordförande </w:t>
      </w:r>
      <w:r>
        <w:t xml:space="preserve">ta ett beslut genom vilket kommitténs ledamöter utses. Mandatperioden är på fyra år. För de ledamöter vars uppdrag upphör innan denna period har löpt </w:t>
      </w:r>
      <w:r w:rsidR="007D7244">
        <w:t xml:space="preserve">ut </w:t>
      </w:r>
      <w:r>
        <w:t>ska en ersättare utses för den resterande mandatperioden.</w:t>
      </w:r>
    </w:p>
    <w:p w14:paraId="2DF24055" w14:textId="06B4F984" w:rsidR="00FA168E" w:rsidRDefault="00FA168E">
      <w:pPr>
        <w:spacing w:after="280" w:afterAutospacing="1"/>
        <w:rPr>
          <w:noProof/>
        </w:rPr>
      </w:pPr>
      <w:r>
        <w:t>EU-domstolens ordförande har meddelat att Péter Paczolay, vars mandat löper ut den 28 februari 2018, avgått som ledamot i kommittén med verkan från och med den 21 januari 2016 och har samtidigt föreslagit att Miroslaw Wyrzykowski, f.d. domare i Polens författningsdomstol, utses som ledamot i kommittén för återstoden av Péter Paczolays mandattid.</w:t>
      </w:r>
    </w:p>
    <w:p w14:paraId="2DF24056" w14:textId="77777777" w:rsidR="00FA168E" w:rsidRPr="00044246" w:rsidRDefault="00FA168E" w:rsidP="00FA168E">
      <w:pPr>
        <w:pStyle w:val="Rubrik1"/>
        <w:rPr>
          <w:lang w:val="en-US"/>
        </w:rPr>
      </w:pPr>
      <w:bookmarkStart w:id="3" w:name="_Toc444068292"/>
      <w:r w:rsidRPr="00044246">
        <w:rPr>
          <w:noProof/>
          <w:lang w:val="en-US"/>
        </w:rPr>
        <w:t>Complaint 21/2016/JAP - Inspection by the Ombudsman of documents held by the Council in the framework of her inquiry</w:t>
      </w:r>
      <w:bookmarkEnd w:id="3"/>
    </w:p>
    <w:p w14:paraId="2DF24057" w14:textId="4D3BBED3" w:rsidR="00FA168E" w:rsidRPr="00044246" w:rsidRDefault="00FA168E" w:rsidP="00FA168E">
      <w:r w:rsidRPr="00044246">
        <w:rPr>
          <w:noProof/>
        </w:rPr>
        <w:t>6228</w:t>
      </w:r>
      <w:r w:rsidRPr="00044246">
        <w:t>/16 OMBUDS 5 INST 59 INF 25 API 20</w:t>
      </w:r>
    </w:p>
    <w:p w14:paraId="2DF24058" w14:textId="518CFFD1" w:rsidR="00FA168E" w:rsidRDefault="00FA168E" w:rsidP="00FA168E">
      <w:r>
        <w:rPr>
          <w:b/>
        </w:rPr>
        <w:t>Ansvarigt statsråd</w:t>
      </w:r>
      <w:r>
        <w:rPr>
          <w:b/>
        </w:rPr>
        <w:br/>
      </w:r>
      <w:r>
        <w:t>Stefan Löfven</w:t>
      </w:r>
    </w:p>
    <w:p w14:paraId="2DF24059"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5A"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5B"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5C"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5D"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5E"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5F"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60"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61"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062" w14:textId="592A3D0F" w:rsidR="00FA168E" w:rsidRDefault="00FA168E" w:rsidP="00FA168E">
      <w:r>
        <w:instrText>"</w:instrText>
      </w:r>
      <w:r>
        <w:rPr>
          <w:b/>
        </w:rPr>
        <w:instrText xml:space="preserve"> </w:instrText>
      </w:r>
      <w:r>
        <w:rPr>
          <w:b/>
        </w:rPr>
        <w:fldChar w:fldCharType="end"/>
      </w:r>
      <w:r w:rsidRPr="00B44CE2">
        <w:rPr>
          <w:b/>
        </w:rPr>
        <w:t>Annotering</w:t>
      </w:r>
      <w:r>
        <w:rPr>
          <w:b/>
        </w:rPr>
        <w:br/>
      </w:r>
      <w:r>
        <w:t>Föranleder ingen annotering</w:t>
      </w:r>
    </w:p>
    <w:p w14:paraId="2DF24063" w14:textId="77777777" w:rsidR="00FA168E" w:rsidRPr="00044246" w:rsidRDefault="00FA168E" w:rsidP="00FA168E">
      <w:pPr>
        <w:pStyle w:val="Rubrik1"/>
        <w:rPr>
          <w:lang w:val="en-US"/>
        </w:rPr>
      </w:pPr>
      <w:bookmarkStart w:id="4" w:name="_Toc444068293"/>
      <w:r w:rsidRPr="00044246">
        <w:rPr>
          <w:noProof/>
          <w:lang w:val="en-US"/>
        </w:rPr>
        <w:t>Appeal against the judgment by the General Court in Case T-512/12 (Frente Popular de Liberación de Saguía-el-Hamra y Río de Oro (Front Polisario) v. Council)</w:t>
      </w:r>
      <w:bookmarkEnd w:id="4"/>
    </w:p>
    <w:p w14:paraId="2DF24064" w14:textId="44755BB0" w:rsidR="00FA168E" w:rsidRDefault="00FA168E" w:rsidP="00FA168E">
      <w:pPr>
        <w:rPr>
          <w:lang w:val="en-US"/>
        </w:rPr>
      </w:pPr>
      <w:r>
        <w:rPr>
          <w:noProof/>
          <w:lang w:val="en-US"/>
        </w:rPr>
        <w:t>6314</w:t>
      </w:r>
      <w:r>
        <w:rPr>
          <w:lang w:val="en-US"/>
        </w:rPr>
        <w:t>/16 JUR 78 CORLX 67 CFSP/PESC 137 CONOP 21 MAMA 28</w:t>
      </w:r>
    </w:p>
    <w:p w14:paraId="2DF24065" w14:textId="77777777" w:rsidR="00FA168E" w:rsidRDefault="00FA168E" w:rsidP="00FA168E">
      <w:r>
        <w:rPr>
          <w:b/>
        </w:rPr>
        <w:t>Ansvarigt statsråd</w:t>
      </w:r>
      <w:r>
        <w:rPr>
          <w:b/>
        </w:rPr>
        <w:br/>
      </w:r>
      <w:r>
        <w:rPr>
          <w:noProof/>
        </w:rPr>
        <w:t>Margot</w:t>
      </w:r>
      <w:r>
        <w:t xml:space="preserve"> Wallström</w:t>
      </w:r>
    </w:p>
    <w:p w14:paraId="2DF24066" w14:textId="77777777" w:rsidR="00FA168E" w:rsidRDefault="00FA168E" w:rsidP="00FA16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67"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68"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69"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6A"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6B"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6C"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6D"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6E"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070" w14:textId="124F44CD" w:rsidR="00F07D63" w:rsidRDefault="00FA168E" w:rsidP="00FA168E">
      <w:r>
        <w:instrText>"</w:instrText>
      </w:r>
      <w:r>
        <w:rPr>
          <w:b/>
        </w:rPr>
        <w:instrText xml:space="preserve"> </w:instrText>
      </w:r>
      <w:r>
        <w:rPr>
          <w:b/>
        </w:rPr>
        <w:fldChar w:fldCharType="end"/>
      </w:r>
      <w:r w:rsidRPr="00B44CE2">
        <w:rPr>
          <w:b/>
        </w:rPr>
        <w:t>Annotering</w:t>
      </w:r>
      <w:r>
        <w:rPr>
          <w:b/>
        </w:rPr>
        <w:br/>
      </w:r>
      <w:r>
        <w:rPr>
          <w:b/>
          <w:bCs/>
        </w:rPr>
        <w:t>Avsikt med behandlingen i rådet:</w:t>
      </w:r>
      <w:r>
        <w:rPr>
          <w:b/>
          <w:bCs/>
        </w:rPr>
        <w:br/>
      </w:r>
      <w:r>
        <w:t>Information om grunderna för rådets överklagande av domen i mål T-512/12 och om att rådets rättstjänst har utsett ombud.</w:t>
      </w:r>
    </w:p>
    <w:p w14:paraId="2DF24071" w14:textId="77777777" w:rsidR="00F07D63" w:rsidRDefault="00FA168E">
      <w:pPr>
        <w:spacing w:after="280" w:afterAutospacing="1"/>
      </w:pPr>
      <w:r>
        <w:rPr>
          <w:b/>
          <w:bCs/>
        </w:rPr>
        <w:t>Hur regeringen ställer sig till den blivande A-punkten:</w:t>
      </w:r>
      <w:r>
        <w:rPr>
          <w:b/>
          <w:bCs/>
        </w:rPr>
        <w:br/>
      </w:r>
      <w:r>
        <w:t>Regeringen har ingen erinran mot denna informationspunkt.</w:t>
      </w:r>
    </w:p>
    <w:p w14:paraId="2DF24074" w14:textId="355F1EAD" w:rsidR="00FA168E" w:rsidRDefault="00FA168E">
      <w:pPr>
        <w:spacing w:after="280" w:afterAutospacing="1"/>
        <w:rPr>
          <w:noProof/>
        </w:rPr>
      </w:pPr>
      <w:r>
        <w:rPr>
          <w:b/>
          <w:bCs/>
        </w:rPr>
        <w:t>Bakgrund:</w:t>
      </w:r>
      <w:r>
        <w:br/>
        <w:t xml:space="preserve">Tribunalen har i dom den 10 december 2015 i mål T-512/12 ogiltigförklarat rådets beslut att ingå ett jordbruks- och fiskehandelsavtal med Marocko i den utsträckning avtalet omfattar Västsahara. Domen föranleddes av en ogiltighetstalan som Front Polisario väckt mot det aktuella beslutet. Under rådsmöte den 14 december 2015 antog rådet som en A-punkt beslut om att överklaga samt yrka inhibition av EU-tribunalens dom. Regeringen röstade ja till rådets förslag efter det att EU-nämnden annoterats i ärendet den 13 december 2015. </w:t>
      </w:r>
    </w:p>
    <w:p w14:paraId="2DF24075" w14:textId="77777777" w:rsidR="00FA168E" w:rsidRPr="00044246" w:rsidRDefault="00FA168E" w:rsidP="00FA168E">
      <w:pPr>
        <w:pStyle w:val="Rubrik1"/>
        <w:rPr>
          <w:lang w:val="en-US"/>
        </w:rPr>
      </w:pPr>
      <w:bookmarkStart w:id="5" w:name="_Toc444068294"/>
      <w:r w:rsidRPr="00044246">
        <w:rPr>
          <w:noProof/>
          <w:lang w:val="en-US"/>
        </w:rPr>
        <w:t>Draft Council Decision appointing a member, proposed by the Federal Republic of Germany, of the Committee of the Regions</w:t>
      </w:r>
      <w:bookmarkEnd w:id="5"/>
    </w:p>
    <w:p w14:paraId="2DF24076" w14:textId="77777777" w:rsidR="00FA168E" w:rsidRPr="00044246" w:rsidRDefault="00FA168E" w:rsidP="00FA168E">
      <w:r w:rsidRPr="00044246">
        <w:rPr>
          <w:noProof/>
        </w:rPr>
        <w:t>=</w:t>
      </w:r>
      <w:r w:rsidRPr="00044246">
        <w:t>Adoption</w:t>
      </w:r>
      <w:r w:rsidRPr="00044246">
        <w:br/>
      </w:r>
      <w:r w:rsidRPr="00044246">
        <w:rPr>
          <w:noProof/>
        </w:rPr>
        <w:t>5921</w:t>
      </w:r>
      <w:r w:rsidRPr="00044246">
        <w:t>/16 CDR 115920/16 CDR 10</w:t>
      </w:r>
    </w:p>
    <w:p w14:paraId="2DF24077" w14:textId="77777777" w:rsidR="00FA168E" w:rsidRDefault="00FA168E" w:rsidP="00FA168E">
      <w:r>
        <w:rPr>
          <w:b/>
        </w:rPr>
        <w:t>Ansvarigt statsråd</w:t>
      </w:r>
      <w:r>
        <w:rPr>
          <w:b/>
        </w:rPr>
        <w:br/>
      </w:r>
      <w:r>
        <w:rPr>
          <w:noProof/>
        </w:rPr>
        <w:t>Ardalan</w:t>
      </w:r>
      <w:r>
        <w:t xml:space="preserve"> Shekarabi</w:t>
      </w:r>
    </w:p>
    <w:p w14:paraId="2DF24078"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79"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7A"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7B"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7C"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7D"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7E"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7F"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80"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081" w14:textId="77777777" w:rsidR="00FA168E" w:rsidRDefault="00FA168E" w:rsidP="00FA168E">
      <w:r>
        <w:instrText>"</w:instrText>
      </w:r>
      <w:r>
        <w:rPr>
          <w:b/>
        </w:rPr>
        <w:instrText xml:space="preserve"> </w:instrText>
      </w:r>
      <w:r>
        <w:rPr>
          <w:b/>
        </w:rPr>
        <w:fldChar w:fldCharType="end"/>
      </w:r>
      <w:r w:rsidRPr="00B44CE2">
        <w:rPr>
          <w:b/>
        </w:rPr>
        <w:t>Annotering</w:t>
      </w:r>
      <w:r>
        <w:rPr>
          <w:b/>
        </w:rPr>
        <w:br/>
      </w:r>
      <w:r>
        <w:t>Föranleder ingen annotering.</w:t>
      </w:r>
    </w:p>
    <w:p w14:paraId="2DF24082" w14:textId="77777777" w:rsidR="00FA168E" w:rsidRPr="00044246" w:rsidRDefault="00FA168E" w:rsidP="00FA168E">
      <w:pPr>
        <w:pStyle w:val="Rubrik1"/>
        <w:rPr>
          <w:lang w:val="en-US"/>
        </w:rPr>
      </w:pPr>
      <w:bookmarkStart w:id="6" w:name="_Toc444068295"/>
      <w:r w:rsidRPr="00044246">
        <w:rPr>
          <w:noProof/>
          <w:lang w:val="en-US"/>
        </w:rPr>
        <w:t>Draft Council Decision appointing two alternate members, proposed by the Republic of Lithuania, of the Committee of the Regions</w:t>
      </w:r>
      <w:bookmarkEnd w:id="6"/>
    </w:p>
    <w:p w14:paraId="2DF24083" w14:textId="77777777" w:rsidR="00FA168E" w:rsidRPr="00044246" w:rsidRDefault="00FA168E" w:rsidP="00FA168E">
      <w:r w:rsidRPr="00044246">
        <w:rPr>
          <w:noProof/>
        </w:rPr>
        <w:t>=</w:t>
      </w:r>
      <w:r w:rsidRPr="00044246">
        <w:t>Adoption</w:t>
      </w:r>
      <w:r w:rsidRPr="00044246">
        <w:br/>
      </w:r>
      <w:r w:rsidRPr="00044246">
        <w:rPr>
          <w:noProof/>
        </w:rPr>
        <w:t>6177</w:t>
      </w:r>
      <w:r w:rsidRPr="00044246">
        <w:t>/16 CDR 146176/16 CDR 13</w:t>
      </w:r>
    </w:p>
    <w:p w14:paraId="2DF24084" w14:textId="77777777" w:rsidR="00FA168E" w:rsidRDefault="00FA168E" w:rsidP="00FA168E">
      <w:r>
        <w:rPr>
          <w:b/>
        </w:rPr>
        <w:t>Ansvarigt statsråd</w:t>
      </w:r>
      <w:r>
        <w:rPr>
          <w:b/>
        </w:rPr>
        <w:br/>
      </w:r>
      <w:r>
        <w:rPr>
          <w:noProof/>
        </w:rPr>
        <w:t>Ardalan</w:t>
      </w:r>
      <w:r>
        <w:t xml:space="preserve"> Shekarabi</w:t>
      </w:r>
    </w:p>
    <w:p w14:paraId="2DF24085"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86"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87"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88"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89"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8A"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8B"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8C"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8D"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08E" w14:textId="77777777" w:rsidR="00FA168E" w:rsidRDefault="00FA168E" w:rsidP="00FA168E">
      <w:r>
        <w:instrText>"</w:instrText>
      </w:r>
      <w:r>
        <w:rPr>
          <w:b/>
        </w:rPr>
        <w:instrText xml:space="preserve"> </w:instrText>
      </w:r>
      <w:r>
        <w:rPr>
          <w:b/>
        </w:rPr>
        <w:fldChar w:fldCharType="end"/>
      </w:r>
      <w:r w:rsidRPr="00B44CE2">
        <w:rPr>
          <w:b/>
        </w:rPr>
        <w:t>Annotering</w:t>
      </w:r>
      <w:r>
        <w:rPr>
          <w:b/>
        </w:rPr>
        <w:br/>
      </w:r>
      <w:r>
        <w:t>Föranleder ingen annotering.</w:t>
      </w:r>
    </w:p>
    <w:p w14:paraId="2DF2408F" w14:textId="77777777" w:rsidR="00FA168E" w:rsidRPr="00044246" w:rsidRDefault="00FA168E" w:rsidP="00FA168E">
      <w:pPr>
        <w:pStyle w:val="Rubrik1"/>
        <w:rPr>
          <w:lang w:val="en-US"/>
        </w:rPr>
      </w:pPr>
      <w:bookmarkStart w:id="7" w:name="_Toc444068296"/>
      <w:r w:rsidRPr="00044246">
        <w:rPr>
          <w:noProof/>
          <w:lang w:val="en-US"/>
        </w:rPr>
        <w:t>Draft Council Regulation (EU) No …/2016 determining the emoluments of EU high-level public office holders</w:t>
      </w:r>
      <w:bookmarkEnd w:id="7"/>
    </w:p>
    <w:p w14:paraId="2DF24090" w14:textId="77777777" w:rsidR="00FA168E" w:rsidRPr="00044246" w:rsidRDefault="00FA168E" w:rsidP="00FA168E">
      <w:r w:rsidRPr="00044246">
        <w:rPr>
          <w:noProof/>
        </w:rPr>
        <w:t>=</w:t>
      </w:r>
      <w:r w:rsidRPr="00044246">
        <w:t>Adoption</w:t>
      </w:r>
      <w:r w:rsidRPr="00044246">
        <w:br/>
      </w:r>
      <w:r w:rsidRPr="00044246">
        <w:rPr>
          <w:noProof/>
        </w:rPr>
        <w:t>6034</w:t>
      </w:r>
      <w:r w:rsidRPr="00044246">
        <w:t>/16 STAT 7 FIN 89 INST 48 BUDGET 45444/16 STAT 4 FIN 42 INST 13 BUDGET 3</w:t>
      </w:r>
    </w:p>
    <w:p w14:paraId="2DF24091" w14:textId="77777777" w:rsidR="00FA168E" w:rsidRDefault="00FA168E" w:rsidP="00FA168E">
      <w:r>
        <w:rPr>
          <w:b/>
        </w:rPr>
        <w:t>Ansvarigt statsråd</w:t>
      </w:r>
      <w:r>
        <w:rPr>
          <w:b/>
        </w:rPr>
        <w:br/>
      </w:r>
      <w:r>
        <w:rPr>
          <w:noProof/>
        </w:rPr>
        <w:t>Ardalan</w:t>
      </w:r>
      <w:r>
        <w:t xml:space="preserve"> Shekarabi</w:t>
      </w:r>
    </w:p>
    <w:p w14:paraId="2DF24092"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93"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94"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95"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96"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97"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98"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99"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9A"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09D" w14:textId="019B1E89" w:rsidR="00F07D63" w:rsidRDefault="00FA168E" w:rsidP="00FA168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rådsbeslutet.</w:t>
      </w:r>
      <w:r>
        <w:br/>
      </w:r>
      <w:r>
        <w:rPr>
          <w:b/>
          <w:bCs/>
        </w:rPr>
        <w:lastRenderedPageBreak/>
        <w:t>Hur regeringen ställer sig till den blivande A-punkten:</w:t>
      </w:r>
      <w:r>
        <w:t xml:space="preserve"> Regeringen avser godkänna rådsbeslutet.</w:t>
      </w:r>
    </w:p>
    <w:p w14:paraId="2DF2409E" w14:textId="77777777" w:rsidR="00F07D63" w:rsidRDefault="00FA168E">
      <w:pPr>
        <w:spacing w:after="280" w:afterAutospacing="1"/>
      </w:pPr>
      <w:r>
        <w:rPr>
          <w:b/>
          <w:bCs/>
        </w:rPr>
        <w:t>Bakgrund:</w:t>
      </w:r>
      <w:r>
        <w:t xml:space="preserve"> Det luxemburgska ordförandeskapet initierade en mindre revision av de förordningar som reglerar villkoren för vissa höga befattningshavare inom EU. Det nederländska ordförandeskapet tog över frågan vid årsskiftet. De ändringar som föreslås innebär bland annat att villkoren regleras i en och samma förordning istället för i flera olika förordningar, vilket förbättrar transparensen. Vidare moderniseras och harmoniseras villkoren i viss utsträckning med vad som gäller för vanliga EU-tjänstemän i enlighet med de så kallade tjänsteföreskrifterna. Mer specifikt innebär ändringarna bland annat att intjänandetakten av pensionsrätter minskas något samtidigt som pensionsåldern kopplas till vad som följer av tjänsteföreskrifterna, att tiden som avgångsvederlag utbetalas kopplas till hur länge befattningshavaren har tjänstgjort samt att reglerna för ersättning av utgifter i samband med flytt till viss del kopplas till vad som följer av tjänsteföreskrifterna. Coreper II antog utkastet till förordning som en I-punkt den 27 januari 2016. Efter juristlingvisternas språkliga granskning tas frågan upp igen som en I-punkt för slutligt antagande den 24 februari. </w:t>
      </w:r>
    </w:p>
    <w:p w14:paraId="2DF240A0" w14:textId="77777777" w:rsidR="00FA168E" w:rsidRPr="00044246" w:rsidRDefault="00FA168E" w:rsidP="00FA168E">
      <w:pPr>
        <w:pStyle w:val="Rubrik1"/>
        <w:rPr>
          <w:lang w:val="en-US"/>
        </w:rPr>
      </w:pPr>
      <w:bookmarkStart w:id="8" w:name="_Toc444068297"/>
      <w:r w:rsidRPr="00044246">
        <w:rPr>
          <w:noProof/>
          <w:lang w:val="en-US"/>
        </w:rPr>
        <w:t>Proposal for a Regulation of the European Parliament and of the Council amending Regulation (EC) No 184/2005 on Community statistics concerning balance of payments, international trade in services and foreign direct investment as regards conferring of delegated and implementing powers upon the Commission for the adoption of certain measures (First reading)</w:t>
      </w:r>
      <w:bookmarkEnd w:id="8"/>
    </w:p>
    <w:p w14:paraId="2DF240A1" w14:textId="77777777" w:rsidR="00FA168E" w:rsidRDefault="00FA168E" w:rsidP="00FA168E">
      <w:pPr>
        <w:rPr>
          <w:lang w:val="en-US"/>
        </w:rPr>
      </w:pPr>
      <w:r>
        <w:rPr>
          <w:noProof/>
          <w:lang w:val="en-US"/>
        </w:rPr>
        <w:t>=</w:t>
      </w:r>
      <w:r>
        <w:rPr>
          <w:lang w:val="en-US"/>
        </w:rPr>
        <w:t>Confirmation of the final compromise text with a view to agreement</w:t>
      </w:r>
      <w:r>
        <w:rPr>
          <w:lang w:val="en-US"/>
        </w:rPr>
        <w:br/>
      </w:r>
      <w:r>
        <w:rPr>
          <w:noProof/>
          <w:lang w:val="en-US"/>
        </w:rPr>
        <w:t>6000</w:t>
      </w:r>
      <w:r>
        <w:rPr>
          <w:lang w:val="en-US"/>
        </w:rPr>
        <w:t>/16 ECOFIN 85 STATIS 4 UEM 35 COMER 10 CODEC 149</w:t>
      </w:r>
    </w:p>
    <w:p w14:paraId="2DF240A2" w14:textId="77777777" w:rsidR="00FA168E" w:rsidRDefault="00FA168E" w:rsidP="00FA168E">
      <w:r>
        <w:rPr>
          <w:b/>
        </w:rPr>
        <w:t>Ansvarigt statsråd</w:t>
      </w:r>
      <w:r>
        <w:rPr>
          <w:b/>
        </w:rPr>
        <w:br/>
      </w:r>
      <w:r>
        <w:rPr>
          <w:noProof/>
        </w:rPr>
        <w:t>Ardalan</w:t>
      </w:r>
      <w:r>
        <w:t xml:space="preserve"> Shekarabi</w:t>
      </w:r>
    </w:p>
    <w:p w14:paraId="2DF240A3"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A4"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A5"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A6"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A7"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A8"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A9"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AA"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AB"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A537C35" w14:textId="77777777" w:rsidR="00FA168E" w:rsidRDefault="00FA168E" w:rsidP="00FA168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den slutliga kompromisstexten.</w:t>
      </w:r>
    </w:p>
    <w:p w14:paraId="2700826E" w14:textId="4C1F452A" w:rsidR="00FA168E" w:rsidRDefault="00FA168E" w:rsidP="00FA168E">
      <w:pPr>
        <w:rPr>
          <w:b/>
          <w:bCs/>
        </w:rPr>
      </w:pPr>
      <w:r>
        <w:rPr>
          <w:b/>
          <w:bCs/>
        </w:rPr>
        <w:t>Hur regeringen ställer sig till den blivande A-punkten:</w:t>
      </w:r>
      <w:r>
        <w:t xml:space="preserve"> Regeringen godkänner A-punkten.</w:t>
      </w:r>
    </w:p>
    <w:p w14:paraId="2DF240AF" w14:textId="59988B27" w:rsidR="00F07D63" w:rsidRDefault="00FA168E" w:rsidP="00FA168E">
      <w:r>
        <w:rPr>
          <w:b/>
          <w:bCs/>
        </w:rPr>
        <w:t>Bakgrund:</w:t>
      </w:r>
      <w:r>
        <w:t xml:space="preserve"> Den 26 juni 2014 beslutade kommissionen förslag till förordning om ändring av förordning (EG) nr 184/2005 om gemenskapsstatistik över betalningsbalansen, internationell handel med tjänster och utländska direktinvesteringar vad gäller tilldelning av delegerade befogenheter och genomförandebefogenheter till kommissionen för antagande av vissa åtgärder.</w:t>
      </w:r>
    </w:p>
    <w:p w14:paraId="2DF240B0" w14:textId="66AD289C" w:rsidR="00F07D63" w:rsidRDefault="00FA168E">
      <w:pPr>
        <w:spacing w:after="280" w:afterAutospacing="1"/>
      </w:pPr>
      <w:r>
        <w:t>Europeiska centralbanken yttrade sig över förslaget den 5 december 2014.</w:t>
      </w:r>
    </w:p>
    <w:p w14:paraId="2DF240B1" w14:textId="1AC56D98" w:rsidR="00F07D63" w:rsidRDefault="00FA168E">
      <w:pPr>
        <w:spacing w:after="280" w:afterAutospacing="1"/>
      </w:pPr>
      <w:r>
        <w:t>Den 27 maj 2015 godkände Coreper rådets allmänna riktlinje.</w:t>
      </w:r>
    </w:p>
    <w:p w14:paraId="2DF240B2" w14:textId="6B1784E2" w:rsidR="00F07D63" w:rsidRDefault="00FA168E">
      <w:pPr>
        <w:spacing w:after="280" w:afterAutospacing="1"/>
      </w:pPr>
      <w:r>
        <w:t>Den 25 juni 2015 antog Europaparlamentets utskott för ekonomi och valutafrågor sitt betänkande om förslaget.</w:t>
      </w:r>
    </w:p>
    <w:p w14:paraId="2DF240B3" w14:textId="77777777" w:rsidR="00F07D63" w:rsidRDefault="00FA168E">
      <w:pPr>
        <w:spacing w:after="280" w:afterAutospacing="1"/>
      </w:pPr>
      <w:r>
        <w:t xml:space="preserve">Under andra halvan av 2015, träffade luxemburgska ordförandeskapet Europaparlamentet under två trepartsmöten. </w:t>
      </w:r>
    </w:p>
    <w:p w14:paraId="2DF240B4" w14:textId="77777777" w:rsidR="00F07D63" w:rsidRDefault="00FA168E">
      <w:pPr>
        <w:spacing w:after="280" w:afterAutospacing="1"/>
      </w:pPr>
      <w:r>
        <w:lastRenderedPageBreak/>
        <w:t>Den 14 december 2015 enades lagstiftarna om en preliminär överenskommelse.</w:t>
      </w:r>
    </w:p>
    <w:p w14:paraId="2DF240B5" w14:textId="77777777" w:rsidR="00F07D63" w:rsidRDefault="00FA168E">
      <w:pPr>
        <w:spacing w:after="280" w:afterAutospacing="1"/>
      </w:pPr>
      <w:r>
        <w:t xml:space="preserve">Mot denna bakgrund samrådde ordförandeskapet med medlemsstaterna i ett skriftligt förfarande som avslutades den 11 januari 2016. Samrådet visade att medlemsstaterna stödde den preliminära överenskommelsen med ett antal språkliga ändringar. </w:t>
      </w:r>
    </w:p>
    <w:p w14:paraId="2DF240B6" w14:textId="6917D14F" w:rsidR="00F07D63" w:rsidRDefault="00FA168E">
      <w:pPr>
        <w:spacing w:after="280" w:afterAutospacing="1"/>
      </w:pPr>
      <w:r>
        <w:t>Ordförandeskapet anser att kompromissen med Europaparlamentet tar hänsyn till de viktigaste delarna i rådets allmänna inriktning, särskilt när det gäller avgränsning av kommissionens bemyndigande att anta delegerade akter. Dessutom ska formerna och periodiciteten för de kvalitetsrapporter som omfattas av förordningen beslutas genom genomförandeakter. </w:t>
      </w:r>
    </w:p>
    <w:p w14:paraId="2DF240B7" w14:textId="77777777" w:rsidR="00F07D63" w:rsidRDefault="00FA168E">
      <w:pPr>
        <w:spacing w:after="280" w:afterAutospacing="1"/>
      </w:pPr>
      <w:r>
        <w:t>Vid en eventuell utvidgning av tillämpningsområdet till att omfatta utländska direktinvesteringar, som föreslagits av Europaparlamentet, medger texten att unionen kan ge ekonomiskt stöd till pilotstudier för att skapa förutsättningar och metoder för införandet av sådana datainsamlingar. Ett eventuellt införande av utländska direktinvesteringar inom ramen för förordningen kommer att följa det ordinarie lagstiftningsförfarandet.</w:t>
      </w:r>
    </w:p>
    <w:p w14:paraId="2DF240B8" w14:textId="77777777" w:rsidR="00F07D63" w:rsidRDefault="00FA168E">
      <w:pPr>
        <w:spacing w:after="280" w:afterAutospacing="1"/>
      </w:pPr>
      <w:r>
        <w:t>Mot denna bakgrund uppmanas Coreper att godkänna föreliggande förordning.</w:t>
      </w:r>
    </w:p>
    <w:p w14:paraId="2DF240BA" w14:textId="77777777" w:rsidR="00FA168E" w:rsidRDefault="00FA168E" w:rsidP="00FA168E">
      <w:pPr>
        <w:pStyle w:val="Rubrik1"/>
      </w:pPr>
      <w:bookmarkStart w:id="9" w:name="_Toc444068298"/>
      <w:r>
        <w:rPr>
          <w:noProof/>
        </w:rPr>
        <w:t>Commission Delegated Regulation (EU) …/... of 17.12.2015 supplementing Regulation (EU) No 596/2014 of the European Parliament and of the Council as regards an exemption for certain third countries public bodies and central banks, the indicators of market manipulation, the disclosure thresholds, the competent authority for notifications of delays, the permission for trading during closed periods and types of notifiable managers' transactions</w:t>
      </w:r>
      <w:bookmarkEnd w:id="9"/>
    </w:p>
    <w:p w14:paraId="2DF240BB" w14:textId="567297EB" w:rsidR="00FA168E" w:rsidRDefault="00FA168E" w:rsidP="00FA168E">
      <w:pPr>
        <w:rPr>
          <w:lang w:val="en-US"/>
        </w:rPr>
      </w:pPr>
      <w:r>
        <w:rPr>
          <w:noProof/>
          <w:lang w:val="en-US"/>
        </w:rPr>
        <w:t>=</w:t>
      </w:r>
      <w:r>
        <w:rPr>
          <w:lang w:val="en-US"/>
        </w:rPr>
        <w:t>Intention not to raise objections to a delegated act</w:t>
      </w:r>
      <w:r>
        <w:rPr>
          <w:lang w:val="en-US"/>
        </w:rPr>
        <w:br/>
      </w:r>
      <w:r>
        <w:rPr>
          <w:noProof/>
          <w:lang w:val="en-US"/>
        </w:rPr>
        <w:t>6238</w:t>
      </w:r>
      <w:r>
        <w:rPr>
          <w:lang w:val="en-US"/>
        </w:rPr>
        <w:t>/16 EF 26 ECOFIN 113 DELACT 22</w:t>
      </w:r>
      <w:r w:rsidR="009B12FB">
        <w:rPr>
          <w:lang w:val="en-US"/>
        </w:rPr>
        <w:t xml:space="preserve"> </w:t>
      </w:r>
      <w:r>
        <w:rPr>
          <w:lang w:val="en-US"/>
        </w:rPr>
        <w:t>15498/15 EF 234 ECOFIN 993 DELACT 177+ ADD 1</w:t>
      </w:r>
    </w:p>
    <w:p w14:paraId="2DF240BC" w14:textId="77777777" w:rsidR="00FA168E" w:rsidRDefault="00FA168E" w:rsidP="00FA168E">
      <w:r>
        <w:rPr>
          <w:b/>
        </w:rPr>
        <w:t>Ansvarigt statsråd</w:t>
      </w:r>
      <w:r>
        <w:rPr>
          <w:b/>
        </w:rPr>
        <w:br/>
      </w:r>
      <w:r>
        <w:rPr>
          <w:noProof/>
        </w:rPr>
        <w:t>Per</w:t>
      </w:r>
      <w:r>
        <w:t xml:space="preserve"> Bolund</w:t>
      </w:r>
    </w:p>
    <w:p w14:paraId="2DF240BD"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BE"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BF"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C0"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C1"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C2"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C3"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C4"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C5"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0C8" w14:textId="7DD44FE1" w:rsidR="00F07D63" w:rsidRDefault="00FA168E" w:rsidP="00FA168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w:t>
      </w:r>
    </w:p>
    <w:p w14:paraId="2DF240CA" w14:textId="692CA3AA" w:rsidR="00F07D63" w:rsidRDefault="00FA168E">
      <w:pPr>
        <w:spacing w:after="280" w:afterAutospacing="1"/>
      </w:pPr>
      <w:r>
        <w:rPr>
          <w:b/>
          <w:bCs/>
        </w:rPr>
        <w:t>Hur regeringen ställer sig till den blivande A-punkten:</w:t>
      </w:r>
      <w:r>
        <w:t xml:space="preserve"> Regeringen avser att inte invända mot den delegerade akten. </w:t>
      </w:r>
    </w:p>
    <w:p w14:paraId="2DF240CD" w14:textId="7C33C6A1" w:rsidR="00FA168E" w:rsidRDefault="00FA168E">
      <w:pPr>
        <w:spacing w:after="280" w:afterAutospacing="1"/>
        <w:rPr>
          <w:noProof/>
        </w:rPr>
      </w:pPr>
      <w:r>
        <w:rPr>
          <w:b/>
          <w:bCs/>
        </w:rPr>
        <w:t>Bakgrund:</w:t>
      </w:r>
      <w:r>
        <w:t xml:space="preserve"> Europaparlamentets och rådets förordning (EU) nr 596/2014 om marknadsmissbruk ska börja tillämpas den 3 juli 2016. Den innehåller förbud mot marknadsmissbruk (insiderhandel, marknadsmanipulation och olagligt röjande av insiderinformation) och bestämmelser som syftar till att förhindra marknadsmissbruk samt möjliggöra upptäckt av och ingripanden mot marknadsmissbruk. I förordningen ges kommissionen mandat att anta delegerade akter på ett antal områden. Den delegerade akt som rådet nu ska ta ställning till avser undantag för centralbanker i vissa tredjeländer från förordningens bestämmelser, trösklar för när deltagare på marknaden för utsläppsrätter ska offentliggöra insiderinformation, precisering av till vilken behörig myndighet som </w:t>
      </w:r>
      <w:r>
        <w:lastRenderedPageBreak/>
        <w:t>anmälningar av vissa transaktioner ska göras och en uppräkning över vilka transaktioner som ska anmälas samt villkor för när personer som innehar ledande ställning i en emittent ska kunna undantas från förbudet att handla under en period före offentliggörandet av finansiella rapporter. Kommissionens förslag bygger på tekniska råd som lämnats av den Europeiska värdepappers- och marknadsmyndigheten.</w:t>
      </w:r>
    </w:p>
    <w:p w14:paraId="2DF240CE" w14:textId="77777777" w:rsidR="00FA168E" w:rsidRDefault="00FA168E" w:rsidP="00FA168E">
      <w:pPr>
        <w:pStyle w:val="Rubrik1"/>
      </w:pPr>
      <w:bookmarkStart w:id="10" w:name="_Toc444068299"/>
      <w:r>
        <w:rPr>
          <w:noProof/>
        </w:rPr>
        <w:t>Commission Delegated Regulation (EU) …/... of 17.12.2015 supplementing Regulation No (EU) 806/2014 of the European Parliament and the Council with regard to the criteria relating to the calculation of ex-ante contributions, and on the circumstances and conditions under which the payment of extraordinary ex-post contributions may be partially or entirely deferred</w:t>
      </w:r>
      <w:bookmarkEnd w:id="10"/>
    </w:p>
    <w:p w14:paraId="2DF240CF" w14:textId="57082829" w:rsidR="00FA168E" w:rsidRDefault="00FA168E" w:rsidP="00FA168E">
      <w:pPr>
        <w:rPr>
          <w:lang w:val="en-US"/>
        </w:rPr>
      </w:pPr>
      <w:r>
        <w:rPr>
          <w:noProof/>
          <w:lang w:val="en-US"/>
        </w:rPr>
        <w:t>=</w:t>
      </w:r>
      <w:r>
        <w:rPr>
          <w:lang w:val="en-US"/>
        </w:rPr>
        <w:t>Intention not to raise objections to a delegated act</w:t>
      </w:r>
      <w:r>
        <w:rPr>
          <w:lang w:val="en-US"/>
        </w:rPr>
        <w:br/>
      </w:r>
      <w:r>
        <w:rPr>
          <w:noProof/>
          <w:lang w:val="en-US"/>
        </w:rPr>
        <w:t>6312</w:t>
      </w:r>
      <w:r>
        <w:rPr>
          <w:lang w:val="en-US"/>
        </w:rPr>
        <w:t>/16 EF 29 ECOFIN 120 DELACT 23 15516/15 EF 235 ECOFIN 1001 DELACT 179+ ADD 1</w:t>
      </w:r>
    </w:p>
    <w:p w14:paraId="2DF240D0" w14:textId="77777777" w:rsidR="00FA168E" w:rsidRDefault="00FA168E" w:rsidP="00FA168E">
      <w:r>
        <w:rPr>
          <w:b/>
        </w:rPr>
        <w:t>Ansvarigt statsråd</w:t>
      </w:r>
      <w:r>
        <w:rPr>
          <w:b/>
        </w:rPr>
        <w:br/>
      </w:r>
      <w:r>
        <w:rPr>
          <w:noProof/>
        </w:rPr>
        <w:t>Per</w:t>
      </w:r>
      <w:r>
        <w:t xml:space="preserve"> Bolund</w:t>
      </w:r>
    </w:p>
    <w:p w14:paraId="2DF240D1"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D2"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D3"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D4"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D5"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D6"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D7"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D8"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D9"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0DB" w14:textId="276DB2A3" w:rsidR="00F07D63" w:rsidRDefault="00FA168E" w:rsidP="00FA168E">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Att rådet ska bekräfta att det inte har för avsikt att göra invändningar mot den delegerade akten. </w:t>
      </w:r>
    </w:p>
    <w:p w14:paraId="2DF240DC" w14:textId="78A2DED1" w:rsidR="00F07D63" w:rsidRDefault="00FA168E">
      <w:pPr>
        <w:spacing w:after="280" w:afterAutospacing="1"/>
      </w:pPr>
      <w:r>
        <w:rPr>
          <w:b/>
          <w:bCs/>
        </w:rPr>
        <w:t xml:space="preserve">Hur regeringen ställer sig till den blivande A-punkten: </w:t>
      </w:r>
      <w:r>
        <w:t xml:space="preserve">Regeringen avser inte invända mot den delegerade akten. </w:t>
      </w:r>
    </w:p>
    <w:p w14:paraId="2DF240DE" w14:textId="037DCA68" w:rsidR="00FA168E" w:rsidRDefault="00FA168E">
      <w:pPr>
        <w:spacing w:after="280" w:afterAutospacing="1"/>
        <w:rPr>
          <w:noProof/>
        </w:rPr>
      </w:pPr>
      <w:r>
        <w:rPr>
          <w:b/>
          <w:bCs/>
        </w:rPr>
        <w:t xml:space="preserve">Bakgrund: </w:t>
      </w:r>
      <w:r>
        <w:t>SRM-förordningen antogs den 15 juli och trädde i kraft den 19 augusti 2014. För närvarande pågår arbete med att ta fram sekundärlagstiftning hänförlig till förordningen, däribland den delegerade akt som rådet nu ska ta ställning till. Den delegerade akten som kommissionen antagit och underställt rådets prövning den 17 december 2015 rör kriterierna för beräkningen av förhandsbidrag till den gemensamma resolutionsfonden och omständigheter och villkor under vilka uttag av efterhandsbidrag till fonden kan underlåtas. Sverige är inte medlem i bankunionen, och den svenska resolutionsfonden är separat från den gemensamma resolutionsfonden. Den svenska resolutionsfonden påverkas inte av denna delegerade akt, och regeringen har därför inga synpunkter.</w:t>
      </w:r>
    </w:p>
    <w:p w14:paraId="2DF240DF" w14:textId="77777777" w:rsidR="00FA168E" w:rsidRDefault="00FA168E" w:rsidP="00FA168E">
      <w:pPr>
        <w:pStyle w:val="Rubrik1"/>
      </w:pPr>
      <w:bookmarkStart w:id="11" w:name="_Toc444068300"/>
      <w:r>
        <w:rPr>
          <w:noProof/>
        </w:rPr>
        <w:t>Commission Delegated Regulation (EU) No …/.. of 26.1.2016 supplementing Regulation (EU) No 575/2013 of the European Parliament and of the Council with regard to regulatory technical standards specifying the conditions for the application of the derogations concerning currencies with constraints on the availability of liquid assets</w:t>
      </w:r>
      <w:bookmarkEnd w:id="11"/>
    </w:p>
    <w:p w14:paraId="2DF240E0" w14:textId="540C1614" w:rsidR="00FA168E" w:rsidRDefault="00FA168E" w:rsidP="00FA168E">
      <w:pPr>
        <w:rPr>
          <w:lang w:val="en-US"/>
        </w:rPr>
      </w:pPr>
      <w:r>
        <w:rPr>
          <w:noProof/>
          <w:lang w:val="en-US"/>
        </w:rPr>
        <w:t>=</w:t>
      </w:r>
      <w:r>
        <w:rPr>
          <w:lang w:val="en-US"/>
        </w:rPr>
        <w:t>Intention not to raise objections to a delegated act</w:t>
      </w:r>
      <w:r>
        <w:rPr>
          <w:lang w:val="en-US"/>
        </w:rPr>
        <w:br/>
      </w:r>
      <w:r>
        <w:rPr>
          <w:noProof/>
          <w:lang w:val="en-US"/>
        </w:rPr>
        <w:t>6344</w:t>
      </w:r>
      <w:r>
        <w:rPr>
          <w:lang w:val="en-US"/>
        </w:rPr>
        <w:t>/16 EF 31 ECOFIN 128 DELACT 2 55759/16 EF 16 ECOFIN 65 DELACT 11</w:t>
      </w:r>
    </w:p>
    <w:p w14:paraId="2DF240E1" w14:textId="77777777" w:rsidR="00FA168E" w:rsidRDefault="00FA168E" w:rsidP="00FA168E">
      <w:r>
        <w:rPr>
          <w:b/>
        </w:rPr>
        <w:t>Ansvarigt statsråd</w:t>
      </w:r>
      <w:r>
        <w:rPr>
          <w:b/>
        </w:rPr>
        <w:br/>
      </w:r>
      <w:r>
        <w:rPr>
          <w:noProof/>
        </w:rPr>
        <w:t>Per</w:t>
      </w:r>
      <w:r>
        <w:t xml:space="preserve"> Bolund</w:t>
      </w:r>
    </w:p>
    <w:p w14:paraId="2DF240E2"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0E3"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0E4"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0E5"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0E6"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0E7"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0E8"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0E9"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0EA"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0ED" w14:textId="4ACC514E" w:rsidR="00F07D63" w:rsidRDefault="00FA168E" w:rsidP="00FA168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att kommissionen antar den delegerade akten.</w:t>
      </w:r>
    </w:p>
    <w:p w14:paraId="2DF240EF" w14:textId="73B5A759" w:rsidR="00F07D63" w:rsidRDefault="00FA168E">
      <w:pPr>
        <w:spacing w:after="280" w:afterAutospacing="1"/>
      </w:pPr>
      <w:r>
        <w:rPr>
          <w:b/>
          <w:bCs/>
        </w:rPr>
        <w:lastRenderedPageBreak/>
        <w:t>Hur regeringen ställer sig till den blivande A-punkten:</w:t>
      </w:r>
      <w:r>
        <w:t xml:space="preserve"> Regeringen avser inte motsätta sig förslaget.</w:t>
      </w:r>
    </w:p>
    <w:p w14:paraId="2DF240F1" w14:textId="32DD027E" w:rsidR="00F07D63" w:rsidRDefault="00FA168E">
      <w:pPr>
        <w:spacing w:after="280" w:afterAutospacing="1"/>
      </w:pPr>
      <w:r>
        <w:rPr>
          <w:b/>
          <w:bCs/>
        </w:rPr>
        <w:t>Bakgrund:</w:t>
      </w:r>
      <w:r>
        <w:t xml:space="preserve"> Enligt tillsynsförordningen 575/2013 av 26 juni 2013 och kapitaltäckningsdirektivet 2013/36/EU av den 26 juni ska den Europeiska bankmyndigheten (Eba) lägga fram förslag till tekniska standarder för att närmare precisera innehållet i vissa av förordningens och direktivets artiklar. Kommissionen har delegerats befogenhet att anta dessa tekniska standarder.</w:t>
      </w:r>
    </w:p>
    <w:p w14:paraId="2DF240F3" w14:textId="70D4045C" w:rsidR="00FA168E" w:rsidRDefault="00FA168E">
      <w:pPr>
        <w:spacing w:after="280" w:afterAutospacing="1"/>
        <w:rPr>
          <w:noProof/>
        </w:rPr>
      </w:pPr>
      <w:r>
        <w:t>Enligt kapitaltäckningsdirektivet artikel 419.5 ska Eba utarbeta förslag till bindande tekniska standarder i syfte att specificera de undantag som avses i artikel 419.2, d.v.s. när behovet av likvida tillgångar enligt likviditetstäckningskravet överskrider tillgängligheten till dessa likvida tillgångar i en valuta. Eba har publicerat och skickat sitt slutliga förslag av dessa BTS till kommissionen. Medlemsstaterna har nu möjlighet att motsätta sig att kommissionen antar den delegerade akten.</w:t>
      </w:r>
    </w:p>
    <w:p w14:paraId="2DF240F4" w14:textId="77777777" w:rsidR="00FA168E" w:rsidRPr="00E34BBC" w:rsidRDefault="00FA168E" w:rsidP="00FA168E">
      <w:pPr>
        <w:pStyle w:val="Rubrik1"/>
      </w:pPr>
      <w:bookmarkStart w:id="12" w:name="_Toc444068301"/>
      <w:r w:rsidRPr="00E34BBC">
        <w:rPr>
          <w:noProof/>
        </w:rPr>
        <w:t>Draft Regulation of the European Parliament and of the Council on a Union Code on the rules governing the movement of persons across borders (Schengen Borders Code) (codification) (First reading) (LA)</w:t>
      </w:r>
      <w:bookmarkEnd w:id="12"/>
    </w:p>
    <w:p w14:paraId="2DF240F5" w14:textId="77777777" w:rsidR="00FA168E" w:rsidRPr="00E34BBC" w:rsidRDefault="00FA168E" w:rsidP="00FA168E">
      <w:pPr>
        <w:rPr>
          <w:lang w:val="en-US"/>
        </w:rPr>
      </w:pPr>
      <w:r w:rsidRPr="00E34BBC">
        <w:rPr>
          <w:noProof/>
          <w:lang w:val="en-US"/>
        </w:rPr>
        <w:t>=</w:t>
      </w:r>
      <w:r w:rsidRPr="00E34BBC">
        <w:rPr>
          <w:lang w:val="en-US"/>
        </w:rPr>
        <w:t>Adoption of the legislative act</w:t>
      </w:r>
      <w:r w:rsidRPr="00E34BBC">
        <w:rPr>
          <w:lang w:val="en-US"/>
        </w:rPr>
        <w:br/>
      </w:r>
      <w:r w:rsidRPr="00E34BBC">
        <w:rPr>
          <w:noProof/>
          <w:lang w:val="en-US"/>
        </w:rPr>
        <w:t>6157</w:t>
      </w:r>
      <w:r w:rsidRPr="00E34BBC">
        <w:rPr>
          <w:lang w:val="en-US"/>
        </w:rPr>
        <w:t>/16 CODEC 168 CODIF 7 SCHENGEN 2 FRONT 69 COMIX 107 VISA 37PE-CONS 36/15 CODIF 76 SCHENGEN 21 FRONT 129 COMIX 276 VISA 215CODEC 877</w:t>
      </w:r>
    </w:p>
    <w:p w14:paraId="2DF240F6" w14:textId="2D521076" w:rsidR="00FA168E" w:rsidRPr="00E34BBC" w:rsidRDefault="00FA168E" w:rsidP="00FA168E">
      <w:r w:rsidRPr="00E34BBC">
        <w:rPr>
          <w:b/>
        </w:rPr>
        <w:t>Ansvarigt statsråd</w:t>
      </w:r>
      <w:r w:rsidRPr="00E34BBC">
        <w:rPr>
          <w:b/>
        </w:rPr>
        <w:br/>
      </w:r>
      <w:r w:rsidR="00E34BBC" w:rsidRPr="00E34BBC">
        <w:t>Anders Ygeman</w:t>
      </w:r>
    </w:p>
    <w:p w14:paraId="7040D57B" w14:textId="2CC93604" w:rsidR="00E34BBC" w:rsidRPr="00E34BBC" w:rsidRDefault="00E34BBC" w:rsidP="00E34BBC">
      <w:r w:rsidRPr="00E34BBC">
        <w:rPr>
          <w:rStyle w:val="Stark"/>
        </w:rPr>
        <w:t>Avsikt med behandlingen i rådet:</w:t>
      </w:r>
      <w:r>
        <w:rPr>
          <w:rStyle w:val="Stark"/>
        </w:rPr>
        <w:t xml:space="preserve"> </w:t>
      </w:r>
      <w:r w:rsidRPr="00E34BBC">
        <w:t>Rådet föreslås anta förordningen om kodifiering av kodex om Schengengränserna (med hittills beslutade ändringar)</w:t>
      </w:r>
    </w:p>
    <w:p w14:paraId="024AD450" w14:textId="77777777" w:rsidR="00E34BBC" w:rsidRPr="00E34BBC" w:rsidRDefault="00E34BBC" w:rsidP="00E34BBC">
      <w:r w:rsidRPr="00E34BBC">
        <w:rPr>
          <w:rStyle w:val="Stark"/>
        </w:rPr>
        <w:t>Hur regeringen ställer sig till den blivande A-punkten</w:t>
      </w:r>
      <w:r w:rsidRPr="00E34BBC">
        <w:t>: Regeringen avser rösta ja till att rådet antar förordningen om kodifiering av kodex om Schengengränserna.</w:t>
      </w:r>
    </w:p>
    <w:p w14:paraId="7A7E31F9" w14:textId="4F0AA092" w:rsidR="00E34BBC" w:rsidRDefault="00E34BBC" w:rsidP="00FA168E">
      <w:r w:rsidRPr="00E34BBC">
        <w:t>Bakgrund: Gränskodexen har sedan den trädde i kraft år 2006 ändrats i många artiklar och i flera omgångar, vilket skett i form av en rad ändringsakter. I januari 2015 lade kommissionen fram sitt förslag till rådet om kodifiering av gränskodexen, dvs. en sammanhållen förordningstext som tar hänsyn till alla gjorda ändringar i kodexen. Informella kontakter har därefter ägt rum mellan parlamentet, rådet och kommissionen för att nå en överenskommelse vid första behandlingen av förslaget. Europaparlamentet antog sin position efter första läsningen av förslaget den 2 februari 2016. Omröstningen i Europaparlamentet avser kompromissförslaget mellan institutionerna som bör vara acceptabel även för rådet.</w:t>
      </w:r>
    </w:p>
    <w:p w14:paraId="2DF24101" w14:textId="77777777" w:rsidR="00FA168E" w:rsidRDefault="00FA168E" w:rsidP="00FA168E">
      <w:pPr>
        <w:pStyle w:val="Rubrik1"/>
      </w:pPr>
      <w:bookmarkStart w:id="13" w:name="_Toc444068302"/>
      <w:r>
        <w:rPr>
          <w:noProof/>
        </w:rPr>
        <w:lastRenderedPageBreak/>
        <w:t>Draft Regulation of the European Parliament and of the Council implementing the safeguard clause and the anti-circumvention mechanism provided for in the Association Agreement between the European Union and the European Atomic Energy Community and their Member States, of the one part, and the Republic of Moldova, of the other part (First reading) (LA)</w:t>
      </w:r>
      <w:bookmarkEnd w:id="13"/>
    </w:p>
    <w:p w14:paraId="2DF24102" w14:textId="77777777" w:rsidR="00FA168E" w:rsidRDefault="00FA168E" w:rsidP="00FA168E">
      <w:pPr>
        <w:rPr>
          <w:lang w:val="en-US"/>
        </w:rPr>
      </w:pPr>
      <w:r>
        <w:rPr>
          <w:noProof/>
          <w:lang w:val="en-US"/>
        </w:rPr>
        <w:t>=</w:t>
      </w:r>
      <w:r>
        <w:rPr>
          <w:lang w:val="en-US"/>
        </w:rPr>
        <w:t>Adoption of the legislative act</w:t>
      </w:r>
      <w:r>
        <w:rPr>
          <w:lang w:val="en-US"/>
        </w:rPr>
        <w:br/>
      </w:r>
      <w:r>
        <w:rPr>
          <w:noProof/>
          <w:lang w:val="en-US"/>
        </w:rPr>
        <w:t>6155</w:t>
      </w:r>
      <w:r>
        <w:rPr>
          <w:lang w:val="en-US"/>
        </w:rPr>
        <w:t>/16 CODEC 166 COMER 15 WTO 33 COEST 35+ COR 1PE-CONS 73/15 COMER 161 WTO 287 COEST 388 CODEC 1750</w:t>
      </w:r>
    </w:p>
    <w:p w14:paraId="2DF24103" w14:textId="77777777" w:rsidR="00FA168E" w:rsidRDefault="00FA168E" w:rsidP="00FA168E">
      <w:r>
        <w:rPr>
          <w:b/>
        </w:rPr>
        <w:t>Ansvarigt statsråd</w:t>
      </w:r>
      <w:r>
        <w:rPr>
          <w:b/>
        </w:rPr>
        <w:br/>
      </w:r>
      <w:r>
        <w:rPr>
          <w:noProof/>
        </w:rPr>
        <w:t>Mikael</w:t>
      </w:r>
      <w:r>
        <w:t xml:space="preserve"> Damberg</w:t>
      </w:r>
    </w:p>
    <w:p w14:paraId="2DF24104"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05"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06"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07"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08"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09"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0A"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0B"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0C"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0E" w14:textId="767993A5" w:rsidR="00F07D63" w:rsidRDefault="00FA168E" w:rsidP="00C669B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ta ställning till en rådsförordning</w:t>
      </w:r>
    </w:p>
    <w:p w14:paraId="0FBC00EE" w14:textId="77777777" w:rsidR="00C669BE" w:rsidRDefault="00FA168E">
      <w:pPr>
        <w:spacing w:after="280" w:afterAutospacing="1"/>
      </w:pPr>
      <w:r>
        <w:rPr>
          <w:b/>
          <w:bCs/>
        </w:rPr>
        <w:t>Hur regeringen ställer sig till den blivande A-punkten:</w:t>
      </w:r>
      <w:r>
        <w:t xml:space="preserve"> Regeringen avser rösta ja</w:t>
      </w:r>
    </w:p>
    <w:p w14:paraId="2DF24111" w14:textId="4FF19E14" w:rsidR="00FA168E" w:rsidRDefault="00FA168E">
      <w:pPr>
        <w:spacing w:after="280" w:afterAutospacing="1"/>
        <w:rPr>
          <w:noProof/>
        </w:rPr>
      </w:pPr>
      <w:r>
        <w:rPr>
          <w:b/>
          <w:bCs/>
        </w:rPr>
        <w:t>Bakgrund:</w:t>
      </w:r>
      <w:r>
        <w:t xml:space="preserve"> Skyddsklausuler ingår i många handels</w:t>
      </w:r>
      <w:r w:rsidR="007D7244">
        <w:t>avtal men inte i alla och</w:t>
      </w:r>
      <w:r>
        <w:t xml:space="preserve"> endast när det anses nödvändigt. Förslaget byg</w:t>
      </w:r>
      <w:r w:rsidR="007D7244">
        <w:t>ger på tidigare förordningar. Det</w:t>
      </w:r>
      <w:r>
        <w:t xml:space="preserve"> är nödvändig</w:t>
      </w:r>
      <w:r w:rsidR="007D7244">
        <w:t>t</w:t>
      </w:r>
      <w:r>
        <w:t xml:space="preserve"> för att implementera handelsavtalen och återger regler som fastslagits i avtalen. I förslaget ingår anti-kringgående mekanism och skyddsklausul. I detta fall har Moldavien bett om en sådan klausul och KOM ville därför ha en bilateral klausul och </w:t>
      </w:r>
      <w:r w:rsidR="007D7244">
        <w:t>ej unilateral. Anti-kringgående</w:t>
      </w:r>
      <w:r>
        <w:t xml:space="preserve">mekanismen har förhandlats av DG AGRI och rör jordbruksprodukter och livsmedel. INTA har inte avslutat processen med att utnämna rapportörer. </w:t>
      </w:r>
    </w:p>
    <w:p w14:paraId="2DF24112" w14:textId="77777777" w:rsidR="00FA168E" w:rsidRDefault="00FA168E" w:rsidP="00FA168E">
      <w:pPr>
        <w:pStyle w:val="Rubrik1"/>
      </w:pPr>
      <w:bookmarkStart w:id="14" w:name="_Toc444068303"/>
      <w:r>
        <w:rPr>
          <w:noProof/>
        </w:rPr>
        <w:t>Draft Regulation of the European Parliament and of the Council implementing the anti-circumvention mechanism provided for in the Association Agreement between the European Union and the European Atomic Energy Community and their Member States, of the one part, and Georgia, of the other part (First reading) (LA)</w:t>
      </w:r>
      <w:bookmarkEnd w:id="14"/>
    </w:p>
    <w:p w14:paraId="2DF24113" w14:textId="77777777" w:rsidR="00FA168E" w:rsidRDefault="00FA168E" w:rsidP="00FA168E">
      <w:pPr>
        <w:rPr>
          <w:lang w:val="en-US"/>
        </w:rPr>
      </w:pPr>
      <w:r>
        <w:rPr>
          <w:noProof/>
          <w:lang w:val="en-US"/>
        </w:rPr>
        <w:t>=</w:t>
      </w:r>
      <w:r>
        <w:rPr>
          <w:lang w:val="en-US"/>
        </w:rPr>
        <w:t>Adoption of the legislative act</w:t>
      </w:r>
      <w:r>
        <w:rPr>
          <w:lang w:val="en-US"/>
        </w:rPr>
        <w:br/>
      </w:r>
      <w:r>
        <w:rPr>
          <w:noProof/>
          <w:lang w:val="en-US"/>
        </w:rPr>
        <w:t>6156</w:t>
      </w:r>
      <w:r>
        <w:rPr>
          <w:lang w:val="en-US"/>
        </w:rPr>
        <w:t>/16 CODEC 167 COMER 16 WTO 34 COEST 36+ COR 1PE-CONS 74/15 COMER 162 WTO 288 COEST 389 CODEC 1752</w:t>
      </w:r>
    </w:p>
    <w:p w14:paraId="2DF24114" w14:textId="77777777" w:rsidR="00FA168E" w:rsidRDefault="00FA168E" w:rsidP="00FA168E">
      <w:r>
        <w:rPr>
          <w:b/>
        </w:rPr>
        <w:t>Ansvarigt statsråd</w:t>
      </w:r>
      <w:r>
        <w:rPr>
          <w:b/>
        </w:rPr>
        <w:br/>
      </w:r>
      <w:r>
        <w:rPr>
          <w:noProof/>
        </w:rPr>
        <w:t>Mikael</w:t>
      </w:r>
      <w:r>
        <w:t xml:space="preserve"> Damberg</w:t>
      </w:r>
    </w:p>
    <w:p w14:paraId="2DF24115"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16"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17"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18"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19"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1A"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1B"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1C"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1D"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1F" w14:textId="0FEF461E" w:rsidR="00F07D63" w:rsidRDefault="00FA168E" w:rsidP="00C669B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ta ställning till en rådsförordning</w:t>
      </w:r>
    </w:p>
    <w:p w14:paraId="2DF24120" w14:textId="69619FEC" w:rsidR="00F07D63" w:rsidRDefault="00FA168E">
      <w:pPr>
        <w:spacing w:after="280" w:afterAutospacing="1"/>
      </w:pPr>
      <w:r>
        <w:rPr>
          <w:b/>
          <w:bCs/>
        </w:rPr>
        <w:t>Hur regeringen ställer sig till den blivande A-punkten:</w:t>
      </w:r>
      <w:r>
        <w:t xml:space="preserve"> Regeringen avser rösta ja</w:t>
      </w:r>
    </w:p>
    <w:p w14:paraId="2DF24122" w14:textId="62B4C247" w:rsidR="00FA168E" w:rsidRDefault="00FA168E">
      <w:pPr>
        <w:spacing w:after="280" w:afterAutospacing="1"/>
        <w:rPr>
          <w:noProof/>
        </w:rPr>
      </w:pPr>
      <w:r>
        <w:rPr>
          <w:b/>
          <w:bCs/>
        </w:rPr>
        <w:t>Bakgrund:</w:t>
      </w:r>
      <w:r>
        <w:t xml:space="preserve"> Skyddsklausuler ingår i många handelsa</w:t>
      </w:r>
      <w:r w:rsidR="007D7244">
        <w:t xml:space="preserve">vtal men inte i alla och </w:t>
      </w:r>
      <w:r>
        <w:t>endast när det anses nödvändigt. Förslaget byg</w:t>
      </w:r>
      <w:r w:rsidR="007D7244">
        <w:t>ger på tidigare förordningar. Det</w:t>
      </w:r>
      <w:r>
        <w:t xml:space="preserve"> är nödvändig</w:t>
      </w:r>
      <w:r w:rsidR="007D7244">
        <w:t>t</w:t>
      </w:r>
      <w:r>
        <w:t xml:space="preserve"> för att implementera handelsavtalen och återger regler som fastslagits i avtalen. För Georgie</w:t>
      </w:r>
      <w:r w:rsidR="007D7244">
        <w:t>n ingår endast anti-kringgående</w:t>
      </w:r>
      <w:r>
        <w:t xml:space="preserve">mekanism. Anti-kringgående mekanismen har förhandlats av DG AGRI och rör jordbruksprodukter och livsmedel. </w:t>
      </w:r>
    </w:p>
    <w:p w14:paraId="2DF24123" w14:textId="77777777" w:rsidR="00FA168E" w:rsidRDefault="00FA168E" w:rsidP="00FA168E">
      <w:pPr>
        <w:pStyle w:val="Rubrik1"/>
      </w:pPr>
      <w:bookmarkStart w:id="15" w:name="_Toc444068304"/>
      <w:r>
        <w:rPr>
          <w:noProof/>
        </w:rPr>
        <w:lastRenderedPageBreak/>
        <w:t>Draft Council Implementing Decision setting out a Recommendation on addressing the deficiencies identified in the 2015 evaluation on the application of the Schengen acquis in the field of police cooperation by Belgium</w:t>
      </w:r>
      <w:bookmarkEnd w:id="15"/>
    </w:p>
    <w:p w14:paraId="2DF24124" w14:textId="6EE52A48" w:rsidR="00FA168E" w:rsidRDefault="00FA168E" w:rsidP="00FA168E">
      <w:pPr>
        <w:rPr>
          <w:lang w:val="en-US"/>
        </w:rPr>
      </w:pPr>
      <w:r>
        <w:rPr>
          <w:noProof/>
          <w:lang w:val="en-US"/>
        </w:rPr>
        <w:t>6199</w:t>
      </w:r>
      <w:r>
        <w:rPr>
          <w:lang w:val="en-US"/>
        </w:rPr>
        <w:t>/16 SCH-EVAL 25 ENFOPOL 38 COMIX 1126197/16 SCH-EVAL 24 ENFOPOL 37 COMIX 111</w:t>
      </w:r>
    </w:p>
    <w:p w14:paraId="2DF24125" w14:textId="77777777" w:rsidR="00FA168E" w:rsidRDefault="00FA168E" w:rsidP="00FA168E">
      <w:r>
        <w:rPr>
          <w:b/>
        </w:rPr>
        <w:t>Ansvarigt statsråd</w:t>
      </w:r>
      <w:r>
        <w:rPr>
          <w:b/>
        </w:rPr>
        <w:br/>
      </w:r>
      <w:r>
        <w:rPr>
          <w:noProof/>
        </w:rPr>
        <w:t>Anders</w:t>
      </w:r>
      <w:r>
        <w:t xml:space="preserve"> Ygeman</w:t>
      </w:r>
    </w:p>
    <w:p w14:paraId="2DF24126"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27"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28"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29"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2A"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2B"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2C"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2D"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2E"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30" w14:textId="149DCA64" w:rsidR="00F07D63" w:rsidRDefault="00FA168E" w:rsidP="00C669BE">
      <w:r>
        <w:instrText>"</w:instrText>
      </w:r>
      <w:r>
        <w:rPr>
          <w:b/>
        </w:rPr>
        <w:instrText xml:space="preserve"> </w:instrText>
      </w:r>
      <w:r>
        <w:rPr>
          <w:b/>
        </w:rPr>
        <w:fldChar w:fldCharType="end"/>
      </w:r>
      <w:r w:rsidRPr="00B44CE2">
        <w:rPr>
          <w:b/>
        </w:rPr>
        <w:t>Annotering</w:t>
      </w:r>
      <w:r w:rsidR="00C669BE">
        <w:rPr>
          <w:b/>
        </w:rPr>
        <w:br/>
      </w:r>
      <w:r>
        <w:rPr>
          <w:b/>
          <w:bCs/>
        </w:rPr>
        <w:t>Avsikt med behandlingen i rådet:</w:t>
      </w:r>
      <w:r>
        <w:t xml:space="preserve"> Rådet föreslås anta rekommendationer till Belgien i anledning av Schengenutvärderingen som genomförts under 2015 inom området polissamarbete.</w:t>
      </w:r>
    </w:p>
    <w:p w14:paraId="2DF24131" w14:textId="77777777" w:rsidR="00F07D63" w:rsidRDefault="00FA168E">
      <w:pPr>
        <w:spacing w:after="280" w:afterAutospacing="1"/>
      </w:pPr>
      <w:r>
        <w:rPr>
          <w:b/>
          <w:bCs/>
        </w:rPr>
        <w:t>Hur regeringen ställer sig till den blivande A-punkten</w:t>
      </w:r>
      <w:r>
        <w:t xml:space="preserve">: Regeringen avser rösta ja till att anta rekommendationerna. </w:t>
      </w:r>
    </w:p>
    <w:p w14:paraId="2DF24132" w14:textId="77777777" w:rsidR="00F07D63" w:rsidRDefault="00FA168E">
      <w:pPr>
        <w:spacing w:after="280" w:afterAutospacing="1"/>
      </w:pPr>
      <w:r>
        <w:rPr>
          <w:b/>
          <w:bCs/>
        </w:rPr>
        <w:t>Bakgrund:</w:t>
      </w:r>
      <w:r>
        <w:t xml:space="preserve"> Belgien har inom ramen för den nya Schengenutvärderingsmekanism som etablerades i och med förordning (EU) 1053/2013 utvärderats inom området polissamarbete.</w:t>
      </w:r>
    </w:p>
    <w:p w14:paraId="2DF24133" w14:textId="77777777" w:rsidR="00F07D63" w:rsidRDefault="00FA168E">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DF24134" w14:textId="77777777" w:rsidR="00F07D63" w:rsidRDefault="00FA168E">
      <w:pPr>
        <w:spacing w:after="280" w:afterAutospacing="1"/>
      </w:pPr>
      <w:r>
        <w:t>En utvärdering har genomförts under maj månad år 2015 av ett utvärderingsteam under KOM:s ledning. Vissa brister i tillämpningen i Belgien kunde konstateras vid utvärderingen och utifrån dessa har utvärderingsteamet lämnat förslag på rekommendationer. Bland annat rekommenderas Belgien att fortsätta arbetet med att koppla samman nationella polis- och tullsamarbetskontor med den nationella kontaktpunkten (SPOC) och att vidare utforska möjligheterna till djupare samarbete med Frankrike gällande pågående ingripanden, s.k. hot pursuits.</w:t>
      </w:r>
    </w:p>
    <w:p w14:paraId="2DF24136" w14:textId="784255AD" w:rsidR="00FA168E" w:rsidRDefault="00FA168E">
      <w:pPr>
        <w:spacing w:after="280" w:afterAutospacing="1"/>
        <w:rPr>
          <w:noProof/>
        </w:rPr>
      </w:pPr>
      <w:r>
        <w:t xml:space="preserve">Rekommendationerna har godkänts på arbetsgruppsnivå den 2 februari 2016 och är nu tänkta att antas av rådet. </w:t>
      </w:r>
    </w:p>
    <w:p w14:paraId="2DF24137" w14:textId="77777777" w:rsidR="00FA168E" w:rsidRDefault="00FA168E" w:rsidP="00FA168E">
      <w:pPr>
        <w:pStyle w:val="Rubrik1"/>
      </w:pPr>
      <w:bookmarkStart w:id="16" w:name="_Toc444068305"/>
      <w:r>
        <w:rPr>
          <w:noProof/>
        </w:rPr>
        <w:t>Draft Council Implementing Decision setting out a Recommendation on addressing the deficiencies identified in the 2015 evaluation on the application of the Schengen acquis in the field of the Schengen Information System by Belgium</w:t>
      </w:r>
      <w:bookmarkEnd w:id="16"/>
    </w:p>
    <w:p w14:paraId="2DF24138" w14:textId="44AA986C" w:rsidR="00FA168E" w:rsidRDefault="00FA168E" w:rsidP="00FA168E">
      <w:pPr>
        <w:rPr>
          <w:lang w:val="en-US"/>
        </w:rPr>
      </w:pPr>
      <w:r>
        <w:rPr>
          <w:noProof/>
          <w:lang w:val="en-US"/>
        </w:rPr>
        <w:t>6201</w:t>
      </w:r>
      <w:r>
        <w:rPr>
          <w:lang w:val="en-US"/>
        </w:rPr>
        <w:t>/16 SCH-EVAL 27 SIRIS 17 COMIX 1146200/16 SCH-EVAL 26 SIRIS 16 COMIX 113</w:t>
      </w:r>
    </w:p>
    <w:p w14:paraId="2DF24139" w14:textId="77777777" w:rsidR="00FA168E" w:rsidRDefault="00FA168E" w:rsidP="00FA168E">
      <w:r>
        <w:rPr>
          <w:b/>
        </w:rPr>
        <w:t>Ansvarigt statsråd</w:t>
      </w:r>
      <w:r>
        <w:rPr>
          <w:b/>
        </w:rPr>
        <w:br/>
      </w:r>
      <w:r>
        <w:rPr>
          <w:noProof/>
        </w:rPr>
        <w:t>Anders</w:t>
      </w:r>
      <w:r>
        <w:t xml:space="preserve"> Ygeman</w:t>
      </w:r>
    </w:p>
    <w:p w14:paraId="2DF2413A"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3B"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3C"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3D"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3E"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3F"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40"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41"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42"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44" w14:textId="6F284C8C" w:rsidR="00F07D63" w:rsidRDefault="00FA168E" w:rsidP="00C669B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Belgien i </w:t>
      </w:r>
      <w:r>
        <w:lastRenderedPageBreak/>
        <w:t>anledning av Schengenutvärderingen som genomförts under 2015 inom området Schengens Informationssystem.</w:t>
      </w:r>
    </w:p>
    <w:p w14:paraId="2DF24145" w14:textId="77777777" w:rsidR="00F07D63" w:rsidRDefault="00FA168E">
      <w:pPr>
        <w:spacing w:after="280" w:afterAutospacing="1"/>
      </w:pPr>
      <w:r>
        <w:rPr>
          <w:b/>
          <w:bCs/>
        </w:rPr>
        <w:t>Hur regeringen ställer sig till den blivande A-punkten:</w:t>
      </w:r>
      <w:r>
        <w:t xml:space="preserve"> Regeringen avser rösta ja till att anta rekommendationerna. </w:t>
      </w:r>
    </w:p>
    <w:p w14:paraId="2DF24146" w14:textId="77777777" w:rsidR="00F07D63" w:rsidRDefault="00FA168E">
      <w:pPr>
        <w:spacing w:after="280" w:afterAutospacing="1"/>
      </w:pPr>
      <w:r>
        <w:rPr>
          <w:b/>
          <w:bCs/>
        </w:rPr>
        <w:t>Bakgrund:</w:t>
      </w:r>
      <w:r>
        <w:t xml:space="preserve"> Belgien har inom ramen för den nya Schengenutvärderingsmekanism som etablerades i och med förordning (EU) 1053/2013 utvärderats inom området Schengens Informationssystem (SIS).</w:t>
      </w:r>
    </w:p>
    <w:p w14:paraId="2DF24147" w14:textId="77777777" w:rsidR="00F07D63" w:rsidRDefault="00FA168E">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DF24149" w14:textId="4012FA49" w:rsidR="00FA168E" w:rsidRDefault="00FA168E">
      <w:pPr>
        <w:spacing w:after="280" w:afterAutospacing="1"/>
        <w:rPr>
          <w:noProof/>
        </w:rPr>
      </w:pPr>
      <w:r>
        <w:t xml:space="preserve">En utvärdering har genomförts under maj månad år 2015 av ett utvärderingsteam under KOM:s ledning. Vissa brister i tillämpningen i Belgien kunde konstateras vid utvärderingen och utifrån dessa har utvärderingsteamet lämnat förslag på rekommendationer. Bland annat rekommenderas Belgien att snarast anta nationell lagstiftning som möjliggör hantering av flaggningar i andra generationen av SIS, förbättra algoritmerna gällande olika objekts serienummer för att sökningar i systemet ska kunna ge bättre resultat och säkra automatisk överföring av information från nationella system till SIS gällande de objekt- och personkategorier som introducerats i och med andra generationens SIS. </w:t>
      </w:r>
      <w:r>
        <w:br/>
        <w:t xml:space="preserve">Rekommendationerna har godkänts på arbetsgruppsnivå den 2 februari 2016 och är nu tänkta att antas av rådet. </w:t>
      </w:r>
    </w:p>
    <w:p w14:paraId="2DF2414A" w14:textId="77777777" w:rsidR="00FA168E" w:rsidRDefault="00FA168E" w:rsidP="00FA168E">
      <w:pPr>
        <w:pStyle w:val="Rubrik1"/>
      </w:pPr>
      <w:bookmarkStart w:id="17" w:name="_Toc444068306"/>
      <w:r>
        <w:rPr>
          <w:noProof/>
        </w:rPr>
        <w:t>Draft Council Implementing Decision setting out a Recommendation on addressing the deficiencies identified in the 2015 evaluation on the application of the Schengen acquis in the field of management of the external border by Belgium</w:t>
      </w:r>
      <w:bookmarkEnd w:id="17"/>
    </w:p>
    <w:p w14:paraId="2DF2414B" w14:textId="4723C40D" w:rsidR="00FA168E" w:rsidRDefault="00FA168E" w:rsidP="00FA168E">
      <w:pPr>
        <w:rPr>
          <w:lang w:val="en-US"/>
        </w:rPr>
      </w:pPr>
      <w:r>
        <w:rPr>
          <w:noProof/>
          <w:lang w:val="en-US"/>
        </w:rPr>
        <w:t>6206</w:t>
      </w:r>
      <w:r>
        <w:rPr>
          <w:lang w:val="en-US"/>
        </w:rPr>
        <w:t>/16 SCH-EVAL 29 FRONT 74 COMIX 1166205/16 SCH-EVAL 28 FRONT 73 COMIX 115</w:t>
      </w:r>
    </w:p>
    <w:p w14:paraId="2DF2414C" w14:textId="77777777" w:rsidR="00FA168E" w:rsidRDefault="00FA168E" w:rsidP="00FA168E">
      <w:r>
        <w:rPr>
          <w:b/>
        </w:rPr>
        <w:t>Ansvarigt statsråd</w:t>
      </w:r>
      <w:r>
        <w:rPr>
          <w:b/>
        </w:rPr>
        <w:br/>
      </w:r>
      <w:r>
        <w:rPr>
          <w:noProof/>
        </w:rPr>
        <w:t>Anders</w:t>
      </w:r>
      <w:r>
        <w:t xml:space="preserve"> Ygeman</w:t>
      </w:r>
    </w:p>
    <w:p w14:paraId="2DF2414D"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4E"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4F"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50"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51"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52"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53"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54"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55"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57" w14:textId="3C7A949E" w:rsidR="00F07D63" w:rsidRDefault="00FA168E" w:rsidP="00C22D0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Belgien i anledning av Schengenutvärderingen som genomförts under 2015 inom området förvaltning av den yttre gränsen.</w:t>
      </w:r>
    </w:p>
    <w:p w14:paraId="2DF24158" w14:textId="77777777" w:rsidR="00F07D63" w:rsidRDefault="00FA168E">
      <w:pPr>
        <w:spacing w:after="280" w:afterAutospacing="1"/>
      </w:pPr>
      <w:r>
        <w:rPr>
          <w:b/>
          <w:bCs/>
        </w:rPr>
        <w:t>Hur regeringen ställer sig till den blivande A-punkten</w:t>
      </w:r>
      <w:r>
        <w:t xml:space="preserve">: Regeringen avser rösta ja till att anta rekommendationerna. </w:t>
      </w:r>
    </w:p>
    <w:p w14:paraId="2DF24159" w14:textId="77777777" w:rsidR="00F07D63" w:rsidRDefault="00FA168E">
      <w:pPr>
        <w:spacing w:after="280" w:afterAutospacing="1"/>
      </w:pPr>
      <w:r>
        <w:rPr>
          <w:b/>
          <w:bCs/>
        </w:rPr>
        <w:t>Bakgrund:</w:t>
      </w:r>
      <w:r>
        <w:t xml:space="preserve"> Belgien har inom ramen för den nya Schengenutvärderingsmekanism som etablerades i och med förordning (EU) 1053/2013 utvärderats inom området förvaltning av den yttre gränsen.</w:t>
      </w:r>
    </w:p>
    <w:p w14:paraId="2DF2415A" w14:textId="77777777" w:rsidR="00F07D63" w:rsidRDefault="00FA168E">
      <w:pPr>
        <w:spacing w:after="280" w:afterAutospacing="1"/>
      </w:pPr>
      <w:r>
        <w:lastRenderedPageBreak/>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DF2415C" w14:textId="40B6622D" w:rsidR="00FA168E" w:rsidRDefault="00FA168E">
      <w:pPr>
        <w:spacing w:after="280" w:afterAutospacing="1"/>
        <w:rPr>
          <w:noProof/>
        </w:rPr>
      </w:pPr>
      <w:r>
        <w:t xml:space="preserve">En utvärdering har genomförts under april månad år 2015 av ett utvärderingsteam under KOM:s ledning. Vissa brister i tillämpningen i Belgien kunde konstateras vid utvärderingen och utifrån dessa har utvärderingsteamet lämnat förslag på rekommendationer. Bland annat rekommenderas Belgien att utveckla en nationell strategisk riskanalys som särskilt belyser kapacitet och sårbarhet i gränskontrollsystemet som helhet. Dessutom rekommenderas Belgien t.ex. att förbättra myndighetssamverkan mellan myndigheter involverade i gränskontroll och se över beslutsproceduren avseende beslut om nekad inresa enligt gränskodexen. Rekommendationerna har godkänts på arbetsgruppsnivå den 2 februari 2016 och är nu tänkta att antas av rådet. </w:t>
      </w:r>
    </w:p>
    <w:p w14:paraId="2DF2415D" w14:textId="77777777" w:rsidR="00FA168E" w:rsidRDefault="00FA168E" w:rsidP="00FA168E">
      <w:pPr>
        <w:pStyle w:val="Rubrik1"/>
      </w:pPr>
      <w:bookmarkStart w:id="18" w:name="_Toc444068307"/>
      <w:r>
        <w:rPr>
          <w:noProof/>
        </w:rPr>
        <w:t>Draft Council Implementing Decision setting out a Recommendation on addressing the deficiencies identified in the 2015 evaluation of the application of the Schengen acquis in the field of absence of border control at the internal border between Germany and France</w:t>
      </w:r>
      <w:bookmarkEnd w:id="18"/>
    </w:p>
    <w:p w14:paraId="2DF2415E" w14:textId="2F21C77C" w:rsidR="00FA168E" w:rsidRDefault="00FA168E" w:rsidP="00FA168E">
      <w:pPr>
        <w:rPr>
          <w:lang w:val="en-US"/>
        </w:rPr>
      </w:pPr>
      <w:r>
        <w:rPr>
          <w:noProof/>
          <w:lang w:val="en-US"/>
        </w:rPr>
        <w:t>6211</w:t>
      </w:r>
      <w:r>
        <w:rPr>
          <w:lang w:val="en-US"/>
        </w:rPr>
        <w:t>/16 SCH-EVAL 31 FRONT 76 COMIX 1186210/16 SCH-EVAL 30 FRONT 75 COMIX 117</w:t>
      </w:r>
    </w:p>
    <w:p w14:paraId="2DF2415F" w14:textId="77777777" w:rsidR="00FA168E" w:rsidRDefault="00FA168E" w:rsidP="00FA168E">
      <w:r>
        <w:rPr>
          <w:b/>
        </w:rPr>
        <w:t>Ansvarigt statsråd</w:t>
      </w:r>
      <w:r>
        <w:rPr>
          <w:b/>
        </w:rPr>
        <w:br/>
      </w:r>
      <w:r>
        <w:rPr>
          <w:noProof/>
        </w:rPr>
        <w:t>Anders</w:t>
      </w:r>
      <w:r>
        <w:t xml:space="preserve"> Ygeman </w:t>
      </w:r>
    </w:p>
    <w:p w14:paraId="2DF24160"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61"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62"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63"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64"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65"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66"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67"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68"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6A" w14:textId="5C24B5CD" w:rsidR="00F07D63" w:rsidRDefault="00FA168E" w:rsidP="00C22D0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en rekommendation till Frankrike i anledning av Schengenutvärderingen som genomförts under 2015 inom området frånvaro av gränskontroll vid den inre gränsen mellan Frankrike och Tyskland.</w:t>
      </w:r>
    </w:p>
    <w:p w14:paraId="2DF2416B" w14:textId="77777777" w:rsidR="00F07D63" w:rsidRDefault="00FA168E">
      <w:pPr>
        <w:spacing w:after="280" w:afterAutospacing="1"/>
      </w:pPr>
      <w:r>
        <w:rPr>
          <w:b/>
          <w:bCs/>
        </w:rPr>
        <w:t>Hur regeringen ställer sig till den blivande A-punkten</w:t>
      </w:r>
      <w:r>
        <w:t xml:space="preserve">: Regeringen avser rösta ja till att anta rekommendationen. </w:t>
      </w:r>
    </w:p>
    <w:p w14:paraId="2DF2416C" w14:textId="77777777" w:rsidR="00F07D63" w:rsidRDefault="00FA168E">
      <w:pPr>
        <w:spacing w:after="280" w:afterAutospacing="1"/>
      </w:pPr>
      <w:r>
        <w:rPr>
          <w:b/>
          <w:bCs/>
        </w:rPr>
        <w:t>Bakgrund:</w:t>
      </w:r>
      <w:r>
        <w:t xml:space="preserve"> Frankrike och Tyskland har inom ramen för den nya Schengenutvärderingsmekanism som etablerades i och med förordning (EU) 1053/2013 utvärderats inom området frånvaro av gränskontroll vid den inre gränsen.</w:t>
      </w:r>
    </w:p>
    <w:p w14:paraId="2DF2416D" w14:textId="77777777" w:rsidR="00F07D63" w:rsidRDefault="00FA168E">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2DF2416F" w14:textId="279A3AB0" w:rsidR="00FA168E" w:rsidRDefault="00FA168E">
      <w:pPr>
        <w:spacing w:after="280" w:afterAutospacing="1"/>
        <w:rPr>
          <w:noProof/>
        </w:rPr>
      </w:pPr>
      <w:r>
        <w:t xml:space="preserve">En utvärdering har genomförts under juli månad år 2015 av ett utvärderingsteam under KOM:s ledning. Vissa brister i tillämpningen i Frankrike kunde konstateras vid utvärderingen och utifrån dessa har utvärderingsteamet lämnat förslag på en rekommendation. Frankrike rekommenderas att ta bort de mindre parkeringsplatser som återfinns bredvid de tidigare </w:t>
      </w:r>
      <w:r>
        <w:lastRenderedPageBreak/>
        <w:t xml:space="preserve">passkontrollburarna nära motorvägsfilerna. Detta för att få bort existerande hinder vid den tidigare gränsövergången Lauterbourg-Bienwald, vilket skulle kunna medge att höja hastighetsbegränsningen. Rekommendationerna har godkänts på arbetsgruppsnivå den 2 februari 2016 och är nu tänkta att antas av rådet. </w:t>
      </w:r>
    </w:p>
    <w:p w14:paraId="2DF24170" w14:textId="77777777" w:rsidR="00FA168E" w:rsidRDefault="00FA168E" w:rsidP="00FA168E">
      <w:pPr>
        <w:pStyle w:val="Rubrik1"/>
      </w:pPr>
      <w:bookmarkStart w:id="19" w:name="_Toc444068308"/>
      <w:r>
        <w:rPr>
          <w:noProof/>
        </w:rPr>
        <w:t>Draft Council Decision on the position to be taken by the European Union within the ACP-EU Committee of Ambassadors regarding approval of derogations to the Financial Regulation of the Centre for Development of the Enterprise (CDE)</w:t>
      </w:r>
      <w:bookmarkEnd w:id="19"/>
    </w:p>
    <w:p w14:paraId="2DF24171" w14:textId="77777777" w:rsidR="00FA168E" w:rsidRDefault="00FA168E" w:rsidP="00FA168E">
      <w:pPr>
        <w:rPr>
          <w:lang w:val="en-US"/>
        </w:rPr>
      </w:pPr>
      <w:r>
        <w:rPr>
          <w:noProof/>
          <w:lang w:val="en-US"/>
        </w:rPr>
        <w:t>=</w:t>
      </w:r>
      <w:r>
        <w:rPr>
          <w:lang w:val="en-US"/>
        </w:rPr>
        <w:t>Adoption</w:t>
      </w:r>
      <w:r>
        <w:rPr>
          <w:lang w:val="en-US"/>
        </w:rPr>
        <w:br/>
      </w:r>
      <w:r>
        <w:rPr>
          <w:noProof/>
          <w:lang w:val="en-US"/>
        </w:rPr>
        <w:t>5736</w:t>
      </w:r>
      <w:r>
        <w:rPr>
          <w:lang w:val="en-US"/>
        </w:rPr>
        <w:t>/16 ACP 20 FIN 68 PTOM 12 DEVGEN 135701/16 ACP 16 FIN 66 PTOM 11 DEVGEN 12</w:t>
      </w:r>
    </w:p>
    <w:p w14:paraId="2DF24172" w14:textId="77777777" w:rsidR="00FA168E" w:rsidRDefault="00FA168E" w:rsidP="00FA168E">
      <w:r>
        <w:rPr>
          <w:b/>
        </w:rPr>
        <w:t>Ansvarigt statsråd</w:t>
      </w:r>
      <w:r>
        <w:rPr>
          <w:b/>
        </w:rPr>
        <w:br/>
      </w:r>
      <w:r>
        <w:rPr>
          <w:noProof/>
        </w:rPr>
        <w:t>Isabella</w:t>
      </w:r>
      <w:r>
        <w:t xml:space="preserve"> Lövin</w:t>
      </w:r>
    </w:p>
    <w:p w14:paraId="2DF24173"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74"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75"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76"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77"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78"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79"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7A"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7B"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7D" w14:textId="56526A0E" w:rsidR="00F07D63" w:rsidRDefault="00FA168E" w:rsidP="00C22D0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om godkännande av ändringar i CDE:s finansiella förordning</w:t>
      </w:r>
    </w:p>
    <w:p w14:paraId="2DF2417E" w14:textId="77777777" w:rsidR="00F07D63" w:rsidRDefault="00FA168E">
      <w:pPr>
        <w:spacing w:after="280" w:afterAutospacing="1"/>
      </w:pPr>
      <w:r>
        <w:rPr>
          <w:b/>
          <w:bCs/>
        </w:rPr>
        <w:t>Hur regeringen ställer sig till den blivande A-punkten:</w:t>
      </w:r>
      <w:r>
        <w:t xml:space="preserve"> Regeringen avser rösta ja</w:t>
      </w:r>
    </w:p>
    <w:p w14:paraId="2DF24180" w14:textId="417814D8" w:rsidR="00FA168E" w:rsidRDefault="00FA168E">
      <w:pPr>
        <w:spacing w:after="280" w:afterAutospacing="1"/>
        <w:rPr>
          <w:noProof/>
        </w:rPr>
      </w:pPr>
      <w:r>
        <w:rPr>
          <w:b/>
          <w:bCs/>
        </w:rPr>
        <w:t>Bakgrund:</w:t>
      </w:r>
      <w:r>
        <w:t xml:space="preserve"> I juni 2014 fattade EU-AVS gemensamma ministerråd beslut om att Centre for the Develo</w:t>
      </w:r>
      <w:r w:rsidR="007D7244">
        <w:t>pment of Enterprise (CDE) ska</w:t>
      </w:r>
      <w:r>
        <w:t xml:space="preserve"> avvecklas. EU-AVS gemensamma ambassadörskommitté fick i uppdrag att fatta alla nödvändiga beslut för att genomföra detta. Stängningen av CDE har sedan dess fortgått som planerat. I oktober 2015 skickade CDE:s styrelse en förfrågan till ambassadörskommittén om att anta några ändringar i CDE:s finansiella förordning, vilka bedöms vara nödvändiga för att kunna fortgå med stängningen. De ändringar som behövs är att möjliggöra en gemensam revision för åren 2013-2016 istället för årliga revisioner, samt att en revisionsfirma ska kunna göra denna revision istället för att byta revisionsfirma vart tredje år vilket förordningen kräver. Rådsbeslut behöver fattas rörande EU:s position i frågan i den gemensamma ambassadörskommittén. </w:t>
      </w:r>
    </w:p>
    <w:p w14:paraId="2DF24181" w14:textId="77777777" w:rsidR="00FA168E" w:rsidRDefault="00FA168E" w:rsidP="00FA168E">
      <w:pPr>
        <w:pStyle w:val="Rubrik1"/>
      </w:pPr>
      <w:bookmarkStart w:id="20" w:name="_Toc444068309"/>
      <w:r>
        <w:rPr>
          <w:noProof/>
        </w:rPr>
        <w:t>CDE – Centre for the Development of Enterprise</w:t>
      </w:r>
      <w:bookmarkEnd w:id="20"/>
    </w:p>
    <w:p w14:paraId="2DF24182" w14:textId="77777777" w:rsidR="00FA168E" w:rsidRDefault="00FA168E" w:rsidP="00FA168E">
      <w:pPr>
        <w:rPr>
          <w:lang w:val="en-US"/>
        </w:rPr>
      </w:pPr>
      <w:r>
        <w:rPr>
          <w:noProof/>
          <w:lang w:val="en-US"/>
        </w:rPr>
        <w:t>=</w:t>
      </w:r>
      <w:r>
        <w:rPr>
          <w:lang w:val="en-US"/>
        </w:rPr>
        <w:t>Appointment of a member of the Executive Board</w:t>
      </w:r>
      <w:r>
        <w:rPr>
          <w:lang w:val="en-US"/>
        </w:rPr>
        <w:br/>
      </w:r>
      <w:r>
        <w:rPr>
          <w:noProof/>
          <w:lang w:val="en-US"/>
        </w:rPr>
        <w:t>6292</w:t>
      </w:r>
      <w:r>
        <w:rPr>
          <w:lang w:val="en-US"/>
        </w:rPr>
        <w:t>/16 ACP 28 PTOM 13 FIN 111</w:t>
      </w:r>
    </w:p>
    <w:p w14:paraId="2DF24183" w14:textId="77777777" w:rsidR="00FA168E" w:rsidRDefault="00FA168E" w:rsidP="00FA168E">
      <w:r>
        <w:rPr>
          <w:b/>
        </w:rPr>
        <w:t>Ansvarigt statsråd</w:t>
      </w:r>
      <w:r>
        <w:rPr>
          <w:b/>
        </w:rPr>
        <w:br/>
      </w:r>
      <w:r>
        <w:rPr>
          <w:noProof/>
        </w:rPr>
        <w:t>Isabella</w:t>
      </w:r>
      <w:r>
        <w:t xml:space="preserve"> Lövin</w:t>
      </w:r>
    </w:p>
    <w:p w14:paraId="2DF24184"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85"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86"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87"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88"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89"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8A"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8B"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8C"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8E" w14:textId="00455CCC" w:rsidR="00F07D63" w:rsidRDefault="00FA168E" w:rsidP="00C22D0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om att tillsätta en ny medlem i CDE:s styrelse.</w:t>
      </w:r>
    </w:p>
    <w:p w14:paraId="2DF2418F" w14:textId="77777777" w:rsidR="00F07D63" w:rsidRDefault="00FA168E">
      <w:pPr>
        <w:spacing w:after="280" w:afterAutospacing="1"/>
      </w:pPr>
      <w:r>
        <w:rPr>
          <w:b/>
          <w:bCs/>
        </w:rPr>
        <w:t>Hur regeringen ställer sig till den blivande A-punkten:</w:t>
      </w:r>
      <w:r>
        <w:t xml:space="preserve"> Regeringen avser rösta ja.</w:t>
      </w:r>
    </w:p>
    <w:p w14:paraId="2DF24191" w14:textId="2C062122" w:rsidR="00FA168E" w:rsidRDefault="00FA168E">
      <w:pPr>
        <w:spacing w:after="280" w:afterAutospacing="1"/>
        <w:rPr>
          <w:noProof/>
        </w:rPr>
      </w:pPr>
      <w:r>
        <w:rPr>
          <w:b/>
          <w:bCs/>
        </w:rPr>
        <w:t>Bakgrund:</w:t>
      </w:r>
      <w:r>
        <w:t xml:space="preserve"> CDE:s styrelse har sex medlemmar, tre nominerade av EU och tre nominerade av AVS. En av de AVS-nominerade medlemmarna har nyligen avgått varför AVS har nominerat en ny medlem. Innan tillträde måste den nominerade godkännas även av EU.</w:t>
      </w:r>
    </w:p>
    <w:p w14:paraId="2DF24192" w14:textId="77777777" w:rsidR="00FA168E" w:rsidRDefault="00FA168E" w:rsidP="00FA168E">
      <w:pPr>
        <w:pStyle w:val="Rubrik1"/>
      </w:pPr>
      <w:bookmarkStart w:id="21" w:name="_Toc444068310"/>
      <w:r>
        <w:rPr>
          <w:noProof/>
        </w:rPr>
        <w:lastRenderedPageBreak/>
        <w:t>Enlargement</w:t>
      </w:r>
      <w:r>
        <w:rPr>
          <w:noProof/>
        </w:rPr>
        <w:br/>
        <w:t>–Accession negotiations with Serbia</w:t>
      </w:r>
      <w:bookmarkEnd w:id="21"/>
    </w:p>
    <w:p w14:paraId="2DF24193" w14:textId="77777777" w:rsidR="00FA168E" w:rsidRDefault="00FA168E" w:rsidP="00FA168E">
      <w:pPr>
        <w:rPr>
          <w:lang w:val="en-US"/>
        </w:rPr>
      </w:pPr>
      <w:r>
        <w:rPr>
          <w:noProof/>
          <w:lang w:val="en-US"/>
        </w:rPr>
        <w:t>=</w:t>
      </w:r>
      <w:r>
        <w:rPr>
          <w:lang w:val="en-US"/>
        </w:rPr>
        <w:t>Fulfilment of an opening benchmark on Chapter 24: Justice, Freedom and Security</w:t>
      </w:r>
      <w:r>
        <w:rPr>
          <w:lang w:val="en-US"/>
        </w:rPr>
        <w:br/>
      </w:r>
      <w:r>
        <w:rPr>
          <w:noProof/>
          <w:lang w:val="en-US"/>
        </w:rPr>
        <w:t>6103</w:t>
      </w:r>
      <w:r>
        <w:rPr>
          <w:lang w:val="en-US"/>
        </w:rPr>
        <w:t xml:space="preserve">/16 ELARG 4 </w:t>
      </w:r>
    </w:p>
    <w:p w14:paraId="2DF24194" w14:textId="77777777" w:rsidR="00FA168E" w:rsidRDefault="00FA168E" w:rsidP="00FA168E">
      <w:r>
        <w:rPr>
          <w:b/>
        </w:rPr>
        <w:t>Ansvarigt statsråd</w:t>
      </w:r>
      <w:r>
        <w:rPr>
          <w:b/>
        </w:rPr>
        <w:br/>
      </w:r>
      <w:r>
        <w:rPr>
          <w:noProof/>
        </w:rPr>
        <w:t>Margot</w:t>
      </w:r>
      <w:r>
        <w:t xml:space="preserve"> Wallström</w:t>
      </w:r>
    </w:p>
    <w:p w14:paraId="2DF24195"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96"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97"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98"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99"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9A"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9B"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9C"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9D"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9F" w14:textId="70D997AF" w:rsidR="00F07D63" w:rsidRDefault="00FA168E" w:rsidP="00C22D0D">
      <w:r>
        <w:instrText>"</w:instrText>
      </w:r>
      <w:r>
        <w:rPr>
          <w:b/>
        </w:rPr>
        <w:instrText xml:space="preserve"> </w:instrText>
      </w:r>
      <w:r>
        <w:rPr>
          <w:b/>
        </w:rPr>
        <w:fldChar w:fldCharType="end"/>
      </w:r>
      <w:r w:rsidRPr="00B44CE2">
        <w:rPr>
          <w:b/>
        </w:rPr>
        <w:t>Annotering</w:t>
      </w:r>
      <w:r>
        <w:rPr>
          <w:b/>
        </w:rPr>
        <w:br/>
      </w:r>
      <w:r>
        <w:rPr>
          <w:b/>
          <w:bCs/>
        </w:rPr>
        <w:t>Avsikt med behandlingen i rådet:</w:t>
      </w:r>
      <w:r>
        <w:rPr>
          <w:b/>
          <w:bCs/>
        </w:rPr>
        <w:br/>
      </w:r>
      <w:r>
        <w:t xml:space="preserve">Rådet föreslås godkänna öppningsvillkoren för kapitel 24: Rättvisa, frihet och säkerhet i anslutningsförhandlingarna med Serbien. </w:t>
      </w:r>
    </w:p>
    <w:p w14:paraId="0CC5FC92" w14:textId="36C46B73" w:rsidR="00C22D0D" w:rsidRDefault="00FA168E">
      <w:pPr>
        <w:spacing w:after="280" w:afterAutospacing="1"/>
      </w:pPr>
      <w:r>
        <w:rPr>
          <w:b/>
          <w:bCs/>
        </w:rPr>
        <w:t xml:space="preserve">Hur regeringen ställer sig till den blivande A-punkten: </w:t>
      </w:r>
      <w:r>
        <w:t xml:space="preserve">Sverige avser rösta ja till öppningsvillkoren för kap. 24: Rättvisa, frihet och säkerhet. </w:t>
      </w:r>
    </w:p>
    <w:p w14:paraId="2DF241A1" w14:textId="38BA5428" w:rsidR="00F07D63" w:rsidRDefault="00FA168E">
      <w:pPr>
        <w:spacing w:after="280" w:afterAutospacing="1"/>
      </w:pPr>
      <w:r>
        <w:rPr>
          <w:b/>
          <w:bCs/>
        </w:rPr>
        <w:t>Bakgrund:</w:t>
      </w:r>
      <w:r>
        <w:t xml:space="preserve"> </w:t>
      </w:r>
      <w:r>
        <w:br/>
        <w:t xml:space="preserve">Serbien ansökte om medlemskap till Europeiska Unionen 22 december 2009. 1 mars 2012 nådde landet kandidatlandstatus, och de första förhandlingskapitlen öppnades i januari 2014. </w:t>
      </w:r>
    </w:p>
    <w:p w14:paraId="2DF241A3" w14:textId="2AC44A2C" w:rsidR="00FA168E" w:rsidRDefault="00FA168E">
      <w:pPr>
        <w:spacing w:after="280" w:afterAutospacing="1"/>
        <w:rPr>
          <w:noProof/>
        </w:rPr>
      </w:pPr>
      <w:r>
        <w:t>Kapitel 24: Rättvisa, frihet och säkerhet är ett centralt kapitel på rättsstatsområdet som behandlar fr</w:t>
      </w:r>
      <w:r w:rsidR="007D7244">
        <w:t>ågor rörande gränskontroll, viseringar</w:t>
      </w:r>
      <w:r>
        <w:t>, asyl, terror</w:t>
      </w:r>
      <w:r w:rsidR="007D7244">
        <w:t>ism</w:t>
      </w:r>
      <w:r>
        <w:t xml:space="preserve">bekämpning, tullsamarbete samt bekämpning av organiserad brottslighet. </w:t>
      </w:r>
    </w:p>
    <w:p w14:paraId="2DF241A4" w14:textId="77777777" w:rsidR="00FA168E" w:rsidRDefault="00FA168E" w:rsidP="00FA168E">
      <w:pPr>
        <w:pStyle w:val="Rubrik1"/>
      </w:pPr>
      <w:bookmarkStart w:id="22" w:name="_Toc444068311"/>
      <w:r>
        <w:rPr>
          <w:noProof/>
        </w:rPr>
        <w:t>Enlargement</w:t>
      </w:r>
      <w:r>
        <w:rPr>
          <w:noProof/>
        </w:rPr>
        <w:br/>
        <w:t>–Accession negotiations with Serbia</w:t>
      </w:r>
      <w:bookmarkEnd w:id="22"/>
    </w:p>
    <w:p w14:paraId="2DF241A5" w14:textId="77777777" w:rsidR="00FA168E" w:rsidRDefault="00FA168E" w:rsidP="00FA168E">
      <w:pPr>
        <w:rPr>
          <w:lang w:val="en-US"/>
        </w:rPr>
      </w:pPr>
      <w:r>
        <w:rPr>
          <w:noProof/>
          <w:lang w:val="en-US"/>
        </w:rPr>
        <w:t>=</w:t>
      </w:r>
      <w:r>
        <w:rPr>
          <w:lang w:val="en-US"/>
        </w:rPr>
        <w:t>Outcome of screening on Chapter 8: Competition policy</w:t>
      </w:r>
      <w:r>
        <w:rPr>
          <w:lang w:val="en-US"/>
        </w:rPr>
        <w:br/>
      </w:r>
      <w:r>
        <w:rPr>
          <w:noProof/>
          <w:lang w:val="en-US"/>
        </w:rPr>
        <w:t>6233</w:t>
      </w:r>
      <w:r>
        <w:rPr>
          <w:lang w:val="en-US"/>
        </w:rPr>
        <w:t>/16 ELARG 7</w:t>
      </w:r>
    </w:p>
    <w:p w14:paraId="2DF241A6" w14:textId="77777777" w:rsidR="00FA168E" w:rsidRDefault="00FA168E" w:rsidP="00FA168E">
      <w:r>
        <w:rPr>
          <w:b/>
        </w:rPr>
        <w:t>Ansvarigt statsråd</w:t>
      </w:r>
      <w:r>
        <w:rPr>
          <w:b/>
        </w:rPr>
        <w:br/>
      </w:r>
      <w:r>
        <w:rPr>
          <w:noProof/>
        </w:rPr>
        <w:t>Margot</w:t>
      </w:r>
      <w:r>
        <w:t xml:space="preserve"> Wallström</w:t>
      </w:r>
    </w:p>
    <w:p w14:paraId="2DF241A7"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A8"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A9"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AA"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AB"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AC"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AD"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AE"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AF"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B1" w14:textId="39237709" w:rsidR="00F07D63" w:rsidRDefault="00FA168E" w:rsidP="00C22D0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 xml:space="preserve">Rådet föreslås godkänna screening av kapitel 8: Konkurrensrätt i anslutningsförhandlingarna med Serbien. </w:t>
      </w:r>
    </w:p>
    <w:p w14:paraId="1CBDF135" w14:textId="77777777" w:rsidR="00C22D0D" w:rsidRDefault="00FA168E">
      <w:pPr>
        <w:spacing w:after="280" w:afterAutospacing="1"/>
      </w:pPr>
      <w:r>
        <w:rPr>
          <w:b/>
          <w:bCs/>
        </w:rPr>
        <w:t>Hur regeringen ställer sig till den blivande A-punkten:</w:t>
      </w:r>
      <w:r>
        <w:t xml:space="preserve"> </w:t>
      </w:r>
      <w:r>
        <w:br/>
        <w:t xml:space="preserve">Sverige avser rösta ja till screeningrapporten för kapitel 8: Konkurrensrätt. </w:t>
      </w:r>
    </w:p>
    <w:p w14:paraId="2DF241B2" w14:textId="3DDB351A" w:rsidR="00F07D63" w:rsidRDefault="00FA168E">
      <w:pPr>
        <w:spacing w:after="280" w:afterAutospacing="1"/>
      </w:pPr>
      <w:r>
        <w:rPr>
          <w:b/>
          <w:bCs/>
        </w:rPr>
        <w:t>Bakgrund:</w:t>
      </w:r>
      <w:r>
        <w:t xml:space="preserve"> </w:t>
      </w:r>
      <w:r>
        <w:br/>
        <w:t xml:space="preserve">Serbien ansökte om medlemskap till Europeiska Unionen 22 december 2009. 1 mars 2012 nådde landet kandidatlandstatus, och de första förhandlingskapitlen öppnades i januari 2014. </w:t>
      </w:r>
    </w:p>
    <w:p w14:paraId="2DF241B4" w14:textId="6C56DF7B" w:rsidR="00FA168E" w:rsidRDefault="00FA168E">
      <w:pPr>
        <w:spacing w:after="280" w:afterAutospacing="1"/>
        <w:rPr>
          <w:noProof/>
        </w:rPr>
      </w:pPr>
      <w:r>
        <w:t>Kapitel 8: Konkurrensrätt behandlar frågor såsom kontroll av statliga stöd och subventioner. Det innefattar regler och procedurer för icke-konkurrensriktiga beteenden såsom missbruk av dominant pos</w:t>
      </w:r>
      <w:r w:rsidR="007D7244">
        <w:t xml:space="preserve">ition på marknaden och </w:t>
      </w:r>
      <w:r>
        <w:t xml:space="preserve">sammanslagning av företag, eller andra beteenden som kan störa konkurrensen på den inre marknaden. </w:t>
      </w:r>
    </w:p>
    <w:p w14:paraId="2DF241B5" w14:textId="77777777" w:rsidR="00FA168E" w:rsidRDefault="00FA168E" w:rsidP="00FA168E">
      <w:pPr>
        <w:pStyle w:val="Rubrik1"/>
      </w:pPr>
      <w:bookmarkStart w:id="23" w:name="_Toc444068312"/>
      <w:r>
        <w:rPr>
          <w:noProof/>
        </w:rPr>
        <w:lastRenderedPageBreak/>
        <w:t>Enlargement</w:t>
      </w:r>
      <w:r>
        <w:rPr>
          <w:noProof/>
        </w:rPr>
        <w:br/>
        <w:t>–Accession negotiations with Serbia</w:t>
      </w:r>
      <w:bookmarkEnd w:id="23"/>
    </w:p>
    <w:p w14:paraId="2DF241B6" w14:textId="77777777" w:rsidR="00FA168E" w:rsidRDefault="00FA168E" w:rsidP="00FA168E">
      <w:pPr>
        <w:rPr>
          <w:lang w:val="en-US"/>
        </w:rPr>
      </w:pPr>
      <w:r>
        <w:rPr>
          <w:noProof/>
          <w:lang w:val="en-US"/>
        </w:rPr>
        <w:t>=</w:t>
      </w:r>
      <w:r>
        <w:rPr>
          <w:lang w:val="en-US"/>
        </w:rPr>
        <w:t>Outcome of screening on Chapter 29: Customs Union</w:t>
      </w:r>
      <w:r>
        <w:rPr>
          <w:lang w:val="en-US"/>
        </w:rPr>
        <w:br/>
      </w:r>
      <w:r>
        <w:rPr>
          <w:noProof/>
          <w:lang w:val="en-US"/>
        </w:rPr>
        <w:t>6234</w:t>
      </w:r>
      <w:r>
        <w:rPr>
          <w:lang w:val="en-US"/>
        </w:rPr>
        <w:t>/16 ELARG 8</w:t>
      </w:r>
    </w:p>
    <w:p w14:paraId="2DF241B7" w14:textId="77777777" w:rsidR="00FA168E" w:rsidRDefault="00FA168E" w:rsidP="00FA168E">
      <w:r>
        <w:rPr>
          <w:b/>
        </w:rPr>
        <w:t>Ansvarigt statsråd</w:t>
      </w:r>
      <w:r>
        <w:rPr>
          <w:b/>
        </w:rPr>
        <w:br/>
      </w:r>
      <w:r>
        <w:rPr>
          <w:noProof/>
        </w:rPr>
        <w:t>Margot</w:t>
      </w:r>
      <w:r>
        <w:t xml:space="preserve"> Wallström</w:t>
      </w:r>
    </w:p>
    <w:p w14:paraId="2DF241B8"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B9"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BA"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BB"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BC"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BD"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BE"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BF"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C0"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64DF883" w14:textId="77777777" w:rsidR="00165C0F" w:rsidRDefault="00FA168E" w:rsidP="00C22D0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screeningrapporten för kapitel 29: Tullunion i anslutningsförhandlingarna med Serbien. </w:t>
      </w:r>
    </w:p>
    <w:p w14:paraId="2DF241C2" w14:textId="7D2DAD62" w:rsidR="00F07D63" w:rsidRDefault="00FA168E" w:rsidP="00C22D0D">
      <w:r>
        <w:rPr>
          <w:b/>
          <w:bCs/>
        </w:rPr>
        <w:t>Hur regeringen ställer sig till den blivande A-punkten:</w:t>
      </w:r>
      <w:r>
        <w:t xml:space="preserve"> Sverige avser  rösta ja till screeningrapporten för kapitel 29: Tullunion.</w:t>
      </w:r>
    </w:p>
    <w:p w14:paraId="2DF241C3" w14:textId="5C618368" w:rsidR="00F07D63" w:rsidRDefault="00FA168E">
      <w:pPr>
        <w:spacing w:after="280" w:afterAutospacing="1"/>
      </w:pPr>
      <w:r>
        <w:rPr>
          <w:b/>
          <w:bCs/>
        </w:rPr>
        <w:t>Bakgrund:</w:t>
      </w:r>
      <w:r>
        <w:t xml:space="preserve"> Serbien ansökte om medlemskap till Europeiska Unionen 22 december 2009. 1 mars 2012 nådde landet kandidatlandstatus, och de första förhandlingskapitlen öppnades i januari 2014. </w:t>
      </w:r>
    </w:p>
    <w:p w14:paraId="2DF241C5" w14:textId="6536B198" w:rsidR="00FA168E" w:rsidRDefault="007D7244">
      <w:pPr>
        <w:spacing w:after="280" w:afterAutospacing="1"/>
        <w:rPr>
          <w:noProof/>
        </w:rPr>
      </w:pPr>
      <w:r>
        <w:t xml:space="preserve">Kapitel 29 avser </w:t>
      </w:r>
      <w:r w:rsidR="00FA168E">
        <w:t>direkt bindande lag gällande tullunionen. Det innefattar bland annat EU:s tullkodex (EU Customs Code), reglering av gemensam</w:t>
      </w:r>
      <w:r>
        <w:t>ma</w:t>
      </w:r>
      <w:r w:rsidR="00FA168E">
        <w:t xml:space="preserve"> tull</w:t>
      </w:r>
      <w:r>
        <w:t>ar</w:t>
      </w:r>
      <w:r w:rsidR="00FA168E">
        <w:t xml:space="preserve"> och kvoter, bestämmelser om tullklassificering, tullfrihet, upphävande av tull och tullkvoter, andra bestämmelser som de på tullkontroll av förfalskade och piratkopierade varor, export av kulturföremål samt ömsesidigt administrativt samarbete inom tullfrågor. </w:t>
      </w:r>
    </w:p>
    <w:p w14:paraId="2DF241C6" w14:textId="77777777" w:rsidR="00FA168E" w:rsidRDefault="00FA168E" w:rsidP="00FA168E">
      <w:pPr>
        <w:pStyle w:val="Rubrik1"/>
      </w:pPr>
      <w:bookmarkStart w:id="24" w:name="_Toc444068313"/>
      <w:r>
        <w:rPr>
          <w:noProof/>
        </w:rPr>
        <w:t>Enlargement</w:t>
      </w:r>
      <w:r>
        <w:rPr>
          <w:noProof/>
        </w:rPr>
        <w:br/>
        <w:t>–Accession negotiations with Serbia</w:t>
      </w:r>
      <w:bookmarkEnd w:id="24"/>
    </w:p>
    <w:p w14:paraId="2DF241C7" w14:textId="77777777" w:rsidR="00FA168E" w:rsidRDefault="00FA168E" w:rsidP="00FA168E">
      <w:pPr>
        <w:rPr>
          <w:lang w:val="en-US"/>
        </w:rPr>
      </w:pPr>
      <w:r>
        <w:rPr>
          <w:noProof/>
          <w:lang w:val="en-US"/>
        </w:rPr>
        <w:t>=</w:t>
      </w:r>
      <w:r>
        <w:rPr>
          <w:lang w:val="en-US"/>
        </w:rPr>
        <w:t>Outcome of screening on Chapter 30: External relations</w:t>
      </w:r>
      <w:r>
        <w:rPr>
          <w:lang w:val="en-US"/>
        </w:rPr>
        <w:br/>
      </w:r>
      <w:r>
        <w:rPr>
          <w:noProof/>
          <w:lang w:val="en-US"/>
        </w:rPr>
        <w:t>6236</w:t>
      </w:r>
      <w:r>
        <w:rPr>
          <w:lang w:val="en-US"/>
        </w:rPr>
        <w:t>/16 ELARG 9</w:t>
      </w:r>
    </w:p>
    <w:p w14:paraId="2DF241C8" w14:textId="77777777" w:rsidR="00FA168E" w:rsidRDefault="00FA168E" w:rsidP="00FA168E">
      <w:r>
        <w:rPr>
          <w:b/>
        </w:rPr>
        <w:t>Ansvarigt statsråd</w:t>
      </w:r>
      <w:r>
        <w:rPr>
          <w:b/>
        </w:rPr>
        <w:br/>
      </w:r>
      <w:r>
        <w:rPr>
          <w:noProof/>
        </w:rPr>
        <w:t>Margot</w:t>
      </w:r>
      <w:r>
        <w:t xml:space="preserve"> Wallström</w:t>
      </w:r>
    </w:p>
    <w:p w14:paraId="2DF241C9"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CA"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CB"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CC"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CD"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CE"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CF"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D0"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D1"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EF751F9" w14:textId="77777777" w:rsidR="00165C0F" w:rsidRDefault="00FA168E" w:rsidP="00165C0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Rådet föreslås godkänna screeningrapporten för kapitel 30: Yttre förbindelser i anslutningsförhandlingarna med Serbien.</w:t>
      </w:r>
    </w:p>
    <w:p w14:paraId="2DF241D3" w14:textId="2DACCACD" w:rsidR="00F07D63" w:rsidRDefault="00FA168E" w:rsidP="00165C0F">
      <w:r>
        <w:rPr>
          <w:b/>
          <w:bCs/>
        </w:rPr>
        <w:t>Hur regeringen ställer sig till den blivande A-punkten:</w:t>
      </w:r>
      <w:r>
        <w:t xml:space="preserve"> </w:t>
      </w:r>
      <w:r>
        <w:br/>
        <w:t>Sverige avser rösta ja till screening av kapitel 30: Yttre förbindelser.</w:t>
      </w:r>
    </w:p>
    <w:p w14:paraId="2DF241D5" w14:textId="3AC2AD5C" w:rsidR="00F07D63" w:rsidRDefault="00FA168E">
      <w:pPr>
        <w:spacing w:after="280" w:afterAutospacing="1"/>
      </w:pPr>
      <w:r>
        <w:rPr>
          <w:b/>
          <w:bCs/>
        </w:rPr>
        <w:t>Bakgrund:</w:t>
      </w:r>
      <w:r>
        <w:t xml:space="preserve"> Serbien ansökte om medlemskap till Europeiska Unionen 22 december 2009. 1 mars 2012 nådde landet kandidatlandstatus, och de första förhandlingskapitlen öppnades i januari 2014. </w:t>
      </w:r>
    </w:p>
    <w:p w14:paraId="2DF241D8" w14:textId="4C2124FB" w:rsidR="00FA168E" w:rsidRDefault="00FA168E">
      <w:pPr>
        <w:spacing w:after="280" w:afterAutospacing="1"/>
        <w:rPr>
          <w:noProof/>
        </w:rPr>
      </w:pPr>
      <w:r>
        <w:t xml:space="preserve">Kapitel </w:t>
      </w:r>
      <w:r w:rsidR="007D7244">
        <w:t xml:space="preserve">30 avser </w:t>
      </w:r>
      <w:r>
        <w:t xml:space="preserve">direkt bindande lag gällande EU:s bilaterala och multilaterala relationer med tredje land. Det innefattar bland annat handelsrelaterade åtaganden samt handelsförmåner. Vad gäller humanitärt bistånd och utvecklingspolitik måste medlemsstaternas politik gå i linje med EU:s. Kandidatländer måste gradvis anpassa sin politik gentemot tredje land, samt anpassa </w:t>
      </w:r>
      <w:r>
        <w:lastRenderedPageBreak/>
        <w:t xml:space="preserve">sina positioner inom internationella organisationer till den politik och de ställningstaganden som EU och dess medlemsstater antagit. </w:t>
      </w:r>
    </w:p>
    <w:p w14:paraId="2DF241D9" w14:textId="77777777" w:rsidR="00FA168E" w:rsidRDefault="00FA168E" w:rsidP="00FA168E">
      <w:pPr>
        <w:pStyle w:val="Rubrik1"/>
      </w:pPr>
      <w:bookmarkStart w:id="25" w:name="_Toc444068314"/>
      <w:r>
        <w:rPr>
          <w:noProof/>
        </w:rPr>
        <w:t>Application of Bosnia and Herzegovina for accession to the European Union</w:t>
      </w:r>
      <w:bookmarkEnd w:id="25"/>
    </w:p>
    <w:p w14:paraId="2DF241DA" w14:textId="77777777" w:rsidR="00FA168E" w:rsidRDefault="00FA168E" w:rsidP="00FA168E">
      <w:pPr>
        <w:rPr>
          <w:lang w:val="en-US"/>
        </w:rPr>
      </w:pPr>
      <w:r>
        <w:rPr>
          <w:noProof/>
          <w:lang w:val="en-US"/>
        </w:rPr>
        <w:t>=</w:t>
      </w:r>
      <w:r>
        <w:rPr>
          <w:lang w:val="en-US"/>
        </w:rPr>
        <w:t>Information to the European Parliament and national Parliaments</w:t>
      </w:r>
      <w:r>
        <w:rPr>
          <w:lang w:val="en-US"/>
        </w:rPr>
        <w:br/>
      </w:r>
      <w:r>
        <w:rPr>
          <w:noProof/>
          <w:lang w:val="en-US"/>
        </w:rPr>
        <w:t>6231</w:t>
      </w:r>
      <w:r>
        <w:rPr>
          <w:lang w:val="en-US"/>
        </w:rPr>
        <w:t>/16 COWEB 12 ELARG 6</w:t>
      </w:r>
    </w:p>
    <w:p w14:paraId="2DF241DB" w14:textId="77777777" w:rsidR="00FA168E" w:rsidRDefault="00FA168E" w:rsidP="00FA168E">
      <w:r>
        <w:rPr>
          <w:b/>
        </w:rPr>
        <w:t>Ansvarigt statsråd</w:t>
      </w:r>
      <w:r>
        <w:rPr>
          <w:b/>
        </w:rPr>
        <w:br/>
      </w:r>
      <w:r>
        <w:rPr>
          <w:noProof/>
        </w:rPr>
        <w:t>Margot</w:t>
      </w:r>
      <w:r>
        <w:t xml:space="preserve"> Wallström</w:t>
      </w:r>
    </w:p>
    <w:p w14:paraId="2DF241DC"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DD"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DE"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DF"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E0"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E1"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E2"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E3"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E4"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E6" w14:textId="4CEB6E0C" w:rsidR="00F07D63" w:rsidRDefault="00FA168E" w:rsidP="00165C0F">
      <w:r>
        <w:instrText>"</w:instrText>
      </w:r>
      <w:r>
        <w:rPr>
          <w:b/>
        </w:rPr>
        <w:instrText xml:space="preserve"> </w:instrText>
      </w:r>
      <w:r>
        <w:rPr>
          <w:b/>
        </w:rPr>
        <w:fldChar w:fldCharType="end"/>
      </w:r>
      <w:r w:rsidRPr="00B44CE2">
        <w:rPr>
          <w:b/>
        </w:rPr>
        <w:t>Annotering</w:t>
      </w:r>
      <w:r>
        <w:rPr>
          <w:b/>
        </w:rPr>
        <w:br/>
      </w:r>
      <w:r>
        <w:rPr>
          <w:b/>
          <w:bCs/>
        </w:rPr>
        <w:t>Avsikt med behandlingen i rådet: </w:t>
      </w:r>
      <w:r>
        <w:t xml:space="preserve">Rådet föreslås godkänna utkast till skrivelse från rådet till Europaparlamentet och de nationella parlamenten för att informera om Bosnien och Hercegovinas EU-medlemskapsansökan. </w:t>
      </w:r>
    </w:p>
    <w:p w14:paraId="2DF241E7" w14:textId="77777777" w:rsidR="00F07D63" w:rsidRDefault="00FA168E">
      <w:pPr>
        <w:spacing w:after="280" w:afterAutospacing="1"/>
      </w:pPr>
      <w:r>
        <w:rPr>
          <w:b/>
          <w:bCs/>
        </w:rPr>
        <w:t>Hur regeringen ställer sig till den blivande A-punkten:</w:t>
      </w:r>
      <w:r>
        <w:t xml:space="preserve"> Regeringen avser rösta ja till att godkänna skrivelsen. </w:t>
      </w:r>
    </w:p>
    <w:p w14:paraId="2DF241E9" w14:textId="323B0115" w:rsidR="00FA168E" w:rsidRDefault="00FA168E">
      <w:pPr>
        <w:spacing w:after="280" w:afterAutospacing="1"/>
        <w:rPr>
          <w:noProof/>
        </w:rPr>
      </w:pPr>
      <w:r>
        <w:rPr>
          <w:b/>
          <w:bCs/>
        </w:rPr>
        <w:t>Bakgrund:</w:t>
      </w:r>
      <w:r>
        <w:t xml:space="preserve"> I en skrivelse till ordföranden för Europeiska unionens råd, mottagen den 15 februari 2016, lämnade ordföranden för Bosnien och Hercegovinas presidentråd in en ansökan om Bosnien och Hercegovinas anslutning till Europeiska unionen. I enlighet med artikel 49 första stycket i fördraget om Europeiska unionen ska Europaparlamentet och de nationella parlamenten informeras om ansökan. Coreper uppmanas därför att godkänna ett utkast till skrivelse från rådet till Europaparlamentet och de nationella parlamenten.</w:t>
      </w:r>
    </w:p>
    <w:p w14:paraId="2DF241EA" w14:textId="77777777" w:rsidR="00FA168E" w:rsidRDefault="00FA168E" w:rsidP="00FA168E">
      <w:pPr>
        <w:pStyle w:val="Rubrik1"/>
      </w:pPr>
      <w:bookmarkStart w:id="26" w:name="_Toc444068315"/>
      <w:r>
        <w:rPr>
          <w:noProof/>
        </w:rPr>
        <w:t>Draft Council conclusions on the Cooperation and Verification Mechanism</w:t>
      </w:r>
      <w:bookmarkEnd w:id="26"/>
    </w:p>
    <w:p w14:paraId="2DF241EB" w14:textId="3CAEF823" w:rsidR="00FA168E" w:rsidRDefault="00FA168E" w:rsidP="00FA168E">
      <w:pPr>
        <w:rPr>
          <w:lang w:val="en-US"/>
        </w:rPr>
      </w:pPr>
      <w:r>
        <w:rPr>
          <w:noProof/>
          <w:lang w:val="en-US"/>
        </w:rPr>
        <w:t>6203</w:t>
      </w:r>
      <w:r>
        <w:rPr>
          <w:lang w:val="en-US"/>
        </w:rPr>
        <w:t>/16 COVEME 3</w:t>
      </w:r>
    </w:p>
    <w:p w14:paraId="2DF241EC" w14:textId="77777777" w:rsidR="00FA168E" w:rsidRDefault="00FA168E" w:rsidP="00FA168E">
      <w:r>
        <w:rPr>
          <w:b/>
        </w:rPr>
        <w:t>Ansvarigt statsråd</w:t>
      </w:r>
      <w:r>
        <w:rPr>
          <w:b/>
        </w:rPr>
        <w:br/>
      </w:r>
      <w:r>
        <w:rPr>
          <w:noProof/>
        </w:rPr>
        <w:t>Margot</w:t>
      </w:r>
      <w:r>
        <w:t xml:space="preserve"> Wallström</w:t>
      </w:r>
    </w:p>
    <w:p w14:paraId="2DF241ED"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EE"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1EF"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1F0"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1F1"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1F2"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1F3"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1F4"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1F5"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1F7" w14:textId="11DD71E4" w:rsidR="00F07D63" w:rsidRDefault="00FA168E" w:rsidP="00165C0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rådsslutsatser om Cooperation and Verification Mechanism</w:t>
      </w:r>
    </w:p>
    <w:p w14:paraId="2DF241F8" w14:textId="51DAD9CE" w:rsidR="00F07D63" w:rsidRDefault="00FA168E">
      <w:pPr>
        <w:spacing w:after="280" w:afterAutospacing="1"/>
      </w:pPr>
      <w:r>
        <w:rPr>
          <w:b/>
          <w:bCs/>
        </w:rPr>
        <w:t>Hur regeringen ställer sig till den blivande A-punkten:</w:t>
      </w:r>
      <w:r>
        <w:t xml:space="preserve"> Regeringen avser att röst ja till slutsatserna.</w:t>
      </w:r>
    </w:p>
    <w:p w14:paraId="2DF241FA" w14:textId="4888CC1E" w:rsidR="00FA168E" w:rsidRDefault="00FA168E">
      <w:pPr>
        <w:spacing w:after="280" w:afterAutospacing="1"/>
        <w:rPr>
          <w:noProof/>
        </w:rPr>
      </w:pPr>
      <w:r>
        <w:rPr>
          <w:b/>
          <w:bCs/>
        </w:rPr>
        <w:t>Bakgrund:</w:t>
      </w:r>
      <w:r>
        <w:t xml:space="preserve"> Slutsatserna ger i huvudsak stöd för KOM rapporter enligt Cooperation and Verification Mechanism för Bu</w:t>
      </w:r>
      <w:r w:rsidR="007D7244">
        <w:t>lgarien och Rumänien. Bulgarien får kritik och det</w:t>
      </w:r>
      <w:r>
        <w:t xml:space="preserve"> konstateras att </w:t>
      </w:r>
      <w:r w:rsidR="007D7244">
        <w:t>Rumänien har tagit steg framåt</w:t>
      </w:r>
      <w:r>
        <w:t xml:space="preserve">. CVM ska fortsätta att användas även i framtiden. </w:t>
      </w:r>
    </w:p>
    <w:p w14:paraId="2DF241FB" w14:textId="77777777" w:rsidR="00FA168E" w:rsidRDefault="00FA168E" w:rsidP="00FA168E">
      <w:pPr>
        <w:pStyle w:val="Rubrik1"/>
      </w:pPr>
      <w:bookmarkStart w:id="27" w:name="_Toc444068316"/>
      <w:r>
        <w:rPr>
          <w:noProof/>
        </w:rPr>
        <w:t>Draft Council Decision establishing the position to be taken on behalf of the European Union within the General Council of the World Trade Organization on Jordan's request for a WTO waiver relating to the transitional period for the elimination of its export subsidy program</w:t>
      </w:r>
      <w:bookmarkEnd w:id="27"/>
    </w:p>
    <w:p w14:paraId="2DF241FC" w14:textId="77777777" w:rsidR="00FA168E" w:rsidRDefault="00FA168E" w:rsidP="00FA168E">
      <w:pPr>
        <w:rPr>
          <w:lang w:val="en-US"/>
        </w:rPr>
      </w:pPr>
      <w:r>
        <w:rPr>
          <w:noProof/>
          <w:lang w:val="en-US"/>
        </w:rPr>
        <w:t>=</w:t>
      </w:r>
      <w:r>
        <w:rPr>
          <w:lang w:val="en-US"/>
        </w:rPr>
        <w:t>Adoption</w:t>
      </w:r>
      <w:r>
        <w:rPr>
          <w:lang w:val="en-US"/>
        </w:rPr>
        <w:br/>
      </w:r>
      <w:r>
        <w:rPr>
          <w:noProof/>
          <w:lang w:val="en-US"/>
        </w:rPr>
        <w:t>5619</w:t>
      </w:r>
      <w:r>
        <w:rPr>
          <w:lang w:val="en-US"/>
        </w:rPr>
        <w:t>/16 WTO 11 MED 35620/16 WTO 12 MED 4</w:t>
      </w:r>
    </w:p>
    <w:p w14:paraId="2DF241FD" w14:textId="77777777" w:rsidR="00FA168E" w:rsidRDefault="00FA168E" w:rsidP="00FA168E">
      <w:r>
        <w:rPr>
          <w:b/>
        </w:rPr>
        <w:lastRenderedPageBreak/>
        <w:t>Ansvarigt statsråd</w:t>
      </w:r>
      <w:r>
        <w:rPr>
          <w:b/>
        </w:rPr>
        <w:br/>
      </w:r>
      <w:r>
        <w:rPr>
          <w:noProof/>
        </w:rPr>
        <w:t>Mikael</w:t>
      </w:r>
      <w:r>
        <w:t xml:space="preserve"> Damberg</w:t>
      </w:r>
    </w:p>
    <w:p w14:paraId="2DF241FE" w14:textId="77777777" w:rsidR="00FA168E" w:rsidRDefault="00FA168E" w:rsidP="00FA16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F241FF"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F24200"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F24201"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F24202" w14:textId="77777777" w:rsidR="00FA168E" w:rsidRDefault="00FA168E" w:rsidP="00FA16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F24203"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F24204" w14:textId="77777777" w:rsidR="00FA168E" w:rsidRDefault="00FA168E" w:rsidP="00FA16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F24205" w14:textId="77777777" w:rsidR="00FA168E" w:rsidRDefault="00FA168E" w:rsidP="00FA16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F24206" w14:textId="77777777" w:rsidR="00FA168E" w:rsidRDefault="00FA168E" w:rsidP="00FA16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F24208" w14:textId="570E8D15" w:rsidR="00F07D63" w:rsidRDefault="00FA168E" w:rsidP="00165C0F">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en gemensam ståndpunkt för EU i WTO avseende Jordaniens förfrågan om ett undantag genom förlängning av utfasningstiden för sitt exportsubventionsprogram.</w:t>
      </w:r>
    </w:p>
    <w:p w14:paraId="2DF24209" w14:textId="64474D4C" w:rsidR="00F07D63" w:rsidRDefault="00FA168E">
      <w:pPr>
        <w:spacing w:after="280" w:afterAutospacing="1"/>
      </w:pPr>
      <w:r>
        <w:rPr>
          <w:b/>
          <w:bCs/>
        </w:rPr>
        <w:t>Hur regeringen ställer sig till den blivande A-punkten:</w:t>
      </w:r>
      <w:r>
        <w:t xml:space="preserve"> Regeringen avser rösta ja till att rådet antar en gemensam ståndpunkt för EU i WTO avseende Jordaniens förfrågan om ett undantag genom förlängning av utfasningstiden för sitt exportsubventionsprogram.</w:t>
      </w:r>
    </w:p>
    <w:p w14:paraId="2DF2420A" w14:textId="14659829" w:rsidR="00F07D63" w:rsidRDefault="00FA168E">
      <w:pPr>
        <w:spacing w:after="280" w:afterAutospacing="1"/>
      </w:pPr>
      <w:r>
        <w:rPr>
          <w:b/>
          <w:bCs/>
        </w:rPr>
        <w:t>Bakgrund:</w:t>
      </w:r>
      <w:r>
        <w:t xml:space="preserve"> Exportsubventionsprogrammet introducerades i Jordanie</w:t>
      </w:r>
      <w:r w:rsidR="007D7244">
        <w:t xml:space="preserve">n för att stötta industrin </w:t>
      </w:r>
      <w:r>
        <w:t>efter att man förlo</w:t>
      </w:r>
      <w:r w:rsidR="007D7244">
        <w:t>rat sin främsta handelspartner Irak</w:t>
      </w:r>
      <w:r>
        <w:t xml:space="preserve"> efter första Gulfkriget 1991. Därefter har programmet f</w:t>
      </w:r>
      <w:r w:rsidR="007D7244">
        <w:t>örlängts två gånger. Det begärda</w:t>
      </w:r>
      <w:r>
        <w:t xml:space="preserve"> undantaget skulle innebära att övergångsperioden för utfasningen av stödordningen förlängs en tredje gång. Den första förlängningen beviljades 2001 t.o.m. 2007. Den andra förlängningen gällde perioden 2007-2015. I det senaste beslutet angavs visserligen att inga ytterligare förlängningar skulle kunna begäras, men den nuvarande situationen i regionen kunde inte förutses vid den tidpunkten. </w:t>
      </w:r>
    </w:p>
    <w:p w14:paraId="2DF2420C" w14:textId="7052B2D0" w:rsidR="00FA168E" w:rsidRDefault="00FA168E">
      <w:pPr>
        <w:spacing w:after="280" w:afterAutospacing="1"/>
        <w:rPr>
          <w:noProof/>
        </w:rPr>
      </w:pPr>
      <w:r>
        <w:t>Jordanien befinner sig i ett mycket utsatt läge till följd av Syrienkrisen och har mottagit 630,000 flyktingar (själva uppger de en än högre siffra). Landet får allt svårare att leva upp till s</w:t>
      </w:r>
      <w:r w:rsidR="007D7244">
        <w:t>ina internationella åtaganden</w:t>
      </w:r>
      <w:r>
        <w:t xml:space="preserve"> – i form av arbetstillstånd, hälsa, utbildning – gentemot skyddsökande syrier. Viktigt att EU lyfter behovet av detta i sin policydialog </w:t>
      </w:r>
      <w:r w:rsidR="007D7244">
        <w:t xml:space="preserve">med Jordanien, samtidigt som EU </w:t>
      </w:r>
      <w:r>
        <w:t>bör stödja deras reforminitiativ</w:t>
      </w:r>
      <w:r w:rsidR="007D7244">
        <w:t xml:space="preserve"> (Jordan Compact, som Sverige</w:t>
      </w:r>
      <w:r>
        <w:t xml:space="preserve"> generellt stödjer, diskuteras denna vecka på Lonkonferensen för Syrienkrisen). Det skulle sända fel signaler att i detta läge inte tillgodose Jordaniens ön</w:t>
      </w:r>
      <w:r w:rsidR="007D7244">
        <w:t xml:space="preserve">skan om förlängning, även om Sverige </w:t>
      </w:r>
      <w:r>
        <w:t>generellt anser att exportstöd och andra undantag till WTO:s regelverk ska fasas ut. För EU kommer en fortsättning på programmet för exportsubventioner sannolikt inte att ha några betydande ekonomiska konsekvenser. Jordaniens andel av världshandeln är mycket liten (0,04 % under 2013).</w:t>
      </w:r>
      <w:bookmarkEnd w:id="1"/>
    </w:p>
    <w:sectPr w:rsidR="00FA168E" w:rsidSect="00FA168E">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809E8" w14:textId="77777777" w:rsidR="00CB4840" w:rsidRDefault="00CB4840">
      <w:pPr>
        <w:spacing w:after="0" w:line="240" w:lineRule="auto"/>
      </w:pPr>
      <w:r>
        <w:separator/>
      </w:r>
    </w:p>
  </w:endnote>
  <w:endnote w:type="continuationSeparator" w:id="0">
    <w:p w14:paraId="2E4CB6FD" w14:textId="77777777" w:rsidR="00CB4840" w:rsidRDefault="00CB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2DF2422C" w14:textId="77777777" w:rsidR="00B34A0B" w:rsidRDefault="00CB4840">
        <w:pPr>
          <w:pStyle w:val="Sidfot"/>
          <w:jc w:val="right"/>
        </w:pPr>
      </w:p>
    </w:sdtContent>
  </w:sdt>
  <w:p w14:paraId="2DF2422D" w14:textId="77777777" w:rsidR="00B34A0B" w:rsidRDefault="00B34A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2423B" w14:textId="77777777" w:rsidR="00B34A0B" w:rsidRDefault="00B34A0B">
    <w:pPr>
      <w:pStyle w:val="Sidfot"/>
      <w:jc w:val="right"/>
    </w:pPr>
  </w:p>
  <w:p w14:paraId="2DF2423C" w14:textId="77777777" w:rsidR="00B34A0B" w:rsidRDefault="00B34A0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16649" w14:textId="77777777" w:rsidR="00CB4840" w:rsidRDefault="00CB4840">
      <w:pPr>
        <w:spacing w:after="0" w:line="240" w:lineRule="auto"/>
      </w:pPr>
      <w:r>
        <w:separator/>
      </w:r>
    </w:p>
  </w:footnote>
  <w:footnote w:type="continuationSeparator" w:id="0">
    <w:p w14:paraId="4A63E394" w14:textId="77777777" w:rsidR="00CB4840" w:rsidRDefault="00CB4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2DF24229" w14:textId="77777777" w:rsidR="00B34A0B" w:rsidRDefault="00B34A0B" w:rsidP="00FA168E">
        <w:pPr>
          <w:pStyle w:val="Sidhuvud"/>
          <w:jc w:val="right"/>
        </w:pPr>
        <w:r>
          <w:fldChar w:fldCharType="begin"/>
        </w:r>
        <w:r>
          <w:instrText xml:space="preserve"> PAGE   \* MERGEFORMAT </w:instrText>
        </w:r>
        <w:r>
          <w:fldChar w:fldCharType="separate"/>
        </w:r>
        <w:r w:rsidR="00044246">
          <w:rPr>
            <w:noProof/>
          </w:rPr>
          <w:t>2</w:t>
        </w:r>
        <w:r>
          <w:rPr>
            <w:noProof/>
          </w:rPr>
          <w:fldChar w:fldCharType="end"/>
        </w:r>
      </w:p>
    </w:sdtContent>
  </w:sdt>
  <w:p w14:paraId="2DF2422A" w14:textId="77777777" w:rsidR="00B34A0B" w:rsidRDefault="00B34A0B" w:rsidP="00FA168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34A0B" w14:paraId="2DF24235" w14:textId="77777777" w:rsidTr="00FA168E">
      <w:tc>
        <w:tcPr>
          <w:tcW w:w="4606" w:type="dxa"/>
        </w:tcPr>
        <w:p w14:paraId="2DF2422E" w14:textId="77777777" w:rsidR="00B34A0B" w:rsidRDefault="00B34A0B" w:rsidP="00FA168E">
          <w:pPr>
            <w:pStyle w:val="Sidhuvud"/>
            <w:ind w:left="0"/>
          </w:pPr>
          <w:r>
            <w:rPr>
              <w:noProof/>
              <w:lang w:eastAsia="sv-SE"/>
            </w:rPr>
            <w:drawing>
              <wp:inline distT="0" distB="0" distL="0" distR="0" wp14:anchorId="2DF2423D" wp14:editId="2DF2423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DF2422F" w14:textId="77777777" w:rsidR="00B34A0B" w:rsidRDefault="00B34A0B" w:rsidP="00FA168E">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B34A0B" w14:paraId="2DF24232" w14:textId="77777777" w:rsidTr="00FA168E">
            <w:tc>
              <w:tcPr>
                <w:tcW w:w="1833" w:type="dxa"/>
              </w:tcPr>
              <w:p w14:paraId="2DF24230" w14:textId="77777777" w:rsidR="00B34A0B" w:rsidRPr="00623763" w:rsidRDefault="00B34A0B" w:rsidP="00FA168E">
                <w:pPr>
                  <w:ind w:left="0"/>
                </w:pPr>
                <w:r w:rsidRPr="00623763">
                  <w:rPr>
                    <w:rFonts w:ascii="TradeGothic" w:hAnsi="TradeGothic"/>
                    <w:b/>
                  </w:rPr>
                  <w:t>Promemoria</w:t>
                </w:r>
              </w:p>
            </w:tc>
            <w:tc>
              <w:tcPr>
                <w:tcW w:w="1833" w:type="dxa"/>
              </w:tcPr>
              <w:p w14:paraId="2DF24231" w14:textId="666ACDC0" w:rsidR="00B34A0B" w:rsidRPr="00623763" w:rsidRDefault="00B34A0B" w:rsidP="00FA168E">
                <w:pPr>
                  <w:ind w:left="0"/>
                </w:pPr>
                <w:r w:rsidRPr="00623763">
                  <w:rPr>
                    <w:rFonts w:ascii="TradeGothic" w:hAnsi="TradeGothic"/>
                    <w:b/>
                  </w:rPr>
                  <w:t>Vecka</w:t>
                </w:r>
                <w:r>
                  <w:rPr>
                    <w:rFonts w:ascii="TradeGothic" w:hAnsi="TradeGothic"/>
                    <w:b/>
                  </w:rPr>
                  <w:t xml:space="preserve"> </w:t>
                </w:r>
                <w:r>
                  <w:rPr>
                    <w:rFonts w:ascii="TradeGothic" w:hAnsi="TradeGothic"/>
                    <w:b/>
                    <w:noProof/>
                  </w:rPr>
                  <w:t>8</w:t>
                </w:r>
              </w:p>
            </w:tc>
          </w:tr>
        </w:tbl>
        <w:p w14:paraId="2DF24233" w14:textId="77777777" w:rsidR="00B34A0B" w:rsidRDefault="00B34A0B" w:rsidP="00FA168E">
          <w:pPr>
            <w:jc w:val="right"/>
          </w:pPr>
        </w:p>
        <w:p w14:paraId="2DF24234" w14:textId="54EEB5DF" w:rsidR="00B34A0B" w:rsidRDefault="00B34A0B" w:rsidP="00FA168E">
          <w:pPr>
            <w:ind w:right="916"/>
          </w:pPr>
          <w:r>
            <w:rPr>
              <w:rFonts w:ascii="TradeGothic" w:hAnsi="TradeGothic"/>
              <w:b/>
              <w:noProof/>
            </w:rPr>
            <w:t>2016-02-24</w:t>
          </w:r>
          <w:r w:rsidRPr="00934953">
            <w:t xml:space="preserve"> </w:t>
          </w:r>
        </w:p>
      </w:tc>
    </w:tr>
  </w:tbl>
  <w:p w14:paraId="2DF24236" w14:textId="77777777" w:rsidR="00B34A0B" w:rsidRDefault="00B34A0B" w:rsidP="00FA168E">
    <w:pPr>
      <w:pStyle w:val="Avsndare"/>
      <w:framePr w:w="0" w:hRule="auto" w:hSpace="0" w:wrap="auto" w:vAnchor="margin" w:hAnchor="text" w:xAlign="left" w:yAlign="inline"/>
      <w:rPr>
        <w:b/>
        <w:i w:val="0"/>
        <w:sz w:val="22"/>
      </w:rPr>
    </w:pPr>
  </w:p>
  <w:p w14:paraId="2DF24237" w14:textId="77777777" w:rsidR="00B34A0B" w:rsidRDefault="00B34A0B" w:rsidP="00FA168E">
    <w:pPr>
      <w:pStyle w:val="Avsndare"/>
      <w:framePr w:w="0" w:hRule="auto" w:hSpace="0" w:wrap="auto" w:vAnchor="margin" w:hAnchor="text" w:xAlign="left" w:yAlign="inline"/>
      <w:rPr>
        <w:b/>
        <w:i w:val="0"/>
        <w:sz w:val="22"/>
      </w:rPr>
    </w:pPr>
    <w:r>
      <w:rPr>
        <w:b/>
        <w:i w:val="0"/>
        <w:sz w:val="22"/>
      </w:rPr>
      <w:t>Statsrådsberedningen</w:t>
    </w:r>
  </w:p>
  <w:p w14:paraId="2DF24238" w14:textId="77777777" w:rsidR="00B34A0B" w:rsidRDefault="00B34A0B" w:rsidP="00FA168E">
    <w:pPr>
      <w:pStyle w:val="Avsndare"/>
      <w:framePr w:w="0" w:hRule="auto" w:hSpace="0" w:wrap="auto" w:vAnchor="margin" w:hAnchor="text" w:xAlign="left" w:yAlign="inline"/>
    </w:pPr>
  </w:p>
  <w:p w14:paraId="2DF24239" w14:textId="77777777" w:rsidR="00B34A0B" w:rsidRDefault="00B34A0B" w:rsidP="00FA168E">
    <w:pPr>
      <w:pStyle w:val="Avsndare"/>
      <w:framePr w:w="0" w:hRule="auto" w:hSpace="0" w:wrap="auto" w:vAnchor="margin" w:hAnchor="text" w:xAlign="left" w:yAlign="inline"/>
    </w:pPr>
    <w:r>
      <w:t>EU-kansliet</w:t>
    </w:r>
  </w:p>
  <w:p w14:paraId="2DF2423A" w14:textId="77777777" w:rsidR="00B34A0B" w:rsidRDefault="00B34A0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EF7C08EE">
      <w:start w:val="1"/>
      <w:numFmt w:val="decimal"/>
      <w:pStyle w:val="Rubrik1"/>
      <w:lvlText w:val="%1."/>
      <w:lvlJc w:val="left"/>
      <w:pPr>
        <w:ind w:left="720" w:hanging="360"/>
      </w:pPr>
    </w:lvl>
    <w:lvl w:ilvl="1" w:tplc="DAD6D3CE" w:tentative="1">
      <w:start w:val="1"/>
      <w:numFmt w:val="lowerLetter"/>
      <w:lvlText w:val="%2."/>
      <w:lvlJc w:val="left"/>
      <w:pPr>
        <w:ind w:left="1440" w:hanging="360"/>
      </w:pPr>
    </w:lvl>
    <w:lvl w:ilvl="2" w:tplc="2DF0C684" w:tentative="1">
      <w:start w:val="1"/>
      <w:numFmt w:val="lowerRoman"/>
      <w:lvlText w:val="%3."/>
      <w:lvlJc w:val="right"/>
      <w:pPr>
        <w:ind w:left="2160" w:hanging="180"/>
      </w:pPr>
    </w:lvl>
    <w:lvl w:ilvl="3" w:tplc="47AE3C24" w:tentative="1">
      <w:start w:val="1"/>
      <w:numFmt w:val="decimal"/>
      <w:lvlText w:val="%4."/>
      <w:lvlJc w:val="left"/>
      <w:pPr>
        <w:ind w:left="2880" w:hanging="360"/>
      </w:pPr>
    </w:lvl>
    <w:lvl w:ilvl="4" w:tplc="A03CB9F0" w:tentative="1">
      <w:start w:val="1"/>
      <w:numFmt w:val="lowerLetter"/>
      <w:lvlText w:val="%5."/>
      <w:lvlJc w:val="left"/>
      <w:pPr>
        <w:ind w:left="3600" w:hanging="360"/>
      </w:pPr>
    </w:lvl>
    <w:lvl w:ilvl="5" w:tplc="DED65DF0" w:tentative="1">
      <w:start w:val="1"/>
      <w:numFmt w:val="lowerRoman"/>
      <w:lvlText w:val="%6."/>
      <w:lvlJc w:val="right"/>
      <w:pPr>
        <w:ind w:left="4320" w:hanging="180"/>
      </w:pPr>
    </w:lvl>
    <w:lvl w:ilvl="6" w:tplc="5804EABC" w:tentative="1">
      <w:start w:val="1"/>
      <w:numFmt w:val="decimal"/>
      <w:lvlText w:val="%7."/>
      <w:lvlJc w:val="left"/>
      <w:pPr>
        <w:ind w:left="5040" w:hanging="360"/>
      </w:pPr>
    </w:lvl>
    <w:lvl w:ilvl="7" w:tplc="B87A9E7E" w:tentative="1">
      <w:start w:val="1"/>
      <w:numFmt w:val="lowerLetter"/>
      <w:lvlText w:val="%8."/>
      <w:lvlJc w:val="left"/>
      <w:pPr>
        <w:ind w:left="5760" w:hanging="360"/>
      </w:pPr>
    </w:lvl>
    <w:lvl w:ilvl="8" w:tplc="E3EC585A"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1794F3AE">
      <w:start w:val="1"/>
      <w:numFmt w:val="decimal"/>
      <w:lvlText w:val="%1."/>
      <w:lvlJc w:val="left"/>
      <w:pPr>
        <w:ind w:left="360" w:hanging="360"/>
      </w:pPr>
      <w:rPr>
        <w:b w:val="0"/>
      </w:rPr>
    </w:lvl>
    <w:lvl w:ilvl="1" w:tplc="177C4A1C" w:tentative="1">
      <w:start w:val="1"/>
      <w:numFmt w:val="lowerLetter"/>
      <w:lvlText w:val="%2."/>
      <w:lvlJc w:val="left"/>
      <w:pPr>
        <w:ind w:left="1080" w:hanging="360"/>
      </w:pPr>
    </w:lvl>
    <w:lvl w:ilvl="2" w:tplc="67AC89BA" w:tentative="1">
      <w:start w:val="1"/>
      <w:numFmt w:val="lowerRoman"/>
      <w:lvlText w:val="%3."/>
      <w:lvlJc w:val="right"/>
      <w:pPr>
        <w:ind w:left="1800" w:hanging="180"/>
      </w:pPr>
    </w:lvl>
    <w:lvl w:ilvl="3" w:tplc="18001EB6" w:tentative="1">
      <w:start w:val="1"/>
      <w:numFmt w:val="decimal"/>
      <w:lvlText w:val="%4."/>
      <w:lvlJc w:val="left"/>
      <w:pPr>
        <w:ind w:left="2520" w:hanging="360"/>
      </w:pPr>
    </w:lvl>
    <w:lvl w:ilvl="4" w:tplc="B52610D0" w:tentative="1">
      <w:start w:val="1"/>
      <w:numFmt w:val="lowerLetter"/>
      <w:lvlText w:val="%5."/>
      <w:lvlJc w:val="left"/>
      <w:pPr>
        <w:ind w:left="3240" w:hanging="360"/>
      </w:pPr>
    </w:lvl>
    <w:lvl w:ilvl="5" w:tplc="41C81970" w:tentative="1">
      <w:start w:val="1"/>
      <w:numFmt w:val="lowerRoman"/>
      <w:lvlText w:val="%6."/>
      <w:lvlJc w:val="right"/>
      <w:pPr>
        <w:ind w:left="3960" w:hanging="180"/>
      </w:pPr>
    </w:lvl>
    <w:lvl w:ilvl="6" w:tplc="27E4CC4E" w:tentative="1">
      <w:start w:val="1"/>
      <w:numFmt w:val="decimal"/>
      <w:lvlText w:val="%7."/>
      <w:lvlJc w:val="left"/>
      <w:pPr>
        <w:ind w:left="4680" w:hanging="360"/>
      </w:pPr>
    </w:lvl>
    <w:lvl w:ilvl="7" w:tplc="53460806" w:tentative="1">
      <w:start w:val="1"/>
      <w:numFmt w:val="lowerLetter"/>
      <w:lvlText w:val="%8."/>
      <w:lvlJc w:val="left"/>
      <w:pPr>
        <w:ind w:left="5400" w:hanging="360"/>
      </w:pPr>
    </w:lvl>
    <w:lvl w:ilvl="8" w:tplc="1E70FC1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63"/>
    <w:rsid w:val="00044246"/>
    <w:rsid w:val="00123F87"/>
    <w:rsid w:val="00165C0F"/>
    <w:rsid w:val="00166D8C"/>
    <w:rsid w:val="004045DB"/>
    <w:rsid w:val="005676BD"/>
    <w:rsid w:val="005E45FC"/>
    <w:rsid w:val="007D7244"/>
    <w:rsid w:val="00873933"/>
    <w:rsid w:val="009B12FB"/>
    <w:rsid w:val="00B34A0B"/>
    <w:rsid w:val="00C22D0D"/>
    <w:rsid w:val="00C669BE"/>
    <w:rsid w:val="00CB4840"/>
    <w:rsid w:val="00E34BBC"/>
    <w:rsid w:val="00F07D63"/>
    <w:rsid w:val="00FA1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401C"/>
  <w15:docId w15:val="{E071B9F6-9EB4-4FB1-A092-B7E0E434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E34BBC"/>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E34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312">
      <w:bodyDiv w:val="1"/>
      <w:marLeft w:val="0"/>
      <w:marRight w:val="0"/>
      <w:marTop w:val="0"/>
      <w:marBottom w:val="0"/>
      <w:divBdr>
        <w:top w:val="none" w:sz="0" w:space="0" w:color="auto"/>
        <w:left w:val="none" w:sz="0" w:space="0" w:color="auto"/>
        <w:bottom w:val="none" w:sz="0" w:space="0" w:color="auto"/>
        <w:right w:val="none" w:sz="0" w:space="0" w:color="auto"/>
      </w:divBdr>
      <w:divsChild>
        <w:div w:id="2092773496">
          <w:marLeft w:val="0"/>
          <w:marRight w:val="0"/>
          <w:marTop w:val="0"/>
          <w:marBottom w:val="0"/>
          <w:divBdr>
            <w:top w:val="none" w:sz="0" w:space="0" w:color="auto"/>
            <w:left w:val="none" w:sz="0" w:space="0" w:color="auto"/>
            <w:bottom w:val="none" w:sz="0" w:space="0" w:color="auto"/>
            <w:right w:val="none" w:sz="0" w:space="0" w:color="auto"/>
          </w:divBdr>
          <w:divsChild>
            <w:div w:id="1929265677">
              <w:marLeft w:val="0"/>
              <w:marRight w:val="0"/>
              <w:marTop w:val="0"/>
              <w:marBottom w:val="0"/>
              <w:divBdr>
                <w:top w:val="none" w:sz="0" w:space="0" w:color="auto"/>
                <w:left w:val="none" w:sz="0" w:space="0" w:color="auto"/>
                <w:bottom w:val="none" w:sz="0" w:space="0" w:color="auto"/>
                <w:right w:val="none" w:sz="0" w:space="0" w:color="auto"/>
              </w:divBdr>
              <w:divsChild>
                <w:div w:id="2103378613">
                  <w:marLeft w:val="0"/>
                  <w:marRight w:val="0"/>
                  <w:marTop w:val="0"/>
                  <w:marBottom w:val="0"/>
                  <w:divBdr>
                    <w:top w:val="none" w:sz="0" w:space="0" w:color="auto"/>
                    <w:left w:val="none" w:sz="0" w:space="0" w:color="auto"/>
                    <w:bottom w:val="none" w:sz="0" w:space="0" w:color="auto"/>
                    <w:right w:val="none" w:sz="0" w:space="0" w:color="auto"/>
                  </w:divBdr>
                  <w:divsChild>
                    <w:div w:id="789083414">
                      <w:marLeft w:val="0"/>
                      <w:marRight w:val="0"/>
                      <w:marTop w:val="0"/>
                      <w:marBottom w:val="0"/>
                      <w:divBdr>
                        <w:top w:val="none" w:sz="0" w:space="0" w:color="auto"/>
                        <w:left w:val="none" w:sz="0" w:space="0" w:color="auto"/>
                        <w:bottom w:val="none" w:sz="0" w:space="0" w:color="auto"/>
                        <w:right w:val="none" w:sz="0" w:space="0" w:color="auto"/>
                      </w:divBdr>
                      <w:divsChild>
                        <w:div w:id="464082794">
                          <w:marLeft w:val="2325"/>
                          <w:marRight w:val="0"/>
                          <w:marTop w:val="0"/>
                          <w:marBottom w:val="0"/>
                          <w:divBdr>
                            <w:top w:val="none" w:sz="0" w:space="0" w:color="auto"/>
                            <w:left w:val="none" w:sz="0" w:space="0" w:color="auto"/>
                            <w:bottom w:val="none" w:sz="0" w:space="0" w:color="auto"/>
                            <w:right w:val="none" w:sz="0" w:space="0" w:color="auto"/>
                          </w:divBdr>
                          <w:divsChild>
                            <w:div w:id="616301355">
                              <w:marLeft w:val="0"/>
                              <w:marRight w:val="0"/>
                              <w:marTop w:val="0"/>
                              <w:marBottom w:val="0"/>
                              <w:divBdr>
                                <w:top w:val="none" w:sz="0" w:space="0" w:color="auto"/>
                                <w:left w:val="none" w:sz="0" w:space="0" w:color="auto"/>
                                <w:bottom w:val="none" w:sz="0" w:space="0" w:color="auto"/>
                                <w:right w:val="none" w:sz="0" w:space="0" w:color="auto"/>
                              </w:divBdr>
                              <w:divsChild>
                                <w:div w:id="441219572">
                                  <w:marLeft w:val="0"/>
                                  <w:marRight w:val="0"/>
                                  <w:marTop w:val="0"/>
                                  <w:marBottom w:val="0"/>
                                  <w:divBdr>
                                    <w:top w:val="none" w:sz="0" w:space="0" w:color="auto"/>
                                    <w:left w:val="none" w:sz="0" w:space="0" w:color="auto"/>
                                    <w:bottom w:val="none" w:sz="0" w:space="0" w:color="auto"/>
                                    <w:right w:val="none" w:sz="0" w:space="0" w:color="auto"/>
                                  </w:divBdr>
                                  <w:divsChild>
                                    <w:div w:id="1355574343">
                                      <w:marLeft w:val="0"/>
                                      <w:marRight w:val="0"/>
                                      <w:marTop w:val="0"/>
                                      <w:marBottom w:val="0"/>
                                      <w:divBdr>
                                        <w:top w:val="none" w:sz="0" w:space="0" w:color="auto"/>
                                        <w:left w:val="none" w:sz="0" w:space="0" w:color="auto"/>
                                        <w:bottom w:val="none" w:sz="0" w:space="0" w:color="auto"/>
                                        <w:right w:val="none" w:sz="0" w:space="0" w:color="auto"/>
                                      </w:divBdr>
                                      <w:divsChild>
                                        <w:div w:id="216094478">
                                          <w:marLeft w:val="480"/>
                                          <w:marRight w:val="0"/>
                                          <w:marTop w:val="0"/>
                                          <w:marBottom w:val="0"/>
                                          <w:divBdr>
                                            <w:top w:val="none" w:sz="0" w:space="0" w:color="auto"/>
                                            <w:left w:val="none" w:sz="0" w:space="0" w:color="auto"/>
                                            <w:bottom w:val="none" w:sz="0" w:space="0" w:color="auto"/>
                                            <w:right w:val="none" w:sz="0" w:space="0" w:color="auto"/>
                                          </w:divBdr>
                                          <w:divsChild>
                                            <w:div w:id="2134014441">
                                              <w:marLeft w:val="0"/>
                                              <w:marRight w:val="0"/>
                                              <w:marTop w:val="0"/>
                                              <w:marBottom w:val="0"/>
                                              <w:divBdr>
                                                <w:top w:val="none" w:sz="0" w:space="0" w:color="auto"/>
                                                <w:left w:val="none" w:sz="0" w:space="0" w:color="auto"/>
                                                <w:bottom w:val="none" w:sz="0" w:space="0" w:color="auto"/>
                                                <w:right w:val="none" w:sz="0" w:space="0" w:color="auto"/>
                                              </w:divBdr>
                                              <w:divsChild>
                                                <w:div w:id="229314838">
                                                  <w:marLeft w:val="0"/>
                                                  <w:marRight w:val="0"/>
                                                  <w:marTop w:val="0"/>
                                                  <w:marBottom w:val="0"/>
                                                  <w:divBdr>
                                                    <w:top w:val="none" w:sz="0" w:space="0" w:color="auto"/>
                                                    <w:left w:val="none" w:sz="0" w:space="0" w:color="auto"/>
                                                    <w:bottom w:val="none" w:sz="0" w:space="0" w:color="auto"/>
                                                    <w:right w:val="none" w:sz="0" w:space="0" w:color="auto"/>
                                                  </w:divBdr>
                                                  <w:divsChild>
                                                    <w:div w:id="214437369">
                                                      <w:marLeft w:val="0"/>
                                                      <w:marRight w:val="0"/>
                                                      <w:marTop w:val="0"/>
                                                      <w:marBottom w:val="0"/>
                                                      <w:divBdr>
                                                        <w:top w:val="none" w:sz="0" w:space="0" w:color="auto"/>
                                                        <w:left w:val="none" w:sz="0" w:space="0" w:color="auto"/>
                                                        <w:bottom w:val="none" w:sz="0" w:space="0" w:color="auto"/>
                                                        <w:right w:val="none" w:sz="0" w:space="0" w:color="auto"/>
                                                      </w:divBdr>
                                                      <w:divsChild>
                                                        <w:div w:id="624432203">
                                                          <w:marLeft w:val="0"/>
                                                          <w:marRight w:val="0"/>
                                                          <w:marTop w:val="0"/>
                                                          <w:marBottom w:val="0"/>
                                                          <w:divBdr>
                                                            <w:top w:val="none" w:sz="0" w:space="0" w:color="auto"/>
                                                            <w:left w:val="none" w:sz="0" w:space="0" w:color="auto"/>
                                                            <w:bottom w:val="none" w:sz="0" w:space="0" w:color="auto"/>
                                                            <w:right w:val="none" w:sz="0" w:space="0" w:color="auto"/>
                                                          </w:divBdr>
                                                          <w:divsChild>
                                                            <w:div w:id="943072413">
                                                              <w:marLeft w:val="0"/>
                                                              <w:marRight w:val="0"/>
                                                              <w:marTop w:val="0"/>
                                                              <w:marBottom w:val="0"/>
                                                              <w:divBdr>
                                                                <w:top w:val="none" w:sz="0" w:space="0" w:color="auto"/>
                                                                <w:left w:val="none" w:sz="0" w:space="0" w:color="auto"/>
                                                                <w:bottom w:val="none" w:sz="0" w:space="0" w:color="auto"/>
                                                                <w:right w:val="none" w:sz="0" w:space="0" w:color="auto"/>
                                                              </w:divBdr>
                                                              <w:divsChild>
                                                                <w:div w:id="1630013859">
                                                                  <w:marLeft w:val="0"/>
                                                                  <w:marRight w:val="0"/>
                                                                  <w:marTop w:val="0"/>
                                                                  <w:marBottom w:val="0"/>
                                                                  <w:divBdr>
                                                                    <w:top w:val="none" w:sz="0" w:space="0" w:color="auto"/>
                                                                    <w:left w:val="none" w:sz="0" w:space="0" w:color="auto"/>
                                                                    <w:bottom w:val="none" w:sz="0" w:space="0" w:color="auto"/>
                                                                    <w:right w:val="none" w:sz="0" w:space="0" w:color="auto"/>
                                                                  </w:divBdr>
                                                                  <w:divsChild>
                                                                    <w:div w:id="1498111112">
                                                                      <w:marLeft w:val="0"/>
                                                                      <w:marRight w:val="0"/>
                                                                      <w:marTop w:val="0"/>
                                                                      <w:marBottom w:val="0"/>
                                                                      <w:divBdr>
                                                                        <w:top w:val="none" w:sz="0" w:space="0" w:color="auto"/>
                                                                        <w:left w:val="none" w:sz="0" w:space="0" w:color="auto"/>
                                                                        <w:bottom w:val="none" w:sz="0" w:space="0" w:color="auto"/>
                                                                        <w:right w:val="none" w:sz="0" w:space="0" w:color="auto"/>
                                                                      </w:divBdr>
                                                                      <w:divsChild>
                                                                        <w:div w:id="1107891130">
                                                                          <w:marLeft w:val="0"/>
                                                                          <w:marRight w:val="0"/>
                                                                          <w:marTop w:val="96"/>
                                                                          <w:marBottom w:val="0"/>
                                                                          <w:divBdr>
                                                                            <w:top w:val="none" w:sz="0" w:space="0" w:color="auto"/>
                                                                            <w:left w:val="none" w:sz="0" w:space="0" w:color="auto"/>
                                                                            <w:bottom w:val="none" w:sz="0" w:space="0" w:color="auto"/>
                                                                            <w:right w:val="none" w:sz="0" w:space="0" w:color="auto"/>
                                                                          </w:divBdr>
                                                                          <w:divsChild>
                                                                            <w:div w:id="1865438779">
                                                                              <w:marLeft w:val="0"/>
                                                                              <w:marRight w:val="0"/>
                                                                              <w:marTop w:val="72"/>
                                                                              <w:marBottom w:val="0"/>
                                                                              <w:divBdr>
                                                                                <w:top w:val="none" w:sz="0" w:space="0" w:color="auto"/>
                                                                                <w:left w:val="none" w:sz="0" w:space="0" w:color="auto"/>
                                                                                <w:bottom w:val="none" w:sz="0" w:space="0" w:color="auto"/>
                                                                                <w:right w:val="none" w:sz="0" w:space="0" w:color="auto"/>
                                                                              </w:divBdr>
                                                                              <w:divsChild>
                                                                                <w:div w:id="1722484989">
                                                                                  <w:marLeft w:val="0"/>
                                                                                  <w:marRight w:val="0"/>
                                                                                  <w:marTop w:val="0"/>
                                                                                  <w:marBottom w:val="0"/>
                                                                                  <w:divBdr>
                                                                                    <w:top w:val="none" w:sz="0" w:space="0" w:color="auto"/>
                                                                                    <w:left w:val="none" w:sz="0" w:space="0" w:color="auto"/>
                                                                                    <w:bottom w:val="none" w:sz="0" w:space="0" w:color="auto"/>
                                                                                    <w:right w:val="none" w:sz="0" w:space="0" w:color="auto"/>
                                                                                  </w:divBdr>
                                                                                  <w:divsChild>
                                                                                    <w:div w:id="4672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676506">
      <w:bodyDiv w:val="1"/>
      <w:marLeft w:val="0"/>
      <w:marRight w:val="0"/>
      <w:marTop w:val="0"/>
      <w:marBottom w:val="0"/>
      <w:divBdr>
        <w:top w:val="none" w:sz="0" w:space="0" w:color="auto"/>
        <w:left w:val="none" w:sz="0" w:space="0" w:color="auto"/>
        <w:bottom w:val="none" w:sz="0" w:space="0" w:color="auto"/>
        <w:right w:val="none" w:sz="0" w:space="0" w:color="auto"/>
      </w:divBdr>
      <w:divsChild>
        <w:div w:id="1851289758">
          <w:marLeft w:val="0"/>
          <w:marRight w:val="0"/>
          <w:marTop w:val="0"/>
          <w:marBottom w:val="0"/>
          <w:divBdr>
            <w:top w:val="none" w:sz="0" w:space="0" w:color="auto"/>
            <w:left w:val="none" w:sz="0" w:space="0" w:color="auto"/>
            <w:bottom w:val="none" w:sz="0" w:space="0" w:color="auto"/>
            <w:right w:val="none" w:sz="0" w:space="0" w:color="auto"/>
          </w:divBdr>
          <w:divsChild>
            <w:div w:id="1016230613">
              <w:marLeft w:val="0"/>
              <w:marRight w:val="0"/>
              <w:marTop w:val="0"/>
              <w:marBottom w:val="0"/>
              <w:divBdr>
                <w:top w:val="none" w:sz="0" w:space="0" w:color="auto"/>
                <w:left w:val="none" w:sz="0" w:space="0" w:color="auto"/>
                <w:bottom w:val="none" w:sz="0" w:space="0" w:color="auto"/>
                <w:right w:val="none" w:sz="0" w:space="0" w:color="auto"/>
              </w:divBdr>
              <w:divsChild>
                <w:div w:id="690837158">
                  <w:marLeft w:val="0"/>
                  <w:marRight w:val="0"/>
                  <w:marTop w:val="0"/>
                  <w:marBottom w:val="0"/>
                  <w:divBdr>
                    <w:top w:val="none" w:sz="0" w:space="0" w:color="auto"/>
                    <w:left w:val="none" w:sz="0" w:space="0" w:color="auto"/>
                    <w:bottom w:val="none" w:sz="0" w:space="0" w:color="auto"/>
                    <w:right w:val="none" w:sz="0" w:space="0" w:color="auto"/>
                  </w:divBdr>
                  <w:divsChild>
                    <w:div w:id="2087414352">
                      <w:marLeft w:val="0"/>
                      <w:marRight w:val="0"/>
                      <w:marTop w:val="0"/>
                      <w:marBottom w:val="0"/>
                      <w:divBdr>
                        <w:top w:val="none" w:sz="0" w:space="0" w:color="auto"/>
                        <w:left w:val="none" w:sz="0" w:space="0" w:color="auto"/>
                        <w:bottom w:val="none" w:sz="0" w:space="0" w:color="auto"/>
                        <w:right w:val="none" w:sz="0" w:space="0" w:color="auto"/>
                      </w:divBdr>
                      <w:divsChild>
                        <w:div w:id="1903901984">
                          <w:marLeft w:val="2325"/>
                          <w:marRight w:val="0"/>
                          <w:marTop w:val="0"/>
                          <w:marBottom w:val="0"/>
                          <w:divBdr>
                            <w:top w:val="none" w:sz="0" w:space="0" w:color="auto"/>
                            <w:left w:val="none" w:sz="0" w:space="0" w:color="auto"/>
                            <w:bottom w:val="none" w:sz="0" w:space="0" w:color="auto"/>
                            <w:right w:val="none" w:sz="0" w:space="0" w:color="auto"/>
                          </w:divBdr>
                          <w:divsChild>
                            <w:div w:id="1838614531">
                              <w:marLeft w:val="0"/>
                              <w:marRight w:val="0"/>
                              <w:marTop w:val="0"/>
                              <w:marBottom w:val="0"/>
                              <w:divBdr>
                                <w:top w:val="none" w:sz="0" w:space="0" w:color="auto"/>
                                <w:left w:val="none" w:sz="0" w:space="0" w:color="auto"/>
                                <w:bottom w:val="none" w:sz="0" w:space="0" w:color="auto"/>
                                <w:right w:val="none" w:sz="0" w:space="0" w:color="auto"/>
                              </w:divBdr>
                              <w:divsChild>
                                <w:div w:id="2059013567">
                                  <w:marLeft w:val="0"/>
                                  <w:marRight w:val="0"/>
                                  <w:marTop w:val="0"/>
                                  <w:marBottom w:val="0"/>
                                  <w:divBdr>
                                    <w:top w:val="none" w:sz="0" w:space="0" w:color="auto"/>
                                    <w:left w:val="none" w:sz="0" w:space="0" w:color="auto"/>
                                    <w:bottom w:val="none" w:sz="0" w:space="0" w:color="auto"/>
                                    <w:right w:val="none" w:sz="0" w:space="0" w:color="auto"/>
                                  </w:divBdr>
                                  <w:divsChild>
                                    <w:div w:id="35551604">
                                      <w:marLeft w:val="0"/>
                                      <w:marRight w:val="0"/>
                                      <w:marTop w:val="0"/>
                                      <w:marBottom w:val="0"/>
                                      <w:divBdr>
                                        <w:top w:val="none" w:sz="0" w:space="0" w:color="auto"/>
                                        <w:left w:val="none" w:sz="0" w:space="0" w:color="auto"/>
                                        <w:bottom w:val="none" w:sz="0" w:space="0" w:color="auto"/>
                                        <w:right w:val="none" w:sz="0" w:space="0" w:color="auto"/>
                                      </w:divBdr>
                                      <w:divsChild>
                                        <w:div w:id="535852801">
                                          <w:marLeft w:val="480"/>
                                          <w:marRight w:val="0"/>
                                          <w:marTop w:val="0"/>
                                          <w:marBottom w:val="0"/>
                                          <w:divBdr>
                                            <w:top w:val="none" w:sz="0" w:space="0" w:color="auto"/>
                                            <w:left w:val="none" w:sz="0" w:space="0" w:color="auto"/>
                                            <w:bottom w:val="none" w:sz="0" w:space="0" w:color="auto"/>
                                            <w:right w:val="none" w:sz="0" w:space="0" w:color="auto"/>
                                          </w:divBdr>
                                          <w:divsChild>
                                            <w:div w:id="1804880518">
                                              <w:marLeft w:val="0"/>
                                              <w:marRight w:val="0"/>
                                              <w:marTop w:val="0"/>
                                              <w:marBottom w:val="0"/>
                                              <w:divBdr>
                                                <w:top w:val="none" w:sz="0" w:space="0" w:color="auto"/>
                                                <w:left w:val="none" w:sz="0" w:space="0" w:color="auto"/>
                                                <w:bottom w:val="none" w:sz="0" w:space="0" w:color="auto"/>
                                                <w:right w:val="none" w:sz="0" w:space="0" w:color="auto"/>
                                              </w:divBdr>
                                              <w:divsChild>
                                                <w:div w:id="2034306158">
                                                  <w:marLeft w:val="0"/>
                                                  <w:marRight w:val="0"/>
                                                  <w:marTop w:val="0"/>
                                                  <w:marBottom w:val="0"/>
                                                  <w:divBdr>
                                                    <w:top w:val="none" w:sz="0" w:space="0" w:color="auto"/>
                                                    <w:left w:val="none" w:sz="0" w:space="0" w:color="auto"/>
                                                    <w:bottom w:val="none" w:sz="0" w:space="0" w:color="auto"/>
                                                    <w:right w:val="none" w:sz="0" w:space="0" w:color="auto"/>
                                                  </w:divBdr>
                                                  <w:divsChild>
                                                    <w:div w:id="1994291235">
                                                      <w:marLeft w:val="0"/>
                                                      <w:marRight w:val="0"/>
                                                      <w:marTop w:val="0"/>
                                                      <w:marBottom w:val="0"/>
                                                      <w:divBdr>
                                                        <w:top w:val="none" w:sz="0" w:space="0" w:color="auto"/>
                                                        <w:left w:val="none" w:sz="0" w:space="0" w:color="auto"/>
                                                        <w:bottom w:val="none" w:sz="0" w:space="0" w:color="auto"/>
                                                        <w:right w:val="none" w:sz="0" w:space="0" w:color="auto"/>
                                                      </w:divBdr>
                                                      <w:divsChild>
                                                        <w:div w:id="256913851">
                                                          <w:marLeft w:val="0"/>
                                                          <w:marRight w:val="0"/>
                                                          <w:marTop w:val="0"/>
                                                          <w:marBottom w:val="0"/>
                                                          <w:divBdr>
                                                            <w:top w:val="none" w:sz="0" w:space="0" w:color="auto"/>
                                                            <w:left w:val="none" w:sz="0" w:space="0" w:color="auto"/>
                                                            <w:bottom w:val="none" w:sz="0" w:space="0" w:color="auto"/>
                                                            <w:right w:val="none" w:sz="0" w:space="0" w:color="auto"/>
                                                          </w:divBdr>
                                                          <w:divsChild>
                                                            <w:div w:id="1382905297">
                                                              <w:marLeft w:val="0"/>
                                                              <w:marRight w:val="0"/>
                                                              <w:marTop w:val="0"/>
                                                              <w:marBottom w:val="0"/>
                                                              <w:divBdr>
                                                                <w:top w:val="none" w:sz="0" w:space="0" w:color="auto"/>
                                                                <w:left w:val="none" w:sz="0" w:space="0" w:color="auto"/>
                                                                <w:bottom w:val="none" w:sz="0" w:space="0" w:color="auto"/>
                                                                <w:right w:val="none" w:sz="0" w:space="0" w:color="auto"/>
                                                              </w:divBdr>
                                                              <w:divsChild>
                                                                <w:div w:id="1079640330">
                                                                  <w:marLeft w:val="0"/>
                                                                  <w:marRight w:val="0"/>
                                                                  <w:marTop w:val="0"/>
                                                                  <w:marBottom w:val="0"/>
                                                                  <w:divBdr>
                                                                    <w:top w:val="none" w:sz="0" w:space="0" w:color="auto"/>
                                                                    <w:left w:val="none" w:sz="0" w:space="0" w:color="auto"/>
                                                                    <w:bottom w:val="none" w:sz="0" w:space="0" w:color="auto"/>
                                                                    <w:right w:val="none" w:sz="0" w:space="0" w:color="auto"/>
                                                                  </w:divBdr>
                                                                  <w:divsChild>
                                                                    <w:div w:id="1272323953">
                                                                      <w:marLeft w:val="0"/>
                                                                      <w:marRight w:val="0"/>
                                                                      <w:marTop w:val="0"/>
                                                                      <w:marBottom w:val="0"/>
                                                                      <w:divBdr>
                                                                        <w:top w:val="none" w:sz="0" w:space="0" w:color="auto"/>
                                                                        <w:left w:val="none" w:sz="0" w:space="0" w:color="auto"/>
                                                                        <w:bottom w:val="none" w:sz="0" w:space="0" w:color="auto"/>
                                                                        <w:right w:val="none" w:sz="0" w:space="0" w:color="auto"/>
                                                                      </w:divBdr>
                                                                      <w:divsChild>
                                                                        <w:div w:id="372923220">
                                                                          <w:marLeft w:val="0"/>
                                                                          <w:marRight w:val="0"/>
                                                                          <w:marTop w:val="96"/>
                                                                          <w:marBottom w:val="0"/>
                                                                          <w:divBdr>
                                                                            <w:top w:val="none" w:sz="0" w:space="0" w:color="auto"/>
                                                                            <w:left w:val="none" w:sz="0" w:space="0" w:color="auto"/>
                                                                            <w:bottom w:val="none" w:sz="0" w:space="0" w:color="auto"/>
                                                                            <w:right w:val="none" w:sz="0" w:space="0" w:color="auto"/>
                                                                          </w:divBdr>
                                                                          <w:divsChild>
                                                                            <w:div w:id="331376918">
                                                                              <w:marLeft w:val="0"/>
                                                                              <w:marRight w:val="0"/>
                                                                              <w:marTop w:val="72"/>
                                                                              <w:marBottom w:val="0"/>
                                                                              <w:divBdr>
                                                                                <w:top w:val="none" w:sz="0" w:space="0" w:color="auto"/>
                                                                                <w:left w:val="none" w:sz="0" w:space="0" w:color="auto"/>
                                                                                <w:bottom w:val="none" w:sz="0" w:space="0" w:color="auto"/>
                                                                                <w:right w:val="none" w:sz="0" w:space="0" w:color="auto"/>
                                                                              </w:divBdr>
                                                                              <w:divsChild>
                                                                                <w:div w:id="1159230579">
                                                                                  <w:marLeft w:val="0"/>
                                                                                  <w:marRight w:val="0"/>
                                                                                  <w:marTop w:val="0"/>
                                                                                  <w:marBottom w:val="0"/>
                                                                                  <w:divBdr>
                                                                                    <w:top w:val="none" w:sz="0" w:space="0" w:color="auto"/>
                                                                                    <w:left w:val="none" w:sz="0" w:space="0" w:color="auto"/>
                                                                                    <w:bottom w:val="none" w:sz="0" w:space="0" w:color="auto"/>
                                                                                    <w:right w:val="none" w:sz="0" w:space="0" w:color="auto"/>
                                                                                  </w:divBdr>
                                                                                  <w:divsChild>
                                                                                    <w:div w:id="6476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JE6N4JFJXNNF-17-41531</_dlc_DocId>
    <_dlc_DocIdUrl xmlns="8b66ae41-1ec6-402e-b662-35d1932ca064">
      <Url>http://rkdhs-sb/enhet/EUKansli/_layouts/DocIdRedir.aspx?ID=JE6N4JFJXNNF-17-41531</Url>
      <Description>JE6N4JFJXNNF-17-41531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664A8-3774-4556-B688-E9E1A069C2A1}">
  <ds:schemaRefs>
    <ds:schemaRef ds:uri="http://schemas.microsoft.com/sharepoint/v3/contenttype/forms/url"/>
  </ds:schemaRefs>
</ds:datastoreItem>
</file>

<file path=customXml/itemProps2.xml><?xml version="1.0" encoding="utf-8"?>
<ds:datastoreItem xmlns:ds="http://schemas.openxmlformats.org/officeDocument/2006/customXml" ds:itemID="{1D7F2407-9860-45A4-A838-D0667F6FDAC7}">
  <ds:schemaRefs>
    <ds:schemaRef ds:uri="http://schemas.microsoft.com/office/2006/metadata/customXsn"/>
  </ds:schemaRefs>
</ds:datastoreItem>
</file>

<file path=customXml/itemProps3.xml><?xml version="1.0" encoding="utf-8"?>
<ds:datastoreItem xmlns:ds="http://schemas.openxmlformats.org/officeDocument/2006/customXml" ds:itemID="{46CADC7C-B6E9-4A57-A08B-BD4866DA73A8}">
  <ds:schemaRefs>
    <ds:schemaRef ds:uri="http://schemas.microsoft.com/sharepoint/events"/>
  </ds:schemaRefs>
</ds:datastoreItem>
</file>

<file path=customXml/itemProps4.xml><?xml version="1.0" encoding="utf-8"?>
<ds:datastoreItem xmlns:ds="http://schemas.openxmlformats.org/officeDocument/2006/customXml" ds:itemID="{56F407C6-2DDF-4A30-800A-A96EB9151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85150E-4142-4662-A941-B18E078DE982}">
  <ds:schemaRefs>
    <ds:schemaRef ds:uri="http://schemas.microsoft.com/office/2006/metadata/properties"/>
    <ds:schemaRef ds:uri="http://schemas.microsoft.com/office/infopath/2007/PartnerControls"/>
    <ds:schemaRef ds:uri="8b66ae41-1ec6-402e-b662-35d1932ca064"/>
  </ds:schemaRefs>
</ds:datastoreItem>
</file>

<file path=customXml/itemProps6.xml><?xml version="1.0" encoding="utf-8"?>
<ds:datastoreItem xmlns:ds="http://schemas.openxmlformats.org/officeDocument/2006/customXml" ds:itemID="{C70C85FA-36CB-41EC-840C-0F8ECD899A70}">
  <ds:schemaRefs>
    <ds:schemaRef ds:uri="http://schemas.microsoft.com/sharepoint/v3/contenttype/forms"/>
  </ds:schemaRefs>
</ds:datastoreItem>
</file>

<file path=customXml/itemProps7.xml><?xml version="1.0" encoding="utf-8"?>
<ds:datastoreItem xmlns:ds="http://schemas.openxmlformats.org/officeDocument/2006/customXml" ds:itemID="{40FE9A82-D24F-45B3-918F-C680C27E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8485</Words>
  <Characters>44973</Characters>
  <Application>Microsoft Office Word</Application>
  <DocSecurity>0</DocSecurity>
  <Lines>374</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cp:lastPrinted>2016-02-24T07:33:00Z</cp:lastPrinted>
  <dcterms:created xsi:type="dcterms:W3CDTF">2016-02-24T08:35:00Z</dcterms:created>
  <dcterms:modified xsi:type="dcterms:W3CDTF">2016-02-24T08:35:00Z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8,9,10,11,12,13,14,15,16,17,20,21,22,23,24,25,26,27,28,29,30,31,32,33,34,35,36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76ba4645-a69b-4a81-8acc-164c38a9e23c</vt:lpwstr>
  </property>
</Properties>
</file>