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1D3975">
        <w:tblPrEx>
          <w:tblCellMar>
            <w:top w:w="0" w:type="dxa"/>
            <w:bottom w:w="0" w:type="dxa"/>
          </w:tblCellMar>
        </w:tblPrEx>
        <w:trPr>
          <w:cantSplit/>
          <w:trHeight w:val="1720"/>
        </w:trPr>
        <w:tc>
          <w:tcPr>
            <w:tcW w:w="6024" w:type="dxa"/>
            <w:gridSpan w:val="2"/>
          </w:tcPr>
          <w:p w:rsidR="00F53A97" w:rsidRPr="001D3975" w:rsidRDefault="0041097D">
            <w:pPr>
              <w:pStyle w:val="HuvudRubrik"/>
            </w:pPr>
            <w:r w:rsidRPr="001D3975">
              <w:t>Redogörelse till riksdagen</w:t>
            </w:r>
          </w:p>
          <w:p w:rsidR="00F53A97" w:rsidRPr="001D3975" w:rsidRDefault="001768A5">
            <w:pPr>
              <w:pStyle w:val="HuvudRubrikRad2"/>
            </w:pPr>
            <w:bookmarkStart w:id="0" w:name="BetänkandeNr"/>
            <w:bookmarkEnd w:id="0"/>
            <w:r w:rsidRPr="001D3975">
              <w:t>2009/10</w:t>
            </w:r>
            <w:r w:rsidR="00F53A97" w:rsidRPr="001D3975">
              <w:t>:</w:t>
            </w:r>
            <w:r w:rsidRPr="001D3975">
              <w:t>ER1</w:t>
            </w:r>
          </w:p>
        </w:tc>
        <w:tc>
          <w:tcPr>
            <w:tcW w:w="1418" w:type="dxa"/>
            <w:tcBorders>
              <w:bottom w:val="nil"/>
            </w:tcBorders>
          </w:tcPr>
          <w:p w:rsidR="00F53A97" w:rsidRPr="001D3975" w:rsidRDefault="001D3975">
            <w:pPr>
              <w:spacing w:line="230" w:lineRule="auto"/>
              <w:jc w:val="center"/>
            </w:pPr>
            <w:r w:rsidRPr="001D3975">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1D3975" w:rsidRDefault="00F53A97">
            <w:pPr>
              <w:pStyle w:val="Normaltindrag"/>
              <w:jc w:val="center"/>
            </w:pPr>
          </w:p>
          <w:p w:rsidR="00F53A97" w:rsidRPr="001D3975" w:rsidRDefault="00F53A97">
            <w:pPr>
              <w:pStyle w:val="StatusSida1"/>
            </w:pPr>
          </w:p>
          <w:p w:rsidR="00F53A97" w:rsidRPr="001D3975" w:rsidRDefault="00F53A97">
            <w:pPr>
              <w:pStyle w:val="UtskriftsdatumSida1"/>
              <w:framePr w:wrap="around"/>
            </w:pPr>
          </w:p>
        </w:tc>
      </w:tr>
      <w:tr w:rsidR="00F53A97" w:rsidRPr="001D3975">
        <w:tblPrEx>
          <w:tblCellMar>
            <w:top w:w="0" w:type="dxa"/>
            <w:bottom w:w="0" w:type="dxa"/>
          </w:tblCellMar>
        </w:tblPrEx>
        <w:trPr>
          <w:cantSplit/>
        </w:trPr>
        <w:tc>
          <w:tcPr>
            <w:tcW w:w="6024" w:type="dxa"/>
            <w:gridSpan w:val="2"/>
            <w:tcBorders>
              <w:bottom w:val="single" w:sz="4" w:space="0" w:color="auto"/>
            </w:tcBorders>
          </w:tcPr>
          <w:p w:rsidR="00CA528E" w:rsidRPr="001D3975" w:rsidRDefault="00CA528E" w:rsidP="00CA528E">
            <w:pPr>
              <w:pStyle w:val="HuvudRubrikRad2"/>
            </w:pPr>
            <w:bookmarkStart w:id="1" w:name="Huvudrubrik"/>
            <w:bookmarkEnd w:id="1"/>
            <w:r w:rsidRPr="001D3975">
              <w:t>Från Sveriges delegation vid Europarådets parlamentariska församling</w:t>
            </w:r>
          </w:p>
          <w:p w:rsidR="00F53A97" w:rsidRPr="001D3975" w:rsidRDefault="00F53A97">
            <w:pPr>
              <w:pStyle w:val="DokumentRubrik"/>
              <w:rPr>
                <w:noProof w:val="0"/>
              </w:rPr>
            </w:pPr>
          </w:p>
        </w:tc>
        <w:tc>
          <w:tcPr>
            <w:tcW w:w="1418" w:type="dxa"/>
            <w:tcBorders>
              <w:bottom w:val="nil"/>
            </w:tcBorders>
          </w:tcPr>
          <w:p w:rsidR="00F53A97" w:rsidRPr="001D3975" w:rsidRDefault="00F53A97"/>
        </w:tc>
      </w:tr>
      <w:tr w:rsidR="00F53A97" w:rsidRPr="001D3975">
        <w:tblPrEx>
          <w:tblCellMar>
            <w:top w:w="0" w:type="dxa"/>
            <w:bottom w:w="0" w:type="dxa"/>
          </w:tblCellMar>
        </w:tblPrEx>
        <w:trPr>
          <w:cantSplit/>
          <w:trHeight w:hRule="exact" w:val="360"/>
        </w:trPr>
        <w:tc>
          <w:tcPr>
            <w:tcW w:w="3012" w:type="dxa"/>
          </w:tcPr>
          <w:p w:rsidR="00F53A97" w:rsidRPr="001D3975" w:rsidRDefault="00F53A97"/>
        </w:tc>
        <w:tc>
          <w:tcPr>
            <w:tcW w:w="3012" w:type="dxa"/>
          </w:tcPr>
          <w:p w:rsidR="00F53A97" w:rsidRPr="001D3975" w:rsidRDefault="00F53A97"/>
        </w:tc>
        <w:tc>
          <w:tcPr>
            <w:tcW w:w="1418" w:type="dxa"/>
          </w:tcPr>
          <w:p w:rsidR="00F53A97" w:rsidRPr="001D3975" w:rsidRDefault="00F53A97"/>
        </w:tc>
      </w:tr>
    </w:tbl>
    <w:p w:rsidR="00F53A97" w:rsidRPr="001D3975" w:rsidRDefault="00F53A97"/>
    <w:p w:rsidR="0041097D" w:rsidRPr="001D3975" w:rsidRDefault="0041097D" w:rsidP="0041097D">
      <w:pPr>
        <w:pStyle w:val="Rubrik1"/>
        <w:spacing w:after="180"/>
        <w:rPr>
          <w:noProof w:val="0"/>
        </w:rPr>
      </w:pPr>
      <w:bookmarkStart w:id="2" w:name="_Toc255214409"/>
      <w:r w:rsidRPr="001D3975">
        <w:rPr>
          <w:noProof w:val="0"/>
        </w:rPr>
        <w:t>Sammanfattning</w:t>
      </w:r>
      <w:bookmarkEnd w:id="2"/>
    </w:p>
    <w:p w:rsidR="00CA528E" w:rsidRPr="001D3975" w:rsidRDefault="00CA528E" w:rsidP="00CA528E">
      <w:r w:rsidRPr="001D3975">
        <w:t>Riksdagens Europarådsdelegation överlämnar bifogade redogörelse för ver</w:t>
      </w:r>
      <w:r w:rsidRPr="001D3975">
        <w:t>k</w:t>
      </w:r>
      <w:r w:rsidRPr="001D3975">
        <w:t>samheten inom den parlamentariska församlingen under 2009. Till redogöre</w:t>
      </w:r>
      <w:r w:rsidRPr="001D3975">
        <w:t>l</w:t>
      </w:r>
      <w:r w:rsidRPr="001D3975">
        <w:t xml:space="preserve">sen är fogad en förteckning över av församlingen under perioden antagna rekommendationer, resolutioner och yttranden. </w:t>
      </w:r>
    </w:p>
    <w:p w:rsidR="00CA528E" w:rsidRPr="001D3975" w:rsidRDefault="00CA528E" w:rsidP="00CA528E"/>
    <w:p w:rsidR="00CA528E" w:rsidRPr="001D3975" w:rsidRDefault="00CA528E" w:rsidP="00CA528E">
      <w:r w:rsidRPr="001D3975">
        <w:t>Stockholm den 24 februari 2010</w:t>
      </w:r>
    </w:p>
    <w:p w:rsidR="00CA528E" w:rsidRPr="001D3975" w:rsidRDefault="00CA528E" w:rsidP="00CA528E"/>
    <w:p w:rsidR="00CA528E" w:rsidRPr="001D3975" w:rsidRDefault="00CA528E" w:rsidP="00CA528E">
      <w:r w:rsidRPr="001D3975">
        <w:t>På delegationens vägnar</w:t>
      </w:r>
    </w:p>
    <w:p w:rsidR="00CA528E" w:rsidRPr="001D3975" w:rsidRDefault="00CA528E" w:rsidP="00CA528E"/>
    <w:p w:rsidR="00CA528E" w:rsidRPr="001D3975" w:rsidRDefault="00CA528E" w:rsidP="00CA528E"/>
    <w:p w:rsidR="00CA528E" w:rsidRPr="001D3975" w:rsidRDefault="00CA528E" w:rsidP="00CA528E">
      <w:r w:rsidRPr="001D3975">
        <w:t xml:space="preserve">Göran Lindblad </w:t>
      </w:r>
    </w:p>
    <w:p w:rsidR="00CA528E" w:rsidRPr="001D3975" w:rsidRDefault="00CA528E" w:rsidP="00CA528E">
      <w:pPr>
        <w:ind w:left="2608" w:firstLine="1304"/>
      </w:pPr>
      <w:r w:rsidRPr="001D3975">
        <w:t>Kirsti Pulkka-Ericson</w:t>
      </w:r>
    </w:p>
    <w:p w:rsidR="00CA528E" w:rsidRPr="001D3975" w:rsidRDefault="00CA528E" w:rsidP="00CA528E"/>
    <w:p w:rsidR="00476C1F" w:rsidRPr="001D3975" w:rsidRDefault="00476C1F" w:rsidP="00CA528E"/>
    <w:p w:rsidR="00476C1F" w:rsidRPr="001D3975" w:rsidRDefault="00476C1F" w:rsidP="00476C1F">
      <w:pPr>
        <w:pStyle w:val="Normaltindrag"/>
        <w:sectPr w:rsidR="00476C1F" w:rsidRPr="001D3975" w:rsidSect="00B508F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1097D" w:rsidRPr="001D3975" w:rsidRDefault="006658EF" w:rsidP="00BA26DE">
      <w:pPr>
        <w:pStyle w:val="Rubrik1"/>
        <w:rPr>
          <w:noProof w:val="0"/>
        </w:rPr>
      </w:pPr>
      <w:bookmarkStart w:id="3" w:name="TextStart"/>
      <w:bookmarkStart w:id="4" w:name="_Toc255214410"/>
      <w:bookmarkEnd w:id="3"/>
      <w:r w:rsidRPr="001D3975">
        <w:rPr>
          <w:noProof w:val="0"/>
        </w:rPr>
        <w:lastRenderedPageBreak/>
        <w:t>E</w:t>
      </w:r>
      <w:r w:rsidR="00BA26DE" w:rsidRPr="001D3975">
        <w:rPr>
          <w:noProof w:val="0"/>
        </w:rPr>
        <w:t>u</w:t>
      </w:r>
      <w:r w:rsidRPr="001D3975">
        <w:rPr>
          <w:noProof w:val="0"/>
        </w:rPr>
        <w:t>ro</w:t>
      </w:r>
      <w:r w:rsidR="00BA26DE" w:rsidRPr="001D3975">
        <w:rPr>
          <w:noProof w:val="0"/>
        </w:rPr>
        <w:t>parådets medlemsstater 2009</w:t>
      </w:r>
      <w:bookmarkEnd w:id="4"/>
    </w:p>
    <w:p w:rsidR="00BA26DE" w:rsidRPr="001D3975" w:rsidRDefault="001D3975" w:rsidP="00BA26DE">
      <w:r w:rsidRPr="001D3975">
        <w:rPr>
          <w:noProof/>
        </w:rPr>
        <w:drawing>
          <wp:inline distT="0" distB="0" distL="0" distR="0">
            <wp:extent cx="3778250" cy="3206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8250" cy="3206750"/>
                    </a:xfrm>
                    <a:prstGeom prst="rect">
                      <a:avLst/>
                    </a:prstGeom>
                    <a:noFill/>
                    <a:ln>
                      <a:noFill/>
                    </a:ln>
                  </pic:spPr>
                </pic:pic>
              </a:graphicData>
            </a:graphic>
          </wp:inline>
        </w:drawing>
      </w:r>
    </w:p>
    <w:p w:rsidR="00476C1F" w:rsidRPr="001D3975" w:rsidRDefault="00476C1F" w:rsidP="00476C1F">
      <w:r w:rsidRPr="001D3975">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Monaco, 27 Montenegro, 28 Nederländerna, 29 Norge, 30 Polen, 31 Portugal, 32 Rumänien, 33 Ryss-land, 34 San Marino, 35 Schweiz, 36 Serbien, 37 Slovakien, 38 Slovenien, 39 Spanien, 40 Storbritannien, 41 Sverige, 42 Tjeckien, 43 Turkiet, 44 Tysk-land, 45 Ukraina, 46 Ungern, 47 Österrike.</w:t>
      </w:r>
    </w:p>
    <w:p w:rsidR="00476C1F" w:rsidRPr="001D3975" w:rsidRDefault="00476C1F" w:rsidP="00476C1F"/>
    <w:p w:rsidR="00476C1F" w:rsidRPr="001D3975" w:rsidRDefault="00476C1F" w:rsidP="00476C1F">
      <w:pPr>
        <w:pStyle w:val="Normaltindrag"/>
      </w:pPr>
    </w:p>
    <w:p w:rsidR="0041097D" w:rsidRPr="001D3975" w:rsidRDefault="0041097D" w:rsidP="0041097D">
      <w:pPr>
        <w:pStyle w:val="Normaltindrag"/>
        <w:sectPr w:rsidR="0041097D" w:rsidRPr="001D3975">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41097D" w:rsidRPr="001D3975" w:rsidRDefault="0041097D" w:rsidP="0041097D">
      <w:pPr>
        <w:pStyle w:val="Rubrik1"/>
        <w:rPr>
          <w:noProof w:val="0"/>
        </w:rPr>
      </w:pPr>
      <w:bookmarkStart w:id="5" w:name="_Toc255214411"/>
      <w:r w:rsidRPr="001D3975">
        <w:rPr>
          <w:noProof w:val="0"/>
        </w:rPr>
        <w:t>Innehållsförteckning</w:t>
      </w:r>
      <w:bookmarkEnd w:id="5"/>
    </w:p>
    <w:p w:rsidR="001D56B5" w:rsidRPr="001D3975" w:rsidRDefault="001D56B5">
      <w:pPr>
        <w:pStyle w:val="Innehll1"/>
        <w:rPr>
          <w:sz w:val="24"/>
          <w:szCs w:val="24"/>
        </w:rPr>
      </w:pPr>
      <w:r w:rsidRPr="001D3975">
        <w:t>Sammanfattning</w:t>
      </w:r>
      <w:r w:rsidRPr="001D3975">
        <w:tab/>
        <w:t>1</w:t>
      </w:r>
    </w:p>
    <w:p w:rsidR="001D56B5" w:rsidRPr="001D3975" w:rsidRDefault="001D56B5">
      <w:pPr>
        <w:pStyle w:val="Innehll1"/>
        <w:rPr>
          <w:sz w:val="24"/>
          <w:szCs w:val="24"/>
        </w:rPr>
      </w:pPr>
      <w:r w:rsidRPr="001D3975">
        <w:t>Europarådets medlemsstater 2009</w:t>
      </w:r>
      <w:r w:rsidRPr="001D3975">
        <w:tab/>
        <w:t>2</w:t>
      </w:r>
    </w:p>
    <w:p w:rsidR="001D56B5" w:rsidRPr="001D3975" w:rsidRDefault="001D56B5">
      <w:pPr>
        <w:pStyle w:val="Innehll1"/>
        <w:rPr>
          <w:sz w:val="24"/>
          <w:szCs w:val="24"/>
        </w:rPr>
      </w:pPr>
      <w:r w:rsidRPr="001D3975">
        <w:t>Innehållsförteckning</w:t>
      </w:r>
      <w:r w:rsidRPr="001D3975">
        <w:tab/>
        <w:t>3</w:t>
      </w:r>
    </w:p>
    <w:p w:rsidR="001D56B5" w:rsidRPr="001D3975" w:rsidRDefault="001D56B5">
      <w:pPr>
        <w:pStyle w:val="Innehll1"/>
        <w:rPr>
          <w:sz w:val="24"/>
          <w:szCs w:val="24"/>
        </w:rPr>
      </w:pPr>
      <w:r w:rsidRPr="001D3975">
        <w:t>1 Europarådets roll i det europeiska samarbetet</w:t>
      </w:r>
      <w:r w:rsidRPr="001D3975">
        <w:tab/>
        <w:t>5</w:t>
      </w:r>
    </w:p>
    <w:p w:rsidR="001D56B5" w:rsidRPr="001D3975" w:rsidRDefault="001D56B5">
      <w:pPr>
        <w:pStyle w:val="Innehll2"/>
        <w:rPr>
          <w:sz w:val="24"/>
          <w:szCs w:val="24"/>
        </w:rPr>
      </w:pPr>
      <w:r w:rsidRPr="001D3975">
        <w:t>1.1 Den parlamentariska församlingens roll och uppgifter</w:t>
      </w:r>
      <w:r w:rsidRPr="001D3975">
        <w:tab/>
        <w:t>5</w:t>
      </w:r>
    </w:p>
    <w:p w:rsidR="001D56B5" w:rsidRPr="001D3975" w:rsidRDefault="001D56B5">
      <w:pPr>
        <w:pStyle w:val="Innehll1"/>
        <w:rPr>
          <w:sz w:val="24"/>
          <w:szCs w:val="24"/>
        </w:rPr>
      </w:pPr>
      <w:r w:rsidRPr="001D3975">
        <w:t>2 Den parlamentariska församlingens verksamhet under 2009</w:t>
      </w:r>
      <w:r w:rsidRPr="001D3975">
        <w:tab/>
        <w:t>8</w:t>
      </w:r>
    </w:p>
    <w:p w:rsidR="001D56B5" w:rsidRPr="001D3975" w:rsidRDefault="001D56B5">
      <w:pPr>
        <w:pStyle w:val="Innehll2"/>
        <w:rPr>
          <w:sz w:val="24"/>
          <w:szCs w:val="24"/>
        </w:rPr>
      </w:pPr>
      <w:r w:rsidRPr="001D3975">
        <w:t>2.1 Sessionen 2009</w:t>
      </w:r>
      <w:r w:rsidRPr="001D3975">
        <w:tab/>
        <w:t>8</w:t>
      </w:r>
    </w:p>
    <w:p w:rsidR="001D56B5" w:rsidRPr="001D3975" w:rsidRDefault="001D56B5">
      <w:pPr>
        <w:pStyle w:val="Innehll2"/>
        <w:rPr>
          <w:sz w:val="24"/>
          <w:szCs w:val="24"/>
        </w:rPr>
      </w:pPr>
      <w:r w:rsidRPr="001D3975">
        <w:t>2.2 Den svenska delegationen</w:t>
      </w:r>
      <w:r w:rsidRPr="001D3975">
        <w:tab/>
        <w:t>8</w:t>
      </w:r>
    </w:p>
    <w:p w:rsidR="001D56B5" w:rsidRPr="001D3975" w:rsidRDefault="001D56B5">
      <w:pPr>
        <w:pStyle w:val="Innehll2"/>
        <w:rPr>
          <w:sz w:val="24"/>
          <w:szCs w:val="24"/>
        </w:rPr>
      </w:pPr>
      <w:r w:rsidRPr="001D3975">
        <w:t>2.3 Budget</w:t>
      </w:r>
      <w:r w:rsidRPr="001D3975">
        <w:tab/>
        <w:t>9</w:t>
      </w:r>
    </w:p>
    <w:p w:rsidR="001D56B5" w:rsidRPr="001D3975" w:rsidRDefault="001D56B5">
      <w:pPr>
        <w:pStyle w:val="Innehll2"/>
        <w:rPr>
          <w:sz w:val="24"/>
          <w:szCs w:val="24"/>
        </w:rPr>
      </w:pPr>
      <w:r w:rsidRPr="001D3975">
        <w:t>2.4 Val av generalsekreterare</w:t>
      </w:r>
      <w:r w:rsidRPr="001D3975">
        <w:tab/>
        <w:t>10</w:t>
      </w:r>
    </w:p>
    <w:p w:rsidR="001D56B5" w:rsidRPr="001D3975" w:rsidRDefault="001D56B5">
      <w:pPr>
        <w:pStyle w:val="Innehll2"/>
        <w:rPr>
          <w:sz w:val="24"/>
          <w:szCs w:val="24"/>
        </w:rPr>
      </w:pPr>
      <w:r w:rsidRPr="001D3975">
        <w:t>2.5 Omstrukturering av verksamheten</w:t>
      </w:r>
      <w:r w:rsidRPr="001D3975">
        <w:tab/>
        <w:t>11</w:t>
      </w:r>
    </w:p>
    <w:p w:rsidR="001D56B5" w:rsidRPr="001D3975" w:rsidRDefault="001D56B5">
      <w:pPr>
        <w:pStyle w:val="Innehll2"/>
        <w:rPr>
          <w:sz w:val="24"/>
          <w:szCs w:val="24"/>
        </w:rPr>
      </w:pPr>
      <w:r w:rsidRPr="001D3975">
        <w:t>2.6 Granskning av åtaganden</w:t>
      </w:r>
      <w:r w:rsidRPr="001D3975">
        <w:tab/>
        <w:t>11</w:t>
      </w:r>
    </w:p>
    <w:p w:rsidR="001D56B5" w:rsidRPr="001D3975" w:rsidRDefault="001D56B5">
      <w:pPr>
        <w:pStyle w:val="Innehll3"/>
        <w:rPr>
          <w:sz w:val="24"/>
          <w:szCs w:val="24"/>
        </w:rPr>
      </w:pPr>
      <w:r w:rsidRPr="001D3975">
        <w:t>2.6.1 Granskning genom frågor till ministerkommittén</w:t>
      </w:r>
      <w:r w:rsidRPr="001D3975">
        <w:tab/>
        <w:t>13</w:t>
      </w:r>
    </w:p>
    <w:p w:rsidR="001D56B5" w:rsidRPr="001D3975" w:rsidRDefault="001D56B5">
      <w:pPr>
        <w:pStyle w:val="Innehll3"/>
        <w:rPr>
          <w:sz w:val="24"/>
          <w:szCs w:val="24"/>
        </w:rPr>
      </w:pPr>
      <w:r w:rsidRPr="001D3975">
        <w:t>2.6.2 Valövervakning</w:t>
      </w:r>
      <w:r w:rsidRPr="001D3975">
        <w:tab/>
        <w:t>14</w:t>
      </w:r>
    </w:p>
    <w:p w:rsidR="001D56B5" w:rsidRPr="001D3975" w:rsidRDefault="001D56B5">
      <w:pPr>
        <w:pStyle w:val="Innehll4"/>
        <w:rPr>
          <w:sz w:val="24"/>
          <w:szCs w:val="24"/>
        </w:rPr>
      </w:pPr>
      <w:r w:rsidRPr="001D3975">
        <w:t>2.6.2.1 Svensk ledning i valövervakningen i Makedonien</w:t>
      </w:r>
      <w:r w:rsidRPr="001D3975">
        <w:tab/>
        <w:t>14</w:t>
      </w:r>
    </w:p>
    <w:p w:rsidR="001D56B5" w:rsidRPr="001D3975" w:rsidRDefault="001D56B5">
      <w:pPr>
        <w:pStyle w:val="Innehll3"/>
        <w:rPr>
          <w:sz w:val="24"/>
          <w:szCs w:val="24"/>
        </w:rPr>
      </w:pPr>
      <w:r w:rsidRPr="001D3975">
        <w:t>2.6.3 Observatörer och andra samarbetspartner</w:t>
      </w:r>
      <w:r w:rsidRPr="001D3975">
        <w:tab/>
        <w:t>15</w:t>
      </w:r>
    </w:p>
    <w:p w:rsidR="001D56B5" w:rsidRPr="001D3975" w:rsidRDefault="001D56B5">
      <w:pPr>
        <w:pStyle w:val="Innehll2"/>
        <w:rPr>
          <w:sz w:val="24"/>
          <w:szCs w:val="24"/>
        </w:rPr>
      </w:pPr>
      <w:r w:rsidRPr="001D3975">
        <w:t>2.7 Politiska frågor</w:t>
      </w:r>
      <w:r w:rsidRPr="001D3975">
        <w:tab/>
        <w:t>16</w:t>
      </w:r>
    </w:p>
    <w:p w:rsidR="001D56B5" w:rsidRPr="001D3975" w:rsidRDefault="001D56B5">
      <w:pPr>
        <w:pStyle w:val="Innehll3"/>
        <w:rPr>
          <w:sz w:val="24"/>
          <w:szCs w:val="24"/>
        </w:rPr>
      </w:pPr>
      <w:r w:rsidRPr="001D3975">
        <w:t>2.7.1 Europeiskt forum för demokratins framtid</w:t>
      </w:r>
      <w:r w:rsidRPr="001D3975">
        <w:tab/>
        <w:t>16</w:t>
      </w:r>
    </w:p>
    <w:p w:rsidR="001D56B5" w:rsidRPr="001D3975" w:rsidRDefault="001D56B5">
      <w:pPr>
        <w:pStyle w:val="Innehll3"/>
        <w:rPr>
          <w:sz w:val="24"/>
          <w:szCs w:val="24"/>
        </w:rPr>
      </w:pPr>
      <w:r w:rsidRPr="001D3975">
        <w:t>2.7.2 Europarådets relationer med andra internationella organisationer</w:t>
      </w:r>
      <w:r w:rsidRPr="001D3975">
        <w:tab/>
        <w:t>17</w:t>
      </w:r>
    </w:p>
    <w:p w:rsidR="001D56B5" w:rsidRPr="001D3975" w:rsidRDefault="001D56B5">
      <w:pPr>
        <w:pStyle w:val="Innehll4"/>
        <w:rPr>
          <w:sz w:val="24"/>
          <w:szCs w:val="24"/>
        </w:rPr>
      </w:pPr>
      <w:r w:rsidRPr="001D3975">
        <w:t>2.7.2.1 FN</w:t>
      </w:r>
      <w:r w:rsidRPr="001D3975">
        <w:tab/>
        <w:t>17</w:t>
      </w:r>
    </w:p>
    <w:p w:rsidR="001D56B5" w:rsidRPr="001D3975" w:rsidRDefault="001D56B5">
      <w:pPr>
        <w:pStyle w:val="Innehll4"/>
        <w:rPr>
          <w:sz w:val="24"/>
          <w:szCs w:val="24"/>
        </w:rPr>
      </w:pPr>
      <w:r w:rsidRPr="001D3975">
        <w:t>2.7.2.2 EU</w:t>
      </w:r>
      <w:r w:rsidRPr="001D3975">
        <w:tab/>
        <w:t>18</w:t>
      </w:r>
    </w:p>
    <w:p w:rsidR="001D56B5" w:rsidRPr="001D3975" w:rsidRDefault="001D56B5">
      <w:pPr>
        <w:pStyle w:val="Innehll3"/>
        <w:rPr>
          <w:sz w:val="24"/>
          <w:szCs w:val="24"/>
        </w:rPr>
      </w:pPr>
      <w:r w:rsidRPr="001D3975">
        <w:t>2.7.3 Globalisering</w:t>
      </w:r>
      <w:r w:rsidRPr="001D3975">
        <w:tab/>
        <w:t>19</w:t>
      </w:r>
    </w:p>
    <w:p w:rsidR="001D56B5" w:rsidRPr="001D3975" w:rsidRDefault="001D56B5">
      <w:pPr>
        <w:pStyle w:val="Innehll3"/>
        <w:rPr>
          <w:sz w:val="24"/>
          <w:szCs w:val="24"/>
        </w:rPr>
      </w:pPr>
      <w:r w:rsidRPr="001D3975">
        <w:t>2.7.4 Forum om konfliktförebyggande</w:t>
      </w:r>
      <w:r w:rsidRPr="001D3975">
        <w:tab/>
        <w:t>19</w:t>
      </w:r>
    </w:p>
    <w:p w:rsidR="001D56B5" w:rsidRPr="001D3975" w:rsidRDefault="001D56B5">
      <w:pPr>
        <w:pStyle w:val="Innehll2"/>
        <w:rPr>
          <w:sz w:val="24"/>
          <w:szCs w:val="24"/>
        </w:rPr>
      </w:pPr>
      <w:r w:rsidRPr="001D3975">
        <w:t>2.8 Mänskliga rättigheter</w:t>
      </w:r>
      <w:r w:rsidRPr="001D3975">
        <w:tab/>
        <w:t>20</w:t>
      </w:r>
    </w:p>
    <w:p w:rsidR="001D56B5" w:rsidRPr="001D3975" w:rsidRDefault="001D56B5">
      <w:pPr>
        <w:pStyle w:val="Innehll3"/>
        <w:rPr>
          <w:sz w:val="24"/>
          <w:szCs w:val="24"/>
        </w:rPr>
      </w:pPr>
      <w:r w:rsidRPr="001D3975">
        <w:t>2.8.1 Europakonventionen och Europadomstolen</w:t>
      </w:r>
      <w:r w:rsidRPr="001D3975">
        <w:tab/>
        <w:t>20</w:t>
      </w:r>
    </w:p>
    <w:p w:rsidR="001D56B5" w:rsidRPr="001D3975" w:rsidRDefault="001D56B5">
      <w:pPr>
        <w:pStyle w:val="Innehll3"/>
        <w:rPr>
          <w:sz w:val="24"/>
          <w:szCs w:val="24"/>
        </w:rPr>
      </w:pPr>
      <w:r w:rsidRPr="001D3975">
        <w:t>2.8.2 Avskaffandet av dödsstraffet</w:t>
      </w:r>
      <w:r w:rsidRPr="001D3975">
        <w:tab/>
        <w:t>20</w:t>
      </w:r>
    </w:p>
    <w:p w:rsidR="001D56B5" w:rsidRPr="001D3975" w:rsidRDefault="001D56B5">
      <w:pPr>
        <w:pStyle w:val="Innehll3"/>
        <w:rPr>
          <w:sz w:val="24"/>
          <w:szCs w:val="24"/>
        </w:rPr>
      </w:pPr>
      <w:r w:rsidRPr="001D3975">
        <w:t>2.8.3 Uppföljning av verkställighet av Europadomstolens beslut</w:t>
      </w:r>
      <w:r w:rsidRPr="001D3975">
        <w:tab/>
        <w:t>21</w:t>
      </w:r>
    </w:p>
    <w:p w:rsidR="001D56B5" w:rsidRPr="001D3975" w:rsidRDefault="001D56B5">
      <w:pPr>
        <w:pStyle w:val="Innehll3"/>
        <w:rPr>
          <w:sz w:val="24"/>
          <w:szCs w:val="24"/>
        </w:rPr>
      </w:pPr>
      <w:r w:rsidRPr="001D3975">
        <w:t>2.8.4 Mekanismer för att skydda de mänskliga rättigheterna</w:t>
      </w:r>
      <w:r w:rsidRPr="001D3975">
        <w:tab/>
        <w:t>22</w:t>
      </w:r>
    </w:p>
    <w:p w:rsidR="001D56B5" w:rsidRPr="001D3975" w:rsidRDefault="001D56B5">
      <w:pPr>
        <w:pStyle w:val="Innehll4"/>
        <w:rPr>
          <w:sz w:val="24"/>
          <w:szCs w:val="24"/>
        </w:rPr>
      </w:pPr>
      <w:r w:rsidRPr="001D3975">
        <w:t>2.8.4.1 MR-kommissarien</w:t>
      </w:r>
      <w:r w:rsidRPr="001D3975">
        <w:tab/>
        <w:t>22</w:t>
      </w:r>
    </w:p>
    <w:p w:rsidR="001D56B5" w:rsidRPr="001D3975" w:rsidRDefault="001D56B5">
      <w:pPr>
        <w:pStyle w:val="Innehll4"/>
        <w:rPr>
          <w:sz w:val="24"/>
          <w:szCs w:val="24"/>
        </w:rPr>
      </w:pPr>
      <w:r w:rsidRPr="001D3975">
        <w:rPr>
          <w:bCs/>
          <w:color w:val="000000"/>
        </w:rPr>
        <w:t>2.8.4.2 CPT</w:t>
      </w:r>
      <w:r w:rsidRPr="001D3975">
        <w:tab/>
        <w:t>22</w:t>
      </w:r>
    </w:p>
    <w:p w:rsidR="001D56B5" w:rsidRPr="001D3975" w:rsidRDefault="001D56B5">
      <w:pPr>
        <w:pStyle w:val="Innehll3"/>
        <w:rPr>
          <w:sz w:val="24"/>
          <w:szCs w:val="24"/>
        </w:rPr>
      </w:pPr>
      <w:r w:rsidRPr="001D3975">
        <w:t>2.8.5 Bekämpning av familjerelaterat våld</w:t>
      </w:r>
      <w:r w:rsidRPr="001D3975">
        <w:tab/>
        <w:t>23</w:t>
      </w:r>
    </w:p>
    <w:p w:rsidR="001D56B5" w:rsidRPr="001D3975" w:rsidRDefault="001D56B5">
      <w:pPr>
        <w:pStyle w:val="Innehll3"/>
        <w:rPr>
          <w:sz w:val="24"/>
          <w:szCs w:val="24"/>
        </w:rPr>
      </w:pPr>
      <w:r w:rsidRPr="001D3975">
        <w:t>2.8.6 Europapris för främjandet av mänskliga rättigheter</w:t>
      </w:r>
      <w:r w:rsidRPr="001D3975">
        <w:tab/>
        <w:t>24</w:t>
      </w:r>
    </w:p>
    <w:p w:rsidR="001D56B5" w:rsidRPr="001D3975" w:rsidRDefault="001D56B5">
      <w:pPr>
        <w:pStyle w:val="Innehll3"/>
        <w:rPr>
          <w:sz w:val="24"/>
          <w:szCs w:val="24"/>
        </w:rPr>
      </w:pPr>
      <w:r w:rsidRPr="001D3975">
        <w:t>2.8.7 MR-dagarna</w:t>
      </w:r>
      <w:r w:rsidRPr="001D3975">
        <w:tab/>
        <w:t>24</w:t>
      </w:r>
    </w:p>
    <w:p w:rsidR="001D56B5" w:rsidRPr="001D3975" w:rsidRDefault="001D56B5">
      <w:pPr>
        <w:pStyle w:val="Innehll2"/>
        <w:rPr>
          <w:sz w:val="24"/>
          <w:szCs w:val="24"/>
        </w:rPr>
      </w:pPr>
      <w:r w:rsidRPr="001D3975">
        <w:t>2.9 Ekonomiska, kulturella och sociala frågor m.m.</w:t>
      </w:r>
      <w:r w:rsidRPr="001D3975">
        <w:tab/>
        <w:t>25</w:t>
      </w:r>
    </w:p>
    <w:p w:rsidR="001D56B5" w:rsidRPr="001D3975" w:rsidRDefault="001D56B5">
      <w:pPr>
        <w:pStyle w:val="Innehll2"/>
        <w:rPr>
          <w:sz w:val="24"/>
          <w:szCs w:val="24"/>
        </w:rPr>
      </w:pPr>
      <w:r w:rsidRPr="001D3975">
        <w:t>2.10 Gäster</w:t>
      </w:r>
      <w:r w:rsidRPr="001D3975">
        <w:tab/>
        <w:t>26</w:t>
      </w:r>
    </w:p>
    <w:p w:rsidR="001D56B5" w:rsidRPr="001D3975" w:rsidRDefault="001D56B5">
      <w:pPr>
        <w:pStyle w:val="Innehll1"/>
        <w:rPr>
          <w:sz w:val="24"/>
          <w:szCs w:val="24"/>
        </w:rPr>
      </w:pPr>
      <w:r w:rsidRPr="001D3975">
        <w:t>3 Den svenska representationen</w:t>
      </w:r>
      <w:r w:rsidRPr="001D3975">
        <w:tab/>
        <w:t>27</w:t>
      </w:r>
    </w:p>
    <w:p w:rsidR="001D56B5" w:rsidRPr="001D3975" w:rsidRDefault="001D56B5">
      <w:pPr>
        <w:pStyle w:val="Innehll1"/>
        <w:rPr>
          <w:sz w:val="24"/>
          <w:szCs w:val="24"/>
        </w:rPr>
      </w:pPr>
      <w:r w:rsidRPr="001D3975">
        <w:t>4 Huvudområden för församlingens verksamhet</w:t>
      </w:r>
      <w:r w:rsidRPr="001D3975">
        <w:tab/>
        <w:t>30</w:t>
      </w:r>
    </w:p>
    <w:p w:rsidR="001D56B5" w:rsidRPr="001D3975" w:rsidRDefault="001D56B5">
      <w:pPr>
        <w:pStyle w:val="Innehll2"/>
        <w:rPr>
          <w:sz w:val="24"/>
          <w:szCs w:val="24"/>
        </w:rPr>
      </w:pPr>
      <w:r w:rsidRPr="001D3975">
        <w:t>4.1 Granskning</w:t>
      </w:r>
      <w:r w:rsidRPr="001D3975">
        <w:tab/>
        <w:t>30</w:t>
      </w:r>
    </w:p>
    <w:p w:rsidR="001D56B5" w:rsidRPr="001D3975" w:rsidRDefault="001D56B5">
      <w:pPr>
        <w:pStyle w:val="Innehll3"/>
        <w:rPr>
          <w:sz w:val="24"/>
          <w:szCs w:val="24"/>
        </w:rPr>
      </w:pPr>
      <w:r w:rsidRPr="001D3975">
        <w:t>4.1.1 Granskning av hur medlemsländerna uppfyller sina åtaganden</w:t>
      </w:r>
      <w:r w:rsidRPr="001D3975">
        <w:tab/>
        <w:t>30</w:t>
      </w:r>
    </w:p>
    <w:p w:rsidR="001D56B5" w:rsidRPr="001D3975" w:rsidRDefault="001D56B5">
      <w:pPr>
        <w:pStyle w:val="Innehll3"/>
        <w:rPr>
          <w:sz w:val="24"/>
          <w:szCs w:val="24"/>
        </w:rPr>
      </w:pPr>
      <w:r w:rsidRPr="001D3975">
        <w:t>4.1.2 Armenien</w:t>
      </w:r>
      <w:r w:rsidRPr="001D3975">
        <w:tab/>
        <w:t>30</w:t>
      </w:r>
    </w:p>
    <w:p w:rsidR="001D56B5" w:rsidRPr="001D3975" w:rsidRDefault="001D56B5">
      <w:pPr>
        <w:pStyle w:val="Innehll3"/>
        <w:rPr>
          <w:sz w:val="24"/>
          <w:szCs w:val="24"/>
        </w:rPr>
      </w:pPr>
      <w:r w:rsidRPr="001D3975">
        <w:t>4.1.3 De demokratiska institutionerna i Moldavien</w:t>
      </w:r>
      <w:r w:rsidRPr="001D3975">
        <w:tab/>
        <w:t>31</w:t>
      </w:r>
    </w:p>
    <w:p w:rsidR="001D56B5" w:rsidRPr="001D3975" w:rsidRDefault="001D56B5">
      <w:pPr>
        <w:pStyle w:val="Innehll3"/>
        <w:rPr>
          <w:sz w:val="24"/>
          <w:szCs w:val="24"/>
        </w:rPr>
      </w:pPr>
      <w:r w:rsidRPr="001D3975">
        <w:t>4.1.4 Monaco</w:t>
      </w:r>
      <w:r w:rsidRPr="001D3975">
        <w:tab/>
        <w:t>32</w:t>
      </w:r>
    </w:p>
    <w:p w:rsidR="001D56B5" w:rsidRPr="001D3975" w:rsidRDefault="001D56B5">
      <w:pPr>
        <w:pStyle w:val="Innehll3"/>
        <w:rPr>
          <w:sz w:val="24"/>
          <w:szCs w:val="24"/>
        </w:rPr>
      </w:pPr>
      <w:r w:rsidRPr="001D3975">
        <w:t>4.1.5 Serbien</w:t>
      </w:r>
      <w:r w:rsidRPr="001D3975">
        <w:tab/>
        <w:t>32</w:t>
      </w:r>
    </w:p>
    <w:p w:rsidR="001D56B5" w:rsidRPr="001D3975" w:rsidRDefault="001D56B5">
      <w:pPr>
        <w:pStyle w:val="Innehll2"/>
        <w:rPr>
          <w:sz w:val="24"/>
          <w:szCs w:val="24"/>
        </w:rPr>
      </w:pPr>
      <w:r w:rsidRPr="001D3975">
        <w:t>4.2 Politiska frågor</w:t>
      </w:r>
      <w:r w:rsidRPr="001D3975">
        <w:tab/>
        <w:t>33</w:t>
      </w:r>
    </w:p>
    <w:p w:rsidR="001D56B5" w:rsidRPr="001D3975" w:rsidRDefault="001D56B5">
      <w:pPr>
        <w:pStyle w:val="Innehll3"/>
        <w:rPr>
          <w:sz w:val="24"/>
          <w:szCs w:val="24"/>
        </w:rPr>
      </w:pPr>
      <w:r w:rsidRPr="001D3975">
        <w:t>4.2.1 Konsekvenser av kriget mellan Georgien och Ryssland</w:t>
      </w:r>
      <w:r w:rsidRPr="001D3975">
        <w:tab/>
        <w:t>33</w:t>
      </w:r>
    </w:p>
    <w:p w:rsidR="001D56B5" w:rsidRPr="001D3975" w:rsidRDefault="001D56B5">
      <w:pPr>
        <w:pStyle w:val="Innehll3"/>
        <w:rPr>
          <w:sz w:val="24"/>
          <w:szCs w:val="24"/>
        </w:rPr>
      </w:pPr>
      <w:r w:rsidRPr="001D3975">
        <w:t>4.2.2 Situationen i Iran efter presidentvalet</w:t>
      </w:r>
      <w:r w:rsidRPr="001D3975">
        <w:tab/>
        <w:t>34</w:t>
      </w:r>
    </w:p>
    <w:p w:rsidR="001D56B5" w:rsidRPr="001D3975" w:rsidRDefault="001D56B5">
      <w:pPr>
        <w:pStyle w:val="Innehll3"/>
        <w:rPr>
          <w:sz w:val="24"/>
          <w:szCs w:val="24"/>
        </w:rPr>
      </w:pPr>
      <w:r w:rsidRPr="001D3975">
        <w:t>4.2.3 Europarådets framtid</w:t>
      </w:r>
      <w:r w:rsidRPr="001D3975">
        <w:tab/>
        <w:t>35</w:t>
      </w:r>
    </w:p>
    <w:p w:rsidR="001D56B5" w:rsidRPr="001D3975" w:rsidRDefault="001D56B5">
      <w:pPr>
        <w:pStyle w:val="Innehll3"/>
        <w:rPr>
          <w:sz w:val="24"/>
          <w:szCs w:val="24"/>
        </w:rPr>
      </w:pPr>
      <w:r w:rsidRPr="001D3975">
        <w:t>4.2.4 Vitryssland</w:t>
      </w:r>
      <w:r w:rsidRPr="001D3975">
        <w:tab/>
        <w:t>35</w:t>
      </w:r>
    </w:p>
    <w:p w:rsidR="001D56B5" w:rsidRPr="001D3975" w:rsidRDefault="001D56B5">
      <w:pPr>
        <w:pStyle w:val="Innehll3"/>
        <w:rPr>
          <w:sz w:val="24"/>
          <w:szCs w:val="24"/>
        </w:rPr>
      </w:pPr>
      <w:r w:rsidRPr="001D3975">
        <w:t>4.2.5 Privata militär- och säkerhetsföretag</w:t>
      </w:r>
      <w:r w:rsidRPr="001D3975">
        <w:tab/>
        <w:t>36</w:t>
      </w:r>
    </w:p>
    <w:p w:rsidR="001D56B5" w:rsidRPr="001D3975" w:rsidRDefault="001D56B5">
      <w:pPr>
        <w:pStyle w:val="Innehll2"/>
        <w:rPr>
          <w:sz w:val="24"/>
          <w:szCs w:val="24"/>
        </w:rPr>
      </w:pPr>
      <w:r w:rsidRPr="001D3975">
        <w:t>4.3 Juridiska frågor och mänskliga rättigheter</w:t>
      </w:r>
      <w:r w:rsidRPr="001D3975">
        <w:tab/>
        <w:t>36</w:t>
      </w:r>
    </w:p>
    <w:p w:rsidR="001D56B5" w:rsidRPr="001D3975" w:rsidRDefault="001D56B5">
      <w:pPr>
        <w:pStyle w:val="Innehll3"/>
        <w:rPr>
          <w:sz w:val="24"/>
          <w:szCs w:val="24"/>
        </w:rPr>
      </w:pPr>
      <w:r w:rsidRPr="001D3975">
        <w:t>4.3.1 Internationella brottmålsdomstolen</w:t>
      </w:r>
      <w:r w:rsidRPr="001D3975">
        <w:tab/>
        <w:t>36</w:t>
      </w:r>
    </w:p>
    <w:p w:rsidR="001D56B5" w:rsidRPr="001D3975" w:rsidRDefault="001D56B5">
      <w:pPr>
        <w:pStyle w:val="Innehll3"/>
        <w:rPr>
          <w:sz w:val="24"/>
          <w:szCs w:val="24"/>
        </w:rPr>
      </w:pPr>
      <w:r w:rsidRPr="001D3975">
        <w:t>4.3.2 Situationen för försvarare av mänskliga rättigheter i Europarådets medlemsländer</w:t>
      </w:r>
      <w:r w:rsidRPr="001D3975">
        <w:tab/>
        <w:t>36</w:t>
      </w:r>
    </w:p>
    <w:p w:rsidR="001D56B5" w:rsidRPr="001D3975" w:rsidRDefault="001D56B5">
      <w:pPr>
        <w:pStyle w:val="Innehll3"/>
        <w:rPr>
          <w:sz w:val="24"/>
          <w:szCs w:val="24"/>
        </w:rPr>
      </w:pPr>
      <w:r w:rsidRPr="001D3975">
        <w:t>4.3.3 Ukraina och Gongadze-fallet</w:t>
      </w:r>
      <w:r w:rsidRPr="001D3975">
        <w:tab/>
        <w:t>37</w:t>
      </w:r>
    </w:p>
    <w:p w:rsidR="001D56B5" w:rsidRPr="001D3975" w:rsidRDefault="001D56B5">
      <w:pPr>
        <w:pStyle w:val="Innehll3"/>
        <w:rPr>
          <w:sz w:val="24"/>
          <w:szCs w:val="24"/>
        </w:rPr>
      </w:pPr>
      <w:r w:rsidRPr="001D3975">
        <w:t>4.3.4 Skyddet av mänskliga rättigheter vid undantagstillstånd</w:t>
      </w:r>
      <w:r w:rsidRPr="001D3975">
        <w:tab/>
        <w:t>37</w:t>
      </w:r>
    </w:p>
    <w:p w:rsidR="001D56B5" w:rsidRPr="001D3975" w:rsidRDefault="001D56B5">
      <w:pPr>
        <w:pStyle w:val="Innehll2"/>
        <w:rPr>
          <w:sz w:val="24"/>
          <w:szCs w:val="24"/>
        </w:rPr>
      </w:pPr>
      <w:r w:rsidRPr="001D3975">
        <w:t>4.4 Ekonomiska frågor</w:t>
      </w:r>
      <w:r w:rsidRPr="001D3975">
        <w:tab/>
        <w:t>38</w:t>
      </w:r>
    </w:p>
    <w:p w:rsidR="001D56B5" w:rsidRPr="001D3975" w:rsidRDefault="001D56B5">
      <w:pPr>
        <w:pStyle w:val="Innehll3"/>
        <w:rPr>
          <w:sz w:val="24"/>
          <w:szCs w:val="24"/>
        </w:rPr>
      </w:pPr>
      <w:r w:rsidRPr="001D3975">
        <w:t>4.4.1 OECD och världsekonomin</w:t>
      </w:r>
      <w:r w:rsidRPr="001D3975">
        <w:tab/>
        <w:t>38</w:t>
      </w:r>
    </w:p>
    <w:p w:rsidR="001D56B5" w:rsidRPr="001D3975" w:rsidRDefault="001D56B5">
      <w:pPr>
        <w:pStyle w:val="Innehll3"/>
        <w:rPr>
          <w:sz w:val="24"/>
          <w:szCs w:val="24"/>
        </w:rPr>
      </w:pPr>
      <w:r w:rsidRPr="001D3975">
        <w:t>4.4.2 EBRD</w:t>
      </w:r>
      <w:r w:rsidRPr="001D3975">
        <w:tab/>
        <w:t>39</w:t>
      </w:r>
    </w:p>
    <w:p w:rsidR="001D56B5" w:rsidRPr="001D3975" w:rsidRDefault="001D56B5">
      <w:pPr>
        <w:pStyle w:val="Innehll3"/>
        <w:rPr>
          <w:sz w:val="24"/>
          <w:szCs w:val="24"/>
        </w:rPr>
      </w:pPr>
      <w:r w:rsidRPr="001D3975">
        <w:t>4.4.3 Finanskrisens utmaningar för världens ekonomiska institutioner</w:t>
      </w:r>
      <w:r w:rsidRPr="001D3975">
        <w:tab/>
        <w:t>39</w:t>
      </w:r>
    </w:p>
    <w:p w:rsidR="001D56B5" w:rsidRPr="001D3975" w:rsidRDefault="001D56B5">
      <w:pPr>
        <w:pStyle w:val="Innehll2"/>
        <w:rPr>
          <w:sz w:val="24"/>
          <w:szCs w:val="24"/>
        </w:rPr>
      </w:pPr>
      <w:r w:rsidRPr="001D3975">
        <w:t>4.5 Kultur</w:t>
      </w:r>
      <w:r w:rsidRPr="001D3975">
        <w:tab/>
        <w:t>40</w:t>
      </w:r>
    </w:p>
    <w:p w:rsidR="001D56B5" w:rsidRPr="001D3975" w:rsidRDefault="001D56B5">
      <w:pPr>
        <w:pStyle w:val="Innehll3"/>
        <w:rPr>
          <w:sz w:val="24"/>
          <w:szCs w:val="24"/>
        </w:rPr>
      </w:pPr>
      <w:r w:rsidRPr="001D3975">
        <w:t>4.5.1 Historieundervisning i konfliktdrabbade områden</w:t>
      </w:r>
      <w:r w:rsidRPr="001D3975">
        <w:tab/>
        <w:t>40</w:t>
      </w:r>
    </w:p>
    <w:p w:rsidR="001D56B5" w:rsidRPr="001D3975" w:rsidRDefault="001D56B5">
      <w:pPr>
        <w:pStyle w:val="Innehll3"/>
        <w:rPr>
          <w:sz w:val="24"/>
          <w:szCs w:val="24"/>
        </w:rPr>
      </w:pPr>
      <w:r w:rsidRPr="001D3975">
        <w:t>4.5.2 Kontroversiella minnesmärken</w:t>
      </w:r>
      <w:r w:rsidRPr="001D3975">
        <w:tab/>
        <w:t>41</w:t>
      </w:r>
    </w:p>
    <w:p w:rsidR="001D56B5" w:rsidRPr="001D3975" w:rsidRDefault="001D56B5">
      <w:pPr>
        <w:pStyle w:val="Innehll3"/>
        <w:rPr>
          <w:sz w:val="24"/>
          <w:szCs w:val="24"/>
        </w:rPr>
      </w:pPr>
      <w:r w:rsidRPr="001D3975">
        <w:t>4.5.2 Reglering av audivisuell medieservice</w:t>
      </w:r>
      <w:r w:rsidRPr="001D3975">
        <w:tab/>
        <w:t>41</w:t>
      </w:r>
    </w:p>
    <w:p w:rsidR="001D56B5" w:rsidRPr="001D3975" w:rsidRDefault="001D56B5">
      <w:pPr>
        <w:pStyle w:val="Innehll2"/>
        <w:rPr>
          <w:sz w:val="24"/>
          <w:szCs w:val="24"/>
        </w:rPr>
      </w:pPr>
      <w:r w:rsidRPr="001D3975">
        <w:t>4.6 Befolknings- och flyktingfrågor</w:t>
      </w:r>
      <w:r w:rsidRPr="001D3975">
        <w:tab/>
        <w:t>41</w:t>
      </w:r>
    </w:p>
    <w:p w:rsidR="001D56B5" w:rsidRPr="001D3975" w:rsidRDefault="001D56B5">
      <w:pPr>
        <w:pStyle w:val="Innehll3"/>
        <w:rPr>
          <w:sz w:val="24"/>
          <w:szCs w:val="24"/>
        </w:rPr>
      </w:pPr>
      <w:r w:rsidRPr="001D3975">
        <w:t>4.6.1 Klimatflyktingar</w:t>
      </w:r>
      <w:r w:rsidRPr="001D3975">
        <w:tab/>
        <w:t>41</w:t>
      </w:r>
    </w:p>
    <w:p w:rsidR="001D56B5" w:rsidRPr="001D3975" w:rsidRDefault="001D56B5">
      <w:pPr>
        <w:pStyle w:val="Innehll3"/>
        <w:rPr>
          <w:sz w:val="24"/>
          <w:szCs w:val="24"/>
        </w:rPr>
      </w:pPr>
      <w:r w:rsidRPr="001D3975">
        <w:t>4.6.2 Europas bortglömda folk: skyddandet av mänskliga rättigheter för tvångsförflyttade personer</w:t>
      </w:r>
      <w:r w:rsidRPr="001D3975">
        <w:tab/>
        <w:t>42</w:t>
      </w:r>
    </w:p>
    <w:p w:rsidR="001D56B5" w:rsidRPr="001D3975" w:rsidRDefault="001D56B5">
      <w:pPr>
        <w:pStyle w:val="Innehll2"/>
        <w:rPr>
          <w:sz w:val="24"/>
          <w:szCs w:val="24"/>
        </w:rPr>
      </w:pPr>
      <w:r w:rsidRPr="001D3975">
        <w:t>4.7 Sociala frågor, hälso- och familjefrågor</w:t>
      </w:r>
      <w:r w:rsidRPr="001D3975">
        <w:tab/>
        <w:t>43</w:t>
      </w:r>
    </w:p>
    <w:p w:rsidR="001D56B5" w:rsidRPr="001D3975" w:rsidRDefault="001D56B5">
      <w:pPr>
        <w:pStyle w:val="Innehll3"/>
        <w:rPr>
          <w:sz w:val="24"/>
          <w:szCs w:val="24"/>
        </w:rPr>
      </w:pPr>
      <w:r w:rsidRPr="001D3975">
        <w:t>4.7.1 Upplopp i europeiska städer: lärdomar och Europarådets reaktion</w:t>
      </w:r>
      <w:r w:rsidRPr="001D3975">
        <w:tab/>
        <w:t>43</w:t>
      </w:r>
    </w:p>
    <w:p w:rsidR="001D56B5" w:rsidRPr="001D3975" w:rsidRDefault="001D56B5">
      <w:pPr>
        <w:pStyle w:val="Innehll3"/>
        <w:rPr>
          <w:sz w:val="24"/>
          <w:szCs w:val="24"/>
        </w:rPr>
      </w:pPr>
      <w:r w:rsidRPr="001D3975">
        <w:t>4.7.2 Funktionshindrades behov</w:t>
      </w:r>
      <w:r w:rsidRPr="001D3975">
        <w:tab/>
        <w:t>43</w:t>
      </w:r>
    </w:p>
    <w:p w:rsidR="001D56B5" w:rsidRPr="001D3975" w:rsidRDefault="001D56B5">
      <w:pPr>
        <w:pStyle w:val="Innehll2"/>
        <w:rPr>
          <w:sz w:val="24"/>
          <w:szCs w:val="24"/>
        </w:rPr>
      </w:pPr>
      <w:r w:rsidRPr="001D3975">
        <w:t>4.8 Miljöfrågor</w:t>
      </w:r>
      <w:r w:rsidRPr="001D3975">
        <w:tab/>
        <w:t>44</w:t>
      </w:r>
    </w:p>
    <w:p w:rsidR="001D56B5" w:rsidRPr="001D3975" w:rsidRDefault="001D56B5">
      <w:pPr>
        <w:pStyle w:val="Innehll3"/>
        <w:rPr>
          <w:sz w:val="24"/>
          <w:szCs w:val="24"/>
        </w:rPr>
      </w:pPr>
      <w:r w:rsidRPr="001D3975">
        <w:t>4.8.1 Utmaningar i samband med klimatförändring</w:t>
      </w:r>
      <w:r w:rsidRPr="001D3975">
        <w:tab/>
        <w:t>44</w:t>
      </w:r>
    </w:p>
    <w:p w:rsidR="001D56B5" w:rsidRPr="001D3975" w:rsidRDefault="001D56B5">
      <w:pPr>
        <w:pStyle w:val="Innehll3"/>
        <w:rPr>
          <w:sz w:val="24"/>
          <w:szCs w:val="24"/>
        </w:rPr>
      </w:pPr>
      <w:r w:rsidRPr="001D3975">
        <w:t>4.8.2 Rätten till en hälsosam miljö</w:t>
      </w:r>
      <w:r w:rsidRPr="001D3975">
        <w:tab/>
        <w:t>45</w:t>
      </w:r>
    </w:p>
    <w:p w:rsidR="001D56B5" w:rsidRPr="001D3975" w:rsidRDefault="001D56B5">
      <w:pPr>
        <w:pStyle w:val="Innehll3"/>
        <w:rPr>
          <w:sz w:val="24"/>
          <w:szCs w:val="24"/>
        </w:rPr>
      </w:pPr>
      <w:r w:rsidRPr="001D3975">
        <w:t>4.8.3 Kärnkraft och hållbar utveckling</w:t>
      </w:r>
      <w:r w:rsidRPr="001D3975">
        <w:tab/>
        <w:t>45</w:t>
      </w:r>
    </w:p>
    <w:p w:rsidR="001D56B5" w:rsidRPr="001D3975" w:rsidRDefault="001D56B5">
      <w:pPr>
        <w:pStyle w:val="Innehll3"/>
        <w:rPr>
          <w:sz w:val="24"/>
          <w:szCs w:val="24"/>
        </w:rPr>
      </w:pPr>
      <w:r w:rsidRPr="001D3975">
        <w:t>4.8.4 Nya metoder att förebygga miljörelaterade hälsorisker</w:t>
      </w:r>
      <w:r w:rsidRPr="001D3975">
        <w:tab/>
        <w:t>45</w:t>
      </w:r>
    </w:p>
    <w:p w:rsidR="001D56B5" w:rsidRPr="001D3975" w:rsidRDefault="001D56B5">
      <w:pPr>
        <w:pStyle w:val="Innehll2"/>
        <w:rPr>
          <w:sz w:val="24"/>
          <w:szCs w:val="24"/>
        </w:rPr>
      </w:pPr>
      <w:r w:rsidRPr="001D3975">
        <w:t>4.9 Jämställdhet</w:t>
      </w:r>
      <w:r w:rsidRPr="001D3975">
        <w:tab/>
        <w:t>46</w:t>
      </w:r>
    </w:p>
    <w:p w:rsidR="001D56B5" w:rsidRPr="001D3975" w:rsidRDefault="001D56B5">
      <w:pPr>
        <w:pStyle w:val="Innehll3"/>
        <w:rPr>
          <w:sz w:val="24"/>
          <w:szCs w:val="24"/>
        </w:rPr>
      </w:pPr>
      <w:r w:rsidRPr="001D3975">
        <w:t>4.9.1 Kampen mot hedersrelaterade och könsrelaterade brott</w:t>
      </w:r>
      <w:r w:rsidRPr="001D3975">
        <w:tab/>
        <w:t>46</w:t>
      </w:r>
    </w:p>
    <w:p w:rsidR="001D56B5" w:rsidRPr="001D3975" w:rsidRDefault="001D56B5">
      <w:pPr>
        <w:pStyle w:val="Innehll3"/>
        <w:rPr>
          <w:sz w:val="24"/>
          <w:szCs w:val="24"/>
        </w:rPr>
      </w:pPr>
      <w:r w:rsidRPr="001D3975">
        <w:t>4.9.2 Våldtäkt på kvinnor</w:t>
      </w:r>
      <w:r w:rsidRPr="001D3975">
        <w:tab/>
        <w:t>47</w:t>
      </w:r>
    </w:p>
    <w:p w:rsidR="001D56B5" w:rsidRPr="001D3975" w:rsidRDefault="001D56B5">
      <w:pPr>
        <w:pStyle w:val="Innehll3"/>
        <w:rPr>
          <w:sz w:val="24"/>
          <w:szCs w:val="24"/>
        </w:rPr>
      </w:pPr>
      <w:r w:rsidRPr="001D3975">
        <w:t>4.9.3 Kvinnor i fängelse</w:t>
      </w:r>
      <w:r w:rsidRPr="001D3975">
        <w:tab/>
        <w:t>48</w:t>
      </w:r>
    </w:p>
    <w:p w:rsidR="001D56B5" w:rsidRPr="001D3975" w:rsidRDefault="001D56B5">
      <w:pPr>
        <w:pStyle w:val="Innehll2"/>
        <w:rPr>
          <w:sz w:val="24"/>
          <w:szCs w:val="24"/>
        </w:rPr>
      </w:pPr>
      <w:r w:rsidRPr="001D3975">
        <w:t>Förteckning över församlingens beslut 2009</w:t>
      </w:r>
      <w:r w:rsidRPr="001D3975">
        <w:tab/>
        <w:t>49</w:t>
      </w:r>
    </w:p>
    <w:p w:rsidR="0041097D" w:rsidRPr="001D3975" w:rsidRDefault="0041097D" w:rsidP="0041097D"/>
    <w:p w:rsidR="0041097D" w:rsidRPr="001D3975" w:rsidRDefault="0041097D" w:rsidP="0041097D">
      <w:pPr>
        <w:pStyle w:val="Normaltindrag"/>
        <w:sectPr w:rsidR="0041097D" w:rsidRPr="001D3975" w:rsidSect="00CC4B00">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476C1F" w:rsidRPr="001D3975" w:rsidRDefault="00476C1F" w:rsidP="00476C1F">
      <w:pPr>
        <w:pStyle w:val="Rubrik1"/>
        <w:rPr>
          <w:noProof w:val="0"/>
        </w:rPr>
      </w:pPr>
      <w:bookmarkStart w:id="6" w:name="Deltagare"/>
      <w:bookmarkStart w:id="7" w:name="_Toc255214412"/>
      <w:bookmarkEnd w:id="6"/>
      <w:r w:rsidRPr="001D3975">
        <w:rPr>
          <w:noProof w:val="0"/>
        </w:rPr>
        <w:t>1 Europarådets roll i det europeiska samarbetet</w:t>
      </w:r>
      <w:bookmarkEnd w:id="7"/>
    </w:p>
    <w:p w:rsidR="00476C1F" w:rsidRPr="001D3975" w:rsidRDefault="00476C1F" w:rsidP="00A273D2">
      <w:r w:rsidRPr="001D3975">
        <w:t>Europarådet har sedan sin tillkomst för 60 år sedan varit en huvu</w:t>
      </w:r>
      <w:r w:rsidRPr="001D3975">
        <w:t>d</w:t>
      </w:r>
      <w:r w:rsidRPr="001D3975">
        <w:t>aktör när det gällt att skapa en gemensam europeisk värdegrund baserad på krav på mänskliga rättigheter, demokrati och rättsst</w:t>
      </w:r>
      <w:r w:rsidRPr="001D3975">
        <w:t>a</w:t>
      </w:r>
      <w:r w:rsidRPr="001D3975">
        <w:t>tens principer. Europarådets uppdrag är att åstadkomma ett fastare samarbete mellan medlemmarna bl.a. genom att upprätta internationella konventioner och rekommendationer. G</w:t>
      </w:r>
      <w:r w:rsidRPr="001D3975">
        <w:t>e</w:t>
      </w:r>
      <w:r w:rsidRPr="001D3975">
        <w:t xml:space="preserve">nom sina 209 konventioner är Europarådet en viktig normgivande institution inom europeisk politik. </w:t>
      </w:r>
    </w:p>
    <w:p w:rsidR="00476C1F" w:rsidRPr="001D3975" w:rsidRDefault="00476C1F" w:rsidP="00A273D2">
      <w:pPr>
        <w:pStyle w:val="Normaltindrag"/>
      </w:pPr>
      <w:r w:rsidRPr="001D3975">
        <w:t>Sverige var en av grundarna när Europarådets stadgar undertec</w:t>
      </w:r>
      <w:r w:rsidRPr="001D3975">
        <w:t>k</w:t>
      </w:r>
      <w:r w:rsidRPr="001D3975">
        <w:t>nades av tio västeuropeiska stater i London den 5 maj 1949. Efter Berlinmurens fall har Europarådets medlemskrets mer än fördub</w:t>
      </w:r>
      <w:r w:rsidRPr="001D3975">
        <w:t>b</w:t>
      </w:r>
      <w:r w:rsidRPr="001D3975">
        <w:t>lats. Vid årsskiftet 2009/10 hade Europarådet 47 medlemsländer. Samtliga europeiska stater utom Vitryssland och Kosovo ingår i rådet. Stöd för och uppföljning av den samhälleliga u</w:t>
      </w:r>
      <w:r w:rsidRPr="001D3975">
        <w:t>t</w:t>
      </w:r>
      <w:r w:rsidRPr="001D3975">
        <w:t>vecklingen i Öst- och Centraleuropa har varit en viktig del av arbetet i den pa</w:t>
      </w:r>
      <w:r w:rsidRPr="001D3975">
        <w:t>r</w:t>
      </w:r>
      <w:r w:rsidRPr="001D3975">
        <w:t>lamentariska församlingen under utvidgningen. Medlemskap i Europarådet bidrar till att stärka de rättsstatliga institutionerna och främjar säkerställandet av de mänskliga fri- och rättigheterna i medlemsländerna.</w:t>
      </w:r>
    </w:p>
    <w:p w:rsidR="00476C1F" w:rsidRPr="001D3975" w:rsidRDefault="00476C1F" w:rsidP="00A273D2">
      <w:pPr>
        <w:pStyle w:val="Normaltindrag"/>
      </w:pPr>
      <w:r w:rsidRPr="001D3975">
        <w:t>EU:s utvidgning och fördjupade integration har av Europarådets parlame</w:t>
      </w:r>
      <w:r w:rsidRPr="001D3975">
        <w:t>n</w:t>
      </w:r>
      <w:r w:rsidRPr="001D3975">
        <w:t>tariska församling setts som en fråga som direkt påverkar Europarådets egen framtid och dess roll i det europeiska samarbetet. En majoritet inom Europ</w:t>
      </w:r>
      <w:r w:rsidRPr="001D3975">
        <w:t>a</w:t>
      </w:r>
      <w:r w:rsidRPr="001D3975">
        <w:t xml:space="preserve">rådet utgörs numera av EU-medlemmar. </w:t>
      </w:r>
    </w:p>
    <w:p w:rsidR="00476C1F" w:rsidRPr="001D3975" w:rsidRDefault="00476C1F" w:rsidP="00A273D2">
      <w:pPr>
        <w:pStyle w:val="Normaltindrag"/>
      </w:pPr>
      <w:r w:rsidRPr="001D3975">
        <w:t>Förändringar i Europas samarbetsstrukturer har ställt Europarådet inför utmaningar som ledde till ett tredje toppmöte mellan me</w:t>
      </w:r>
      <w:r w:rsidRPr="001D3975">
        <w:t>d</w:t>
      </w:r>
      <w:r w:rsidRPr="001D3975">
        <w:t>lemsländernas stats- och regeringschefer i maj 2005. Det tredje toppmötet lade grunden för en refor</w:t>
      </w:r>
      <w:r w:rsidRPr="001D3975">
        <w:t>m</w:t>
      </w:r>
      <w:r w:rsidRPr="001D3975">
        <w:t>process med syfte att skapa en mer tydlig och effektiv organisation med fokus på kärnuppdr</w:t>
      </w:r>
      <w:r w:rsidRPr="001D3975">
        <w:t>a</w:t>
      </w:r>
      <w:r w:rsidRPr="001D3975">
        <w:t>get att främja de grundläggande värdena: respekten för de mänskliga rättigheterna, demokrati och rättsstatens principer. Ver</w:t>
      </w:r>
      <w:r w:rsidRPr="001D3975">
        <w:t>k</w:t>
      </w:r>
      <w:r w:rsidRPr="001D3975">
        <w:t>samheten under 2009 fortsatte att fokusera på uppföljningen av toppmötets beslut. E</w:t>
      </w:r>
      <w:r w:rsidRPr="001D3975">
        <w:t>u</w:t>
      </w:r>
      <w:r w:rsidRPr="001D3975">
        <w:t>roparådets betydelse för fri- och rättigheter, demokratiutveckling och respe</w:t>
      </w:r>
      <w:r w:rsidRPr="001D3975">
        <w:t>k</w:t>
      </w:r>
      <w:r w:rsidRPr="001D3975">
        <w:t>ten för rättsstatens principer som grund för stärkt samarbete mellan Europas stater uppmärksammades särskilt under 2009 då 60 år hade gått sedan Europarådets tillkomst. Märkesåret firades genom en rad manifestati</w:t>
      </w:r>
      <w:r w:rsidRPr="001D3975">
        <w:t>o</w:t>
      </w:r>
      <w:r w:rsidRPr="001D3975">
        <w:t>ner bl.a. under fö</w:t>
      </w:r>
      <w:r w:rsidRPr="001D3975">
        <w:t>r</w:t>
      </w:r>
      <w:r w:rsidRPr="001D3975">
        <w:t xml:space="preserve">samlingens höstsession. </w:t>
      </w:r>
    </w:p>
    <w:p w:rsidR="00476C1F" w:rsidRPr="001D3975" w:rsidRDefault="00476C1F" w:rsidP="00A273D2">
      <w:pPr>
        <w:pStyle w:val="Rubrik2"/>
      </w:pPr>
      <w:bookmarkStart w:id="8" w:name="_Toc255214413"/>
      <w:r w:rsidRPr="001D3975">
        <w:t>1.1 Den parlamentariska församlingens roll och uppgifter</w:t>
      </w:r>
      <w:bookmarkEnd w:id="8"/>
    </w:p>
    <w:p w:rsidR="00476C1F" w:rsidRPr="001D3975" w:rsidRDefault="00476C1F" w:rsidP="00A273D2">
      <w:r w:rsidRPr="001D3975">
        <w:t>Europarådet arbetar på tre politiska nivåer: ett beslutande och ver</w:t>
      </w:r>
      <w:r w:rsidRPr="001D3975">
        <w:t>k</w:t>
      </w:r>
      <w:r w:rsidR="006658EF" w:rsidRPr="001D3975">
        <w:t>ställande organ,</w:t>
      </w:r>
      <w:r w:rsidRPr="001D3975">
        <w:t xml:space="preserve"> ministerkommittén, ett r</w:t>
      </w:r>
      <w:r w:rsidR="006658EF" w:rsidRPr="001D3975">
        <w:t>ådgivande och pådrivande organ,</w:t>
      </w:r>
      <w:r w:rsidRPr="001D3975">
        <w:t xml:space="preserve"> den parl</w:t>
      </w:r>
      <w:r w:rsidRPr="001D3975">
        <w:t>a</w:t>
      </w:r>
      <w:r w:rsidRPr="001D3975">
        <w:t>mentariska församlingen, och ett organ för samarbete på lokal och regional nivå – den europeiska kongressen för lokala och regionala organ, kommuna</w:t>
      </w:r>
      <w:r w:rsidRPr="001D3975">
        <w:t>l</w:t>
      </w:r>
      <w:r w:rsidRPr="001D3975">
        <w:t xml:space="preserve">kongressen. </w:t>
      </w:r>
    </w:p>
    <w:p w:rsidR="00476C1F" w:rsidRPr="001D3975" w:rsidRDefault="00476C1F" w:rsidP="00A273D2">
      <w:pPr>
        <w:pStyle w:val="Normaltindrag"/>
      </w:pPr>
      <w:r w:rsidRPr="001D3975">
        <w:t>Den parlamentariska församlingen var den första i sitt slag i Eur</w:t>
      </w:r>
      <w:r w:rsidRPr="001D3975">
        <w:t>o</w:t>
      </w:r>
      <w:r w:rsidRPr="001D3975">
        <w:t>pa. Även om den från början kallades den rådgivande församlin</w:t>
      </w:r>
      <w:r w:rsidRPr="001D3975">
        <w:t>g</w:t>
      </w:r>
      <w:r w:rsidRPr="001D3975">
        <w:t>en, har man successivt gått över till beteckningen den parlament</w:t>
      </w:r>
      <w:r w:rsidRPr="001D3975">
        <w:t>a</w:t>
      </w:r>
      <w:r w:rsidRPr="001D3975">
        <w:t>riska församlingen. Ledamöterna utses av medlemsländernas pa</w:t>
      </w:r>
      <w:r w:rsidRPr="001D3975">
        <w:t>r</w:t>
      </w:r>
      <w:r w:rsidRPr="001D3975">
        <w:t>lament och är medlemmar av dessa parlament. Antalet representa</w:t>
      </w:r>
      <w:r w:rsidRPr="001D3975">
        <w:t>n</w:t>
      </w:r>
      <w:r w:rsidRPr="001D3975">
        <w:t>ter i de nationella delegationerna fastställs i förhållande till landets invånarantal. Sedan Montenegro blev medlem under våren 2007 är antalet delegater i församlingen 318. Det finns lika många suppleanter. Des</w:t>
      </w:r>
      <w:r w:rsidRPr="001D3975">
        <w:t>s</w:t>
      </w:r>
      <w:r w:rsidRPr="001D3975">
        <w:t>utom deltar parlamentariker från Israel, Kanada och Mexiko med observatör</w:t>
      </w:r>
      <w:r w:rsidRPr="001D3975">
        <w:t>s</w:t>
      </w:r>
      <w:r w:rsidRPr="001D3975">
        <w:t xml:space="preserve">status i församlingens arbete. </w:t>
      </w:r>
    </w:p>
    <w:p w:rsidR="00476C1F" w:rsidRPr="001D3975" w:rsidRDefault="00476C1F" w:rsidP="00A273D2">
      <w:pPr>
        <w:pStyle w:val="Normaltindrag"/>
      </w:pPr>
      <w:r w:rsidRPr="001D3975">
        <w:t>Stora förändringar i omvärlden och Europarådets egen utvidgning under 1990-talet har motiverat en kontinuerlig översyn av ver</w:t>
      </w:r>
      <w:r w:rsidRPr="001D3975">
        <w:t>k</w:t>
      </w:r>
      <w:r w:rsidRPr="001D3975">
        <w:t>samhetens inriktning och organisation samt formerna för det eur</w:t>
      </w:r>
      <w:r w:rsidRPr="001D3975">
        <w:t>o</w:t>
      </w:r>
      <w:r w:rsidRPr="001D3975">
        <w:t>peiska samarbetet. Församlingen är genom sina dagsaktuella deba</w:t>
      </w:r>
      <w:r w:rsidRPr="001D3975">
        <w:t>t</w:t>
      </w:r>
      <w:r w:rsidRPr="001D3975">
        <w:t>ter och ställningstaganden en plattform där Europas centrala fra</w:t>
      </w:r>
      <w:r w:rsidRPr="001D3975">
        <w:t>m</w:t>
      </w:r>
      <w:r w:rsidRPr="001D3975">
        <w:t xml:space="preserve">tidsfrågor dryftas. </w:t>
      </w:r>
    </w:p>
    <w:p w:rsidR="00476C1F" w:rsidRPr="001D3975" w:rsidRDefault="00476C1F" w:rsidP="00A273D2">
      <w:pPr>
        <w:pStyle w:val="Normaltindrag"/>
      </w:pPr>
      <w:r w:rsidRPr="001D3975">
        <w:t>Vid utvidgningen av Europarådet har församlingen medverkat aktivt g</w:t>
      </w:r>
      <w:r w:rsidRPr="001D3975">
        <w:t>e</w:t>
      </w:r>
      <w:r w:rsidRPr="001D3975">
        <w:t>nom att förbereda kandidatländer för medlemskap, bedöma om villkoren för medlemskap är uppfyllda och bistå de nya medlemsländerna i deras demokr</w:t>
      </w:r>
      <w:r w:rsidRPr="001D3975">
        <w:t>a</w:t>
      </w:r>
      <w:r w:rsidRPr="001D3975">
        <w:t>tiska utveckling. Församlingen har varit pådrivande i frågor om de mänskliga rä</w:t>
      </w:r>
      <w:r w:rsidRPr="001D3975">
        <w:t>t</w:t>
      </w:r>
      <w:r w:rsidRPr="001D3975">
        <w:t xml:space="preserve">tigheterna och minoriteters rättigheter samt har bidragit vid tillkomsten av ett stort antal konventioner. </w:t>
      </w:r>
    </w:p>
    <w:p w:rsidR="00476C1F" w:rsidRPr="001D3975" w:rsidRDefault="00476C1F" w:rsidP="00A273D2">
      <w:pPr>
        <w:pStyle w:val="Normaltindrag"/>
      </w:pPr>
      <w:r w:rsidRPr="001D3975">
        <w:t>Genom utvidgningen av medlemskretsen har Europarådet fått en mer het</w:t>
      </w:r>
      <w:r w:rsidRPr="001D3975">
        <w:t>e</w:t>
      </w:r>
      <w:r w:rsidRPr="001D3975">
        <w:t>rogen sammansättning, vilket ställer speciella krav när det gäller att upprät</w:t>
      </w:r>
      <w:r w:rsidRPr="001D3975">
        <w:t>t</w:t>
      </w:r>
      <w:r w:rsidRPr="001D3975">
        <w:t>hålla värderingar och principer. Den parlament</w:t>
      </w:r>
      <w:r w:rsidRPr="001D3975">
        <w:t>a</w:t>
      </w:r>
      <w:r w:rsidRPr="001D3975">
        <w:t>riska församlingen anser att det är viktigt att säkerställa att Europarådets grundläggande värderingar – och därigenom dess trovärdi</w:t>
      </w:r>
      <w:r w:rsidRPr="001D3975">
        <w:t>g</w:t>
      </w:r>
      <w:r w:rsidRPr="001D3975">
        <w:t>het – inte försvagas. Det räcker inte med att ett land ingår en pri</w:t>
      </w:r>
      <w:r w:rsidRPr="001D3975">
        <w:t>n</w:t>
      </w:r>
      <w:r w:rsidRPr="001D3975">
        <w:t>cipiell förbindelse att respektera de mänskliga rättigheterna och rättsstatens principer. Uppföljningen och kontrollen av efterlevn</w:t>
      </w:r>
      <w:r w:rsidRPr="001D3975">
        <w:t>a</w:t>
      </w:r>
      <w:r w:rsidRPr="001D3975">
        <w:t>den av dessa principer är en central del av verksamheten.</w:t>
      </w:r>
    </w:p>
    <w:p w:rsidR="00476C1F" w:rsidRPr="001D3975" w:rsidRDefault="00476C1F" w:rsidP="00A273D2">
      <w:pPr>
        <w:pStyle w:val="Normaltindrag"/>
      </w:pPr>
      <w:r w:rsidRPr="001D3975">
        <w:t>Församlingens ambition är att stärka den parlamentariska dime</w:t>
      </w:r>
      <w:r w:rsidRPr="001D3975">
        <w:t>n</w:t>
      </w:r>
      <w:r w:rsidRPr="001D3975">
        <w:t>sionen inom Europarådet. För att främja öppenhet, demokratisk legitimitet och a</w:t>
      </w:r>
      <w:r w:rsidRPr="001D3975">
        <w:t>n</w:t>
      </w:r>
      <w:r w:rsidRPr="001D3975">
        <w:t>svarsutkrävande i Europarådet måste församlingens inflytande i beslutspr</w:t>
      </w:r>
      <w:r w:rsidRPr="001D3975">
        <w:t>o</w:t>
      </w:r>
      <w:r w:rsidRPr="001D3975">
        <w:t>cessen bli större.  Parlamentarikerna har rekommenderat stadgeändringar som berör reglerna för beslutsfa</w:t>
      </w:r>
      <w:r w:rsidRPr="001D3975">
        <w:t>t</w:t>
      </w:r>
      <w:r w:rsidRPr="001D3975">
        <w:t>tandet och framför allt relationer mellan olika organ i Europarådet. Vidare har församlingen uppmanat ministerkommittén att a</w:t>
      </w:r>
      <w:r w:rsidRPr="001D3975">
        <w:t>n</w:t>
      </w:r>
      <w:r w:rsidRPr="001D3975">
        <w:t>vända Europarådet som en plattform för dialog mellan medlemsländer i och utanför EU. Församlingen anser även att det är viktigt att u</w:t>
      </w:r>
      <w:r w:rsidRPr="001D3975">
        <w:t>t</w:t>
      </w:r>
      <w:r w:rsidRPr="001D3975">
        <w:t xml:space="preserve">veckla bättre synergier mellan Europadomstolen och Europarådets övriga institutioner och organ. </w:t>
      </w:r>
    </w:p>
    <w:p w:rsidR="00476C1F" w:rsidRPr="001D3975" w:rsidRDefault="00476C1F" w:rsidP="00A273D2">
      <w:pPr>
        <w:pStyle w:val="Normaltindrag"/>
      </w:pPr>
    </w:p>
    <w:p w:rsidR="00476C1F" w:rsidRPr="001D3975" w:rsidRDefault="00476C1F" w:rsidP="006658EF">
      <w:r w:rsidRPr="001D3975">
        <w:t>Församlingen representerar nästan hela den partipolitiska skalan i medlem</w:t>
      </w:r>
      <w:r w:rsidRPr="001D3975">
        <w:t>s</w:t>
      </w:r>
      <w:r w:rsidRPr="001D3975">
        <w:t>länderna, något som bidrar till dess auktoritet. Fem partigrupperingar är ver</w:t>
      </w:r>
      <w:r w:rsidRPr="001D3975">
        <w:t>k</w:t>
      </w:r>
      <w:r w:rsidRPr="001D3975">
        <w:t>samma inom Europarådets parlamentariska församling: den socialistiska gruppen (SOC), det europeiska fol</w:t>
      </w:r>
      <w:r w:rsidRPr="001D3975">
        <w:t>k</w:t>
      </w:r>
      <w:r w:rsidRPr="001D3975">
        <w:t>partiet (EPP/CD), alliansen för Europas liberaler och demokrater (ALDE), den europeiska demokratiska gruppen (EDG) samt den förenade europeiska vänstern (UEL). Endast ett trettiotal parlame</w:t>
      </w:r>
      <w:r w:rsidRPr="001D3975">
        <w:t>n</w:t>
      </w:r>
      <w:r w:rsidRPr="001D3975">
        <w:t>tariker står utanför dessa partigrupperingar.</w:t>
      </w:r>
    </w:p>
    <w:p w:rsidR="00476C1F" w:rsidRPr="001D3975" w:rsidRDefault="00476C1F" w:rsidP="00A273D2">
      <w:pPr>
        <w:pStyle w:val="Normaltindrag"/>
      </w:pPr>
      <w:r w:rsidRPr="001D3975">
        <w:t>För att medlemsländernas ombud ska kunna fullgöra sina uppgifter i m</w:t>
      </w:r>
      <w:r w:rsidRPr="001D3975">
        <w:t>i</w:t>
      </w:r>
      <w:r w:rsidRPr="001D3975">
        <w:t>nisterkommittén, i den parlamentariska församlingen och i sekretariatet e</w:t>
      </w:r>
      <w:r w:rsidRPr="001D3975">
        <w:t>r</w:t>
      </w:r>
      <w:r w:rsidRPr="001D3975">
        <w:t>fordras privilegier och immunitet. Dessa är fastställda i Europarådets konve</w:t>
      </w:r>
      <w:r w:rsidRPr="001D3975">
        <w:t>n</w:t>
      </w:r>
      <w:r w:rsidRPr="001D3975">
        <w:t>tioner nr 1 och 2, som är allmänna öve</w:t>
      </w:r>
      <w:r w:rsidRPr="001D3975">
        <w:t>r</w:t>
      </w:r>
      <w:r w:rsidRPr="001D3975">
        <w:t>enskommelser om privilegier och immunitet, samt protokoll nr 10. Genom en stadgeförändring 2006 tydli</w:t>
      </w:r>
      <w:r w:rsidRPr="001D3975">
        <w:t>g</w:t>
      </w:r>
      <w:r w:rsidRPr="001D3975">
        <w:t>gjordes församlingsme</w:t>
      </w:r>
      <w:r w:rsidRPr="001D3975">
        <w:t>d</w:t>
      </w:r>
      <w:r w:rsidRPr="001D3975">
        <w:t>lemmarnas privilegier och immunitet som gäller vid delegaternas mandatutövning (res. 1490). Parlamentarikerna har också en ambition att höja värdet av den identitetshandling (laissez-passer) som fö</w:t>
      </w:r>
      <w:r w:rsidRPr="001D3975">
        <w:t>r</w:t>
      </w:r>
      <w:r w:rsidRPr="001D3975">
        <w:t xml:space="preserve">samlingen förser sina medlemmar med. </w:t>
      </w:r>
    </w:p>
    <w:p w:rsidR="00476C1F" w:rsidRPr="001D3975" w:rsidRDefault="00476C1F" w:rsidP="00A273D2">
      <w:pPr>
        <w:pStyle w:val="Normaltindrag"/>
      </w:pPr>
    </w:p>
    <w:p w:rsidR="00A273D2" w:rsidRPr="001D3975" w:rsidRDefault="00A273D2" w:rsidP="00476C1F">
      <w:pPr>
        <w:rPr>
          <w:sz w:val="28"/>
          <w:szCs w:val="28"/>
        </w:rPr>
      </w:pPr>
    </w:p>
    <w:p w:rsidR="00A273D2" w:rsidRPr="001D3975" w:rsidRDefault="00A273D2" w:rsidP="00476C1F">
      <w:pPr>
        <w:rPr>
          <w:sz w:val="28"/>
          <w:szCs w:val="28"/>
        </w:rPr>
        <w:sectPr w:rsidR="00A273D2" w:rsidRPr="001D3975">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476C1F" w:rsidRPr="001D3975" w:rsidRDefault="00476C1F" w:rsidP="00A273D2">
      <w:pPr>
        <w:pStyle w:val="Rubrik1"/>
        <w:rPr>
          <w:noProof w:val="0"/>
        </w:rPr>
      </w:pPr>
      <w:bookmarkStart w:id="9" w:name="_Toc255214414"/>
      <w:r w:rsidRPr="001D3975">
        <w:rPr>
          <w:noProof w:val="0"/>
        </w:rPr>
        <w:t>2 Den parlamentariska församlingens verksamhet under 2009</w:t>
      </w:r>
      <w:bookmarkEnd w:id="9"/>
    </w:p>
    <w:p w:rsidR="00476C1F" w:rsidRPr="001D3975" w:rsidRDefault="00476C1F" w:rsidP="00A273D2">
      <w:pPr>
        <w:pStyle w:val="Rubrik2"/>
      </w:pPr>
      <w:bookmarkStart w:id="10" w:name="_Toc255214415"/>
      <w:r w:rsidRPr="001D3975">
        <w:t>2.1 Sessionen 2009</w:t>
      </w:r>
      <w:bookmarkEnd w:id="10"/>
    </w:p>
    <w:p w:rsidR="00476C1F" w:rsidRPr="001D3975" w:rsidRDefault="00476C1F" w:rsidP="00A273D2">
      <w:r w:rsidRPr="001D3975">
        <w:t>Europarådets parlamentariska församling möttes i fyra delsessioner under 2009. Samtliga hölls i Strasbourg. Delsessionerna ägde rum den 26–30 janu</w:t>
      </w:r>
      <w:r w:rsidRPr="001D3975">
        <w:t>a</w:t>
      </w:r>
      <w:r w:rsidRPr="001D3975">
        <w:t>ri, den 27–30 april, den 22–26 juni och den 28 september–2 oktober. Det ständiga utskottet, som beslutar på församlingens vägnar mellan delsessione</w:t>
      </w:r>
      <w:r w:rsidRPr="001D3975">
        <w:t>r</w:t>
      </w:r>
      <w:r w:rsidRPr="001D3975">
        <w:t>na, sammanträdde den 13 mars i Paris, den 29 maj i Ljubljana och den 20 november i Bern.</w:t>
      </w:r>
    </w:p>
    <w:p w:rsidR="00476C1F" w:rsidRPr="001D3975" w:rsidRDefault="00476C1F" w:rsidP="004A2A76">
      <w:pPr>
        <w:pStyle w:val="Normaltindrag"/>
      </w:pPr>
      <w:r w:rsidRPr="001D3975">
        <w:t>Vid de fyra delsessionerna debatterades utskottens rapporter, avgavs r</w:t>
      </w:r>
      <w:r w:rsidRPr="001D3975">
        <w:t>e</w:t>
      </w:r>
      <w:r w:rsidRPr="001D3975">
        <w:t>kommendationer till ministerkommittén, antogs resolutioner och direktiv, gjordes uttalanden i aktuella frågor samt debatterades akuta politiska frågor. De ra</w:t>
      </w:r>
      <w:r w:rsidRPr="001D3975">
        <w:t>p</w:t>
      </w:r>
      <w:r w:rsidRPr="001D3975">
        <w:t>porter som lades fram för församlingen och det ständiga utskottet hade förberetts av tio fackutskott eller deras underutskott som sammanträtt i Stra</w:t>
      </w:r>
      <w:r w:rsidRPr="001D3975">
        <w:t>s</w:t>
      </w:r>
      <w:r w:rsidRPr="001D3975">
        <w:t>bourg, Paris eller i något av medlemsländerna på inbjudan av respektive lands pa</w:t>
      </w:r>
      <w:r w:rsidRPr="001D3975">
        <w:t>r</w:t>
      </w:r>
      <w:r w:rsidRPr="001D3975">
        <w:t>lament. Vid sidan av utskotten har församlingens styrelse (byrån), de politiska gruppledarnas samordningsgrupp och delegationsordf</w:t>
      </w:r>
      <w:r w:rsidRPr="001D3975">
        <w:t>ö</w:t>
      </w:r>
      <w:r w:rsidRPr="001D3975">
        <w:t>randena en viktig roll när det gäller att dra upp riktlinjer för fö</w:t>
      </w:r>
      <w:r w:rsidRPr="001D3975">
        <w:t>r</w:t>
      </w:r>
      <w:r w:rsidRPr="001D3975">
        <w:t>samlingens verksamhet.</w:t>
      </w:r>
    </w:p>
    <w:p w:rsidR="00476C1F" w:rsidRPr="001D3975" w:rsidRDefault="00476C1F" w:rsidP="004A2A76">
      <w:pPr>
        <w:pStyle w:val="Normaltindrag"/>
      </w:pPr>
      <w:r w:rsidRPr="001D3975">
        <w:t xml:space="preserve">Till president för församlingen omvaldes den spanske senatorn </w:t>
      </w:r>
      <w:r w:rsidRPr="001D3975">
        <w:rPr>
          <w:i/>
        </w:rPr>
        <w:t>Lluís Maria de Puig</w:t>
      </w:r>
      <w:r w:rsidRPr="001D3975">
        <w:t xml:space="preserve"> (SOC). Han är församlingens 24:e president. Församlingen väljer också 20 vicepresidenter på roterande basis. </w:t>
      </w:r>
    </w:p>
    <w:p w:rsidR="00476C1F" w:rsidRPr="001D3975" w:rsidRDefault="00476C1F" w:rsidP="004A2A76">
      <w:pPr>
        <w:pStyle w:val="Normaltindrag"/>
      </w:pPr>
      <w:r w:rsidRPr="001D3975">
        <w:t xml:space="preserve">Enligt de regler som styr omval av församlingens president (res. 1583, 1584, 1585) kan presidenten numera omväljas bara en gång. </w:t>
      </w:r>
    </w:p>
    <w:p w:rsidR="00476C1F" w:rsidRPr="001D3975" w:rsidRDefault="00476C1F" w:rsidP="004A2A76">
      <w:pPr>
        <w:pStyle w:val="Normaltindrag"/>
      </w:pPr>
      <w:r w:rsidRPr="001D3975">
        <w:t xml:space="preserve">Den referensgrupp (the presidential committee) som består av de politiska gruppledarna är ett konsultativt organ och har i uppdrag att stödja byrån och presidenten.  </w:t>
      </w:r>
    </w:p>
    <w:p w:rsidR="00476C1F" w:rsidRPr="001D3975" w:rsidRDefault="00476C1F" w:rsidP="004A2A76">
      <w:pPr>
        <w:pStyle w:val="Normaltindrag"/>
        <w:rPr>
          <w:szCs w:val="22"/>
        </w:rPr>
      </w:pPr>
      <w:r w:rsidRPr="001D3975">
        <w:rPr>
          <w:szCs w:val="22"/>
        </w:rPr>
        <w:t>Parlamentarikerförsamlingens generalsekreterare väljs av försa</w:t>
      </w:r>
      <w:r w:rsidRPr="001D3975">
        <w:rPr>
          <w:szCs w:val="22"/>
        </w:rPr>
        <w:t>m</w:t>
      </w:r>
      <w:r w:rsidRPr="001D3975">
        <w:rPr>
          <w:szCs w:val="22"/>
        </w:rPr>
        <w:t xml:space="preserve">lingen på förslag av ministerkommittén (63 §). </w:t>
      </w:r>
      <w:r w:rsidRPr="001D3975">
        <w:rPr>
          <w:i/>
          <w:szCs w:val="22"/>
        </w:rPr>
        <w:t>Mateo Sorinas</w:t>
      </w:r>
      <w:r w:rsidRPr="001D3975">
        <w:rPr>
          <w:szCs w:val="22"/>
        </w:rPr>
        <w:t xml:space="preserve"> (Spanien) valdes till posten i januari 2006. Mandatperioden är fem år. </w:t>
      </w:r>
    </w:p>
    <w:p w:rsidR="00476C1F" w:rsidRPr="001D3975" w:rsidRDefault="00476C1F" w:rsidP="004A2A76">
      <w:pPr>
        <w:pStyle w:val="Rubrik2"/>
      </w:pPr>
      <w:bookmarkStart w:id="11" w:name="_Toc255214416"/>
      <w:r w:rsidRPr="001D3975">
        <w:t>2.2 Den svenska delegationen</w:t>
      </w:r>
      <w:bookmarkEnd w:id="11"/>
    </w:p>
    <w:p w:rsidR="00476C1F" w:rsidRPr="001D3975" w:rsidRDefault="00476C1F" w:rsidP="004A2A76">
      <w:r w:rsidRPr="001D3975">
        <w:t>Den svenska delegationen vid 2009 års session bestod av sex ordinarie led</w:t>
      </w:r>
      <w:r w:rsidRPr="001D3975">
        <w:t>a</w:t>
      </w:r>
      <w:r w:rsidRPr="001D3975">
        <w:t xml:space="preserve">möter: </w:t>
      </w:r>
      <w:r w:rsidRPr="001D3975">
        <w:rPr>
          <w:i/>
        </w:rPr>
        <w:t>Göran</w:t>
      </w:r>
      <w:r w:rsidRPr="001D3975">
        <w:t xml:space="preserve"> </w:t>
      </w:r>
      <w:r w:rsidRPr="001D3975">
        <w:rPr>
          <w:i/>
        </w:rPr>
        <w:t xml:space="preserve">Lindblad </w:t>
      </w:r>
      <w:r w:rsidRPr="001D3975">
        <w:t xml:space="preserve">(m), ordförande, </w:t>
      </w:r>
      <w:r w:rsidRPr="001D3975">
        <w:rPr>
          <w:i/>
        </w:rPr>
        <w:t>Björn von Sydow</w:t>
      </w:r>
      <w:r w:rsidRPr="001D3975">
        <w:t xml:space="preserve"> (s), vice ordföra</w:t>
      </w:r>
      <w:r w:rsidRPr="001D3975">
        <w:t>n</w:t>
      </w:r>
      <w:r w:rsidRPr="001D3975">
        <w:t xml:space="preserve">de, </w:t>
      </w:r>
      <w:r w:rsidRPr="001D3975">
        <w:rPr>
          <w:i/>
        </w:rPr>
        <w:t>Marietta de Pourbaix-Lundin</w:t>
      </w:r>
      <w:r w:rsidRPr="001D3975">
        <w:t xml:space="preserve"> (m), </w:t>
      </w:r>
      <w:r w:rsidRPr="001D3975">
        <w:rPr>
          <w:i/>
        </w:rPr>
        <w:t>Car</w:t>
      </w:r>
      <w:r w:rsidRPr="001D3975">
        <w:rPr>
          <w:i/>
        </w:rPr>
        <w:t>i</w:t>
      </w:r>
      <w:r w:rsidRPr="001D3975">
        <w:rPr>
          <w:i/>
        </w:rPr>
        <w:t>na Ohlsson</w:t>
      </w:r>
      <w:r w:rsidRPr="001D3975">
        <w:t xml:space="preserve"> (s), </w:t>
      </w:r>
      <w:r w:rsidRPr="001D3975">
        <w:rPr>
          <w:i/>
        </w:rPr>
        <w:t xml:space="preserve">Kerstin Lundgren </w:t>
      </w:r>
      <w:r w:rsidRPr="001D3975">
        <w:t xml:space="preserve">(c) och </w:t>
      </w:r>
      <w:r w:rsidRPr="001D3975">
        <w:rPr>
          <w:i/>
        </w:rPr>
        <w:t xml:space="preserve">Morgan Johansson </w:t>
      </w:r>
      <w:r w:rsidRPr="001D3975">
        <w:t xml:space="preserve">(s).  Suppleanter för dessa var </w:t>
      </w:r>
      <w:r w:rsidRPr="001D3975">
        <w:rPr>
          <w:i/>
        </w:rPr>
        <w:t xml:space="preserve">Anna Lilliehöök </w:t>
      </w:r>
      <w:r w:rsidRPr="001D3975">
        <w:t xml:space="preserve">(m), </w:t>
      </w:r>
      <w:r w:rsidRPr="001D3975">
        <w:rPr>
          <w:i/>
        </w:rPr>
        <w:t>Carina Hägg</w:t>
      </w:r>
      <w:r w:rsidRPr="001D3975">
        <w:t xml:space="preserve"> (s), </w:t>
      </w:r>
      <w:r w:rsidRPr="001D3975">
        <w:rPr>
          <w:i/>
        </w:rPr>
        <w:t>Kent Olsson</w:t>
      </w:r>
      <w:r w:rsidRPr="001D3975">
        <w:t xml:space="preserve"> (m), </w:t>
      </w:r>
      <w:r w:rsidRPr="001D3975">
        <w:rPr>
          <w:i/>
        </w:rPr>
        <w:t>Michael Hagberg</w:t>
      </w:r>
      <w:r w:rsidRPr="001D3975">
        <w:t xml:space="preserve"> (s),</w:t>
      </w:r>
      <w:r w:rsidRPr="001D3975">
        <w:rPr>
          <w:i/>
        </w:rPr>
        <w:t xml:space="preserve"> Tina Acketoft </w:t>
      </w:r>
      <w:r w:rsidRPr="001D3975">
        <w:t xml:space="preserve">(fp) och </w:t>
      </w:r>
      <w:r w:rsidRPr="001D3975">
        <w:rPr>
          <w:i/>
        </w:rPr>
        <w:t>M</w:t>
      </w:r>
      <w:r w:rsidRPr="001D3975">
        <w:rPr>
          <w:i/>
        </w:rPr>
        <w:t>a</w:t>
      </w:r>
      <w:r w:rsidRPr="001D3975">
        <w:rPr>
          <w:i/>
        </w:rPr>
        <w:t>ryam Yazdanfar</w:t>
      </w:r>
      <w:r w:rsidRPr="001D3975">
        <w:t xml:space="preserve"> (s). </w:t>
      </w:r>
    </w:p>
    <w:p w:rsidR="00476C1F" w:rsidRPr="001D3975" w:rsidRDefault="00476C1F" w:rsidP="004A2A76">
      <w:pPr>
        <w:pStyle w:val="Normaltindrag"/>
      </w:pPr>
      <w:r w:rsidRPr="001D3975">
        <w:rPr>
          <w:i/>
        </w:rPr>
        <w:t xml:space="preserve">Göran Lindblad </w:t>
      </w:r>
      <w:r w:rsidRPr="001D3975">
        <w:t>omvaldes till ordförande i det politiska utskottet och i</w:t>
      </w:r>
      <w:r w:rsidRPr="001D3975">
        <w:t>n</w:t>
      </w:r>
      <w:r w:rsidRPr="001D3975">
        <w:t xml:space="preserve">gick därmed ex officio i byrån. </w:t>
      </w:r>
    </w:p>
    <w:p w:rsidR="00476C1F" w:rsidRPr="001D3975" w:rsidRDefault="00476C1F" w:rsidP="004A2A76">
      <w:pPr>
        <w:pStyle w:val="Normaltindrag"/>
      </w:pPr>
      <w:r w:rsidRPr="001D3975">
        <w:rPr>
          <w:i/>
        </w:rPr>
        <w:t>Björn von Sydow</w:t>
      </w:r>
      <w:r w:rsidRPr="001D3975">
        <w:t xml:space="preserve"> omvaldes till vice ordförande i det politiska u</w:t>
      </w:r>
      <w:r w:rsidRPr="001D3975">
        <w:t>t</w:t>
      </w:r>
      <w:r w:rsidRPr="001D3975">
        <w:t>skottet.</w:t>
      </w:r>
    </w:p>
    <w:p w:rsidR="00476C1F" w:rsidRPr="001D3975" w:rsidRDefault="00476C1F" w:rsidP="004A2A76">
      <w:pPr>
        <w:pStyle w:val="Normaltindrag"/>
      </w:pPr>
      <w:r w:rsidRPr="001D3975">
        <w:rPr>
          <w:i/>
        </w:rPr>
        <w:t>Kerstin Lundgren</w:t>
      </w:r>
      <w:r w:rsidRPr="001D3975">
        <w:t xml:space="preserve"> valdes till ordförande i underutskottet för Me</w:t>
      </w:r>
      <w:r w:rsidRPr="001D3975">
        <w:t>l</w:t>
      </w:r>
      <w:r w:rsidRPr="001D3975">
        <w:t xml:space="preserve">lanöstern. </w:t>
      </w:r>
    </w:p>
    <w:p w:rsidR="00476C1F" w:rsidRPr="001D3975" w:rsidRDefault="00476C1F" w:rsidP="004A2A76">
      <w:pPr>
        <w:pStyle w:val="Normaltindrag"/>
      </w:pPr>
      <w:r w:rsidRPr="001D3975">
        <w:rPr>
          <w:i/>
        </w:rPr>
        <w:t>Carina Ohlsson</w:t>
      </w:r>
      <w:r w:rsidRPr="001D3975">
        <w:t xml:space="preserve"> valdes till ordförande i underutskottet för hållbar utvec</w:t>
      </w:r>
      <w:r w:rsidRPr="001D3975">
        <w:t>k</w:t>
      </w:r>
      <w:r w:rsidRPr="001D3975">
        <w:t>ling.</w:t>
      </w:r>
    </w:p>
    <w:p w:rsidR="00476C1F" w:rsidRPr="001D3975" w:rsidRDefault="00476C1F" w:rsidP="004A2A76">
      <w:pPr>
        <w:pStyle w:val="Normaltindrag"/>
        <w:rPr>
          <w:i/>
        </w:rPr>
      </w:pPr>
      <w:r w:rsidRPr="001D3975">
        <w:rPr>
          <w:i/>
        </w:rPr>
        <w:t xml:space="preserve">Anna Lilliehöök </w:t>
      </w:r>
      <w:r w:rsidRPr="001D3975">
        <w:t>valdes till vice ordförande i underutskottet för externa r</w:t>
      </w:r>
      <w:r w:rsidRPr="001D3975">
        <w:t>e</w:t>
      </w:r>
      <w:r w:rsidRPr="001D3975">
        <w:t>lationer</w:t>
      </w:r>
      <w:r w:rsidR="006658EF" w:rsidRPr="001D3975">
        <w:t>.</w:t>
      </w:r>
    </w:p>
    <w:p w:rsidR="00476C1F" w:rsidRPr="001D3975" w:rsidRDefault="00476C1F" w:rsidP="004A2A76">
      <w:pPr>
        <w:pStyle w:val="Normaltindrag"/>
      </w:pPr>
      <w:r w:rsidRPr="001D3975">
        <w:rPr>
          <w:i/>
        </w:rPr>
        <w:t>Carina Hägg</w:t>
      </w:r>
      <w:r w:rsidRPr="001D3975">
        <w:t xml:space="preserve"> omvaldes till ordförande i underutskottet om våld mot kvi</w:t>
      </w:r>
      <w:r w:rsidRPr="001D3975">
        <w:t>n</w:t>
      </w:r>
      <w:r w:rsidRPr="001D3975">
        <w:t>nor.</w:t>
      </w:r>
    </w:p>
    <w:p w:rsidR="00476C1F" w:rsidRPr="001D3975" w:rsidRDefault="00476C1F" w:rsidP="004A2A76">
      <w:pPr>
        <w:pStyle w:val="Normaltindrag"/>
      </w:pPr>
      <w:r w:rsidRPr="001D3975">
        <w:rPr>
          <w:i/>
        </w:rPr>
        <w:t>Kent Olsson</w:t>
      </w:r>
      <w:r w:rsidRPr="001D3975">
        <w:t xml:space="preserve"> omvaldes till ordförande i underutskottet för att bekämpa männ</w:t>
      </w:r>
      <w:r w:rsidRPr="001D3975">
        <w:t>i</w:t>
      </w:r>
      <w:r w:rsidRPr="001D3975">
        <w:t>skohandel.</w:t>
      </w:r>
    </w:p>
    <w:p w:rsidR="00476C1F" w:rsidRPr="001D3975" w:rsidRDefault="00476C1F" w:rsidP="004A2A76">
      <w:pPr>
        <w:pStyle w:val="Normaltindrag"/>
      </w:pPr>
      <w:r w:rsidRPr="001D3975">
        <w:rPr>
          <w:i/>
        </w:rPr>
        <w:t>Tina Acketoft</w:t>
      </w:r>
      <w:r w:rsidRPr="001D3975">
        <w:t xml:space="preserve"> valdes till vice ordförande i underutskottet för migr</w:t>
      </w:r>
      <w:r w:rsidRPr="001D3975">
        <w:t>a</w:t>
      </w:r>
      <w:r w:rsidRPr="001D3975">
        <w:t>tion.</w:t>
      </w:r>
    </w:p>
    <w:p w:rsidR="00476C1F" w:rsidRPr="001D3975" w:rsidRDefault="00476C1F" w:rsidP="004A2A76">
      <w:pPr>
        <w:pStyle w:val="Rubrik2"/>
      </w:pPr>
      <w:bookmarkStart w:id="12" w:name="_Toc255214417"/>
      <w:r w:rsidRPr="001D3975">
        <w:t>2.3 Budget</w:t>
      </w:r>
      <w:bookmarkEnd w:id="12"/>
      <w:r w:rsidRPr="001D3975">
        <w:t xml:space="preserve"> </w:t>
      </w:r>
    </w:p>
    <w:p w:rsidR="00476C1F" w:rsidRPr="001D3975" w:rsidRDefault="00476C1F" w:rsidP="004A2A76">
      <w:r w:rsidRPr="001D3975">
        <w:t>Det är ministerkommittén som beslutar i frågor som berör Europarådets bu</w:t>
      </w:r>
      <w:r w:rsidRPr="001D3975">
        <w:t>d</w:t>
      </w:r>
      <w:r w:rsidRPr="001D3975">
        <w:t>get. Församlingen har rätt att yttra sig. Vid en utvärd</w:t>
      </w:r>
      <w:r w:rsidRPr="001D3975">
        <w:t>e</w:t>
      </w:r>
      <w:r w:rsidRPr="001D3975">
        <w:t>ring av aktiviteterna inom Europarådet bör beaktas att förväntningarna och trycket på organisati</w:t>
      </w:r>
      <w:r w:rsidRPr="001D3975">
        <w:t>o</w:t>
      </w:r>
      <w:r w:rsidRPr="001D3975">
        <w:t>nen har ökat genom utvidgningen av medlemskretsen. Däremot har resurser under en längre tid inte tillförts i motsvarande grad. Medlemsstaterna har dock genom det tredje toppmötets beslut bekräftat sina åtaganden gentemot Europ</w:t>
      </w:r>
      <w:r w:rsidRPr="001D3975">
        <w:t>a</w:t>
      </w:r>
      <w:r w:rsidRPr="001D3975">
        <w:t>rådet och dess värderingar. Dessa åtaganden borde infrias genom att resurser som motsvarar uppdraget beviljas. Flera besparings- och priorit</w:t>
      </w:r>
      <w:r w:rsidRPr="001D3975">
        <w:t>e</w:t>
      </w:r>
      <w:r w:rsidRPr="001D3975">
        <w:t xml:space="preserve">ringsåtgärder har genomförts under de senaste åren. </w:t>
      </w:r>
    </w:p>
    <w:p w:rsidR="00476C1F" w:rsidRPr="001D3975" w:rsidRDefault="00476C1F" w:rsidP="004A2A76">
      <w:pPr>
        <w:pStyle w:val="Normaltindrag"/>
      </w:pPr>
      <w:r w:rsidRPr="001D3975">
        <w:t>Ministerkommitténs rätt att ensam besluta om budgeten har krit</w:t>
      </w:r>
      <w:r w:rsidRPr="001D3975">
        <w:t>i</w:t>
      </w:r>
      <w:r w:rsidRPr="001D3975">
        <w:t>serats av församlingen som krävt att församlingen i budgetsa</w:t>
      </w:r>
      <w:r w:rsidRPr="001D3975">
        <w:t>m</w:t>
      </w:r>
      <w:r w:rsidRPr="001D3975">
        <w:t xml:space="preserve">manhang får sådana befogenheter som motsvarar dess status och som utgör gängse prerogativ för en parlamentarisk församling. </w:t>
      </w:r>
    </w:p>
    <w:p w:rsidR="00476C1F" w:rsidRPr="001D3975" w:rsidRDefault="00476C1F" w:rsidP="004A2A76">
      <w:pPr>
        <w:pStyle w:val="Normaltindrag"/>
      </w:pPr>
      <w:r w:rsidRPr="001D3975">
        <w:t>År 2009 firade Europarådet sitt 60-årsjubileum. Organisationens finansie</w:t>
      </w:r>
      <w:r w:rsidRPr="001D3975">
        <w:t>l</w:t>
      </w:r>
      <w:r w:rsidRPr="001D3975">
        <w:t>la läge fortsatte att uppröra parlamentarikerna som ansåg att Europarådet saknar en budget som är anpassad till behoven. Organisationens rykte som Europas demokratiska samvete och försvarare av de mänskliga rättigheterna riskerar att falna till följd av bristande resurser. För fjärde successiva året upprepade församlingen i sitt yttrande över Europarådets budget för 2010 sina farhågor om skador för verksamhet</w:t>
      </w:r>
      <w:r w:rsidR="006658EF" w:rsidRPr="001D3975">
        <w:t>en</w:t>
      </w:r>
      <w:r w:rsidRPr="001D3975">
        <w:t xml:space="preserve"> om ökade resurser inte tillförs. Parl</w:t>
      </w:r>
      <w:r w:rsidRPr="001D3975">
        <w:t>a</w:t>
      </w:r>
      <w:r w:rsidRPr="001D3975">
        <w:t xml:space="preserve">mentarikerna påpekade att </w:t>
      </w:r>
      <w:r w:rsidR="006658EF" w:rsidRPr="001D3975">
        <w:t>ministerkommi</w:t>
      </w:r>
      <w:r w:rsidR="006658EF" w:rsidRPr="001D3975">
        <w:t>t</w:t>
      </w:r>
      <w:r w:rsidR="006658EF" w:rsidRPr="001D3975">
        <w:t xml:space="preserve">tén </w:t>
      </w:r>
      <w:r w:rsidRPr="001D3975">
        <w:t xml:space="preserve">vid tidpunkten för debatten inte </w:t>
      </w:r>
      <w:r w:rsidR="006658EF" w:rsidRPr="001D3975">
        <w:t xml:space="preserve">hade </w:t>
      </w:r>
      <w:r w:rsidRPr="001D3975">
        <w:t>reagerat på dess rekommendation 1812</w:t>
      </w:r>
      <w:r w:rsidR="006658EF" w:rsidRPr="001D3975">
        <w:t xml:space="preserve"> </w:t>
      </w:r>
      <w:r w:rsidRPr="001D3975">
        <w:t>(2007) som handlade om</w:t>
      </w:r>
      <w:r w:rsidRPr="001D3975">
        <w:rPr>
          <w:i/>
        </w:rPr>
        <w:t xml:space="preserve"> </w:t>
      </w:r>
      <w:r w:rsidRPr="001D3975">
        <w:t>budg</w:t>
      </w:r>
      <w:r w:rsidRPr="001D3975">
        <w:t>e</w:t>
      </w:r>
      <w:r w:rsidRPr="001D3975">
        <w:t>tens politiska konsekvenser för Europarådets åtaganden och priorit</w:t>
      </w:r>
      <w:r w:rsidRPr="001D3975">
        <w:t>e</w:t>
      </w:r>
      <w:r w:rsidRPr="001D3975">
        <w:t>ringar. Det planerade ungdomsparl</w:t>
      </w:r>
      <w:r w:rsidRPr="001D3975">
        <w:t>a</w:t>
      </w:r>
      <w:r w:rsidRPr="001D3975">
        <w:t>ment</w:t>
      </w:r>
      <w:r w:rsidR="006658EF" w:rsidRPr="001D3975">
        <w:t>et</w:t>
      </w:r>
      <w:r w:rsidRPr="001D3975">
        <w:t xml:space="preserve"> under jubileumsåret ställdes in. </w:t>
      </w:r>
    </w:p>
    <w:p w:rsidR="00476C1F" w:rsidRPr="001D3975" w:rsidRDefault="00476C1F" w:rsidP="004A2A76">
      <w:pPr>
        <w:pStyle w:val="Normaltindrag"/>
      </w:pPr>
      <w:r w:rsidRPr="001D3975">
        <w:t xml:space="preserve">I en lägesrapport i januari oroade sig generalsekreteraren </w:t>
      </w:r>
      <w:r w:rsidRPr="001D3975">
        <w:rPr>
          <w:i/>
        </w:rPr>
        <w:t>Terry Davis</w:t>
      </w:r>
      <w:r w:rsidRPr="001D3975">
        <w:t xml:space="preserve"> över organisationens budget. Trots att medlemsländerna ökat sina bidrag till pe</w:t>
      </w:r>
      <w:r w:rsidRPr="001D3975">
        <w:t>n</w:t>
      </w:r>
      <w:r w:rsidRPr="001D3975">
        <w:t>sionsfonden var det inte tillräckligt för att täcka</w:t>
      </w:r>
      <w:r w:rsidRPr="001D3975">
        <w:rPr>
          <w:color w:val="FF0000"/>
        </w:rPr>
        <w:t xml:space="preserve"> </w:t>
      </w:r>
      <w:r w:rsidRPr="001D3975">
        <w:t>utb</w:t>
      </w:r>
      <w:r w:rsidRPr="001D3975">
        <w:t>e</w:t>
      </w:r>
      <w:r w:rsidRPr="001D3975">
        <w:t>talningarna. Dels hade antalet anställda inom både Europarådet och Europadomstolen ökat i och med de nytillkomna medlemsländerna, dels hade fondens avkastning på grund av finanskrisen varit bety</w:t>
      </w:r>
      <w:r w:rsidRPr="001D3975">
        <w:t>d</w:t>
      </w:r>
      <w:r w:rsidRPr="001D3975">
        <w:t>ligt sämre än den förväntade. Konsekvenser av kriget mellan Ryssland och Georgien för rådets resurser och prioriteringar uppmär</w:t>
      </w:r>
      <w:r w:rsidRPr="001D3975">
        <w:t>k</w:t>
      </w:r>
      <w:r w:rsidRPr="001D3975">
        <w:t>sammades också av generalsekreteraren. Europarådets insatser i konflikto</w:t>
      </w:r>
      <w:r w:rsidRPr="001D3975">
        <w:t>m</w:t>
      </w:r>
      <w:r w:rsidRPr="001D3975">
        <w:t>rådet gällde både rehabilitering och mänskliga rättigh</w:t>
      </w:r>
      <w:r w:rsidRPr="001D3975">
        <w:t>e</w:t>
      </w:r>
      <w:r w:rsidRPr="001D3975">
        <w:t>ter.</w:t>
      </w:r>
    </w:p>
    <w:p w:rsidR="00476C1F" w:rsidRPr="001D3975" w:rsidRDefault="00476C1F" w:rsidP="004A2A76">
      <w:pPr>
        <w:pStyle w:val="Normaltindrag"/>
      </w:pPr>
      <w:r w:rsidRPr="001D3975">
        <w:t>Församlingen debatterade budgetförslaget vid det ständiga utsko</w:t>
      </w:r>
      <w:r w:rsidRPr="001D3975">
        <w:t>t</w:t>
      </w:r>
      <w:r w:rsidRPr="001D3975">
        <w:t xml:space="preserve">tets möte i maj. Som underlag för debatten fanns ekonomiutskottets två rapporter: </w:t>
      </w:r>
      <w:r w:rsidRPr="001D3975">
        <w:rPr>
          <w:i/>
        </w:rPr>
        <w:t>E</w:t>
      </w:r>
      <w:r w:rsidRPr="001D3975">
        <w:rPr>
          <w:i/>
        </w:rPr>
        <w:t>u</w:t>
      </w:r>
      <w:r w:rsidRPr="001D3975">
        <w:rPr>
          <w:i/>
        </w:rPr>
        <w:t>roparådets budget för 2010</w:t>
      </w:r>
      <w:r w:rsidRPr="001D3975">
        <w:t xml:space="preserve"> och</w:t>
      </w:r>
      <w:r w:rsidRPr="001D3975">
        <w:rPr>
          <w:i/>
        </w:rPr>
        <w:t xml:space="preserve"> Församlingens egna utgifter</w:t>
      </w:r>
      <w:r w:rsidRPr="001D3975">
        <w:t xml:space="preserve"> </w:t>
      </w:r>
      <w:r w:rsidRPr="001D3975">
        <w:rPr>
          <w:i/>
        </w:rPr>
        <w:t>för 2010</w:t>
      </w:r>
      <w:r w:rsidRPr="001D3975">
        <w:t xml:space="preserve"> (dok. 11911 och 11912, yttrandena 272 och 273). Församlingens anslag för 2009 uppgick till 15 650 500 euro (för 2008 var det 15 707 600 euro). Församlin</w:t>
      </w:r>
      <w:r w:rsidRPr="001D3975">
        <w:t>g</w:t>
      </w:r>
      <w:r w:rsidRPr="001D3975">
        <w:t>ens anslag för 2010 är 15 391 000 euro</w:t>
      </w:r>
      <w:r w:rsidR="002E7692" w:rsidRPr="001D3975">
        <w:t>,</w:t>
      </w:r>
      <w:r w:rsidRPr="001D3975">
        <w:t xml:space="preserve"> vilket innebär en minskning med ca 260 000 euro jämfört med 2009. </w:t>
      </w:r>
    </w:p>
    <w:p w:rsidR="00476C1F" w:rsidRPr="001D3975" w:rsidRDefault="00476C1F" w:rsidP="004A2A76">
      <w:pPr>
        <w:pStyle w:val="Normaltindrag"/>
        <w:rPr>
          <w:i/>
        </w:rPr>
      </w:pPr>
      <w:r w:rsidRPr="001D3975">
        <w:t>Den allvarligaste finansiella krisen sedan organisationens grundande har förorsakat problem för samtliga medlemsstater. Under dessa omständigheter var det förståeligt att alla administr</w:t>
      </w:r>
      <w:r w:rsidRPr="001D3975">
        <w:t>a</w:t>
      </w:r>
      <w:r w:rsidRPr="001D3975">
        <w:t>tiva enheter ansträngde sig och bidrog till nödvändiga besparingar. Församlingen ansåg dock att den inte kunde accept</w:t>
      </w:r>
      <w:r w:rsidRPr="001D3975">
        <w:t>e</w:t>
      </w:r>
      <w:r w:rsidRPr="001D3975">
        <w:t>ra att krisen användes som ursäkt för att försvaga Europarådet som försvarare av mänskliga rättigheter, demokrati och rättsstaten</w:t>
      </w:r>
      <w:r w:rsidR="002E7692" w:rsidRPr="001D3975">
        <w:t>s</w:t>
      </w:r>
      <w:r w:rsidRPr="001D3975">
        <w:t xml:space="preserve"> principer. Tvärtom b</w:t>
      </w:r>
      <w:r w:rsidRPr="001D3975">
        <w:t>e</w:t>
      </w:r>
      <w:r w:rsidRPr="001D3975">
        <w:t>hövde organisationen i dessa orostider förstärkas. S</w:t>
      </w:r>
      <w:r w:rsidRPr="001D3975">
        <w:t>e</w:t>
      </w:r>
      <w:r w:rsidRPr="001D3975">
        <w:t>dan 2006 har andelen utgifter på MR-området ökat proportionellt i den totala budgeten beroende på domstolen</w:t>
      </w:r>
      <w:r w:rsidR="002E7692" w:rsidRPr="001D3975">
        <w:t>s</w:t>
      </w:r>
      <w:r w:rsidRPr="001D3975">
        <w:t xml:space="preserve"> ökade behov. De andra områdena har fått minska sina anslag efte</w:t>
      </w:r>
      <w:r w:rsidRPr="001D3975">
        <w:t>r</w:t>
      </w:r>
      <w:r w:rsidRPr="001D3975">
        <w:t>som resurserna inte ökat. Europadomstolens framtid är en politisk fråga och måste hanteras som en sådan. Effektivisering av verksamheten måste förenas med en framtidsvision om organisationen. Församlingen sade sig vara beredd att fortsätta effektivisera s</w:t>
      </w:r>
      <w:r w:rsidR="002E7692" w:rsidRPr="001D3975">
        <w:t>in egen verksamhet och skära ned</w:t>
      </w:r>
      <w:r w:rsidRPr="001D3975">
        <w:t xml:space="preserve"> sina egna utgifter med 2 %. Framför allt ska besparingar gälla produktion och distrib</w:t>
      </w:r>
      <w:r w:rsidRPr="001D3975">
        <w:t>u</w:t>
      </w:r>
      <w:r w:rsidRPr="001D3975">
        <w:t>tion av dokument. Dessutom kommer färre möten att arrangera</w:t>
      </w:r>
      <w:r w:rsidR="004A2A76" w:rsidRPr="001D3975">
        <w:t>s utanför Strasbourg och Paris.</w:t>
      </w:r>
    </w:p>
    <w:p w:rsidR="00476C1F" w:rsidRPr="001D3975" w:rsidRDefault="00476C1F" w:rsidP="004A2A76">
      <w:pPr>
        <w:pStyle w:val="Rubrik2"/>
      </w:pPr>
      <w:bookmarkStart w:id="13" w:name="_Toc255214418"/>
      <w:r w:rsidRPr="001D3975">
        <w:t>2.4 Val av generalsekreterare</w:t>
      </w:r>
      <w:bookmarkEnd w:id="13"/>
      <w:r w:rsidRPr="001D3975">
        <w:t xml:space="preserve"> </w:t>
      </w:r>
    </w:p>
    <w:p w:rsidR="00476C1F" w:rsidRPr="001D3975" w:rsidRDefault="00476C1F" w:rsidP="004A2A76">
      <w:r w:rsidRPr="001D3975">
        <w:t>Det är regeringarna i Europarådets 47 medlemsländer som har rätt att nomin</w:t>
      </w:r>
      <w:r w:rsidRPr="001D3975">
        <w:t>e</w:t>
      </w:r>
      <w:r w:rsidRPr="001D3975">
        <w:t>ra kandidater till generalsekreterarposten. Den parl</w:t>
      </w:r>
      <w:r w:rsidRPr="001D3975">
        <w:t>a</w:t>
      </w:r>
      <w:r w:rsidRPr="001D3975">
        <w:t xml:space="preserve">mentariska församlingen utser generalsekreteraren. </w:t>
      </w:r>
    </w:p>
    <w:p w:rsidR="00476C1F" w:rsidRPr="001D3975" w:rsidRDefault="00476C1F" w:rsidP="00AD4AC0">
      <w:pPr>
        <w:pStyle w:val="Normaltindrag"/>
      </w:pPr>
      <w:r w:rsidRPr="001D3975">
        <w:t xml:space="preserve">Mandatet för generalsekreterare </w:t>
      </w:r>
      <w:r w:rsidRPr="001D3975">
        <w:rPr>
          <w:i/>
        </w:rPr>
        <w:t>Terry Davis</w:t>
      </w:r>
      <w:r w:rsidRPr="001D3975">
        <w:t xml:space="preserve"> gick ut den 31 augusti 2009. Under nomineringstiden i början av året hade fyra medlem</w:t>
      </w:r>
      <w:r w:rsidRPr="001D3975">
        <w:t>s</w:t>
      </w:r>
      <w:r w:rsidR="002E7692" w:rsidRPr="001D3975">
        <w:t>stater,</w:t>
      </w:r>
      <w:r w:rsidRPr="001D3975">
        <w:t xml:space="preserve"> Norge, Belgien, Polen och Ungern, lanserat kandidater till posten. Till valet av ny generalsekreterare, som var planerat att äga rum under församlingens junise</w:t>
      </w:r>
      <w:r w:rsidRPr="001D3975">
        <w:t>s</w:t>
      </w:r>
      <w:r w:rsidRPr="001D3975">
        <w:t>sion, presenterade ministerkommittén en kortlista bestående av två kandid</w:t>
      </w:r>
      <w:r w:rsidRPr="001D3975">
        <w:t>a</w:t>
      </w:r>
      <w:r w:rsidR="002E7692" w:rsidRPr="001D3975">
        <w:t>ter: S</w:t>
      </w:r>
      <w:r w:rsidRPr="001D3975">
        <w:t>tortingets dåv</w:t>
      </w:r>
      <w:r w:rsidRPr="001D3975">
        <w:t>a</w:t>
      </w:r>
      <w:r w:rsidRPr="001D3975">
        <w:t xml:space="preserve">rande talman </w:t>
      </w:r>
      <w:r w:rsidRPr="001D3975">
        <w:rPr>
          <w:i/>
        </w:rPr>
        <w:t>Torbjörn Jagland</w:t>
      </w:r>
      <w:r w:rsidRPr="001D3975">
        <w:t xml:space="preserve"> och den polske senatorn </w:t>
      </w:r>
      <w:r w:rsidRPr="001D3975">
        <w:rPr>
          <w:i/>
        </w:rPr>
        <w:t>Wlodimierz Cimoszevicz</w:t>
      </w:r>
      <w:r w:rsidRPr="001D3975">
        <w:t>. Trots församlingens protester mot denna proc</w:t>
      </w:r>
      <w:r w:rsidRPr="001D3975">
        <w:t>e</w:t>
      </w:r>
      <w:r w:rsidRPr="001D3975">
        <w:t>dur, bl.a. genom en brådskande debatt vid aprilsessionen, bekräftade ministe</w:t>
      </w:r>
      <w:r w:rsidRPr="001D3975">
        <w:t>r</w:t>
      </w:r>
      <w:r w:rsidRPr="001D3975">
        <w:t>kommittén sitt beslut. Församlingens byrå å sin sida vidhöll kravet på öppet val mellan alla fyra kandidater. I det up</w:t>
      </w:r>
      <w:r w:rsidRPr="001D3975">
        <w:t>p</w:t>
      </w:r>
      <w:r w:rsidRPr="001D3975">
        <w:t>komna dödläget beslöt byrån att lyfta bort valet av generalsekret</w:t>
      </w:r>
      <w:r w:rsidRPr="001D3975">
        <w:t>e</w:t>
      </w:r>
      <w:r w:rsidRPr="001D3975">
        <w:t xml:space="preserve">rare från junisessionens dagordning. </w:t>
      </w:r>
    </w:p>
    <w:p w:rsidR="00476C1F" w:rsidRPr="001D3975" w:rsidRDefault="00476C1F" w:rsidP="00AD4AC0">
      <w:pPr>
        <w:pStyle w:val="Normaltindrag"/>
      </w:pPr>
      <w:r w:rsidRPr="001D3975">
        <w:t xml:space="preserve">Valet av generalsekreterare förrättades vid höstsessionen då </w:t>
      </w:r>
      <w:r w:rsidRPr="001D3975">
        <w:rPr>
          <w:i/>
        </w:rPr>
        <w:t>Torbjörn Ja</w:t>
      </w:r>
      <w:r w:rsidRPr="001D3975">
        <w:rPr>
          <w:i/>
        </w:rPr>
        <w:t>g</w:t>
      </w:r>
      <w:r w:rsidRPr="001D3975">
        <w:rPr>
          <w:i/>
        </w:rPr>
        <w:t>land</w:t>
      </w:r>
      <w:r w:rsidRPr="001D3975">
        <w:t xml:space="preserve"> valdes till ny generalsekreterare.</w:t>
      </w:r>
    </w:p>
    <w:p w:rsidR="00476C1F" w:rsidRPr="001D3975" w:rsidRDefault="00476C1F" w:rsidP="00AD4AC0">
      <w:pPr>
        <w:pStyle w:val="Normaltindrag"/>
      </w:pPr>
      <w:r w:rsidRPr="001D3975">
        <w:t>Med anledning av den uppkomna konflikten mellan Europarådets instit</w:t>
      </w:r>
      <w:r w:rsidRPr="001D3975">
        <w:t>u</w:t>
      </w:r>
      <w:r w:rsidRPr="001D3975">
        <w:t xml:space="preserve">tioner efterlyste </w:t>
      </w:r>
      <w:r w:rsidRPr="001D3975">
        <w:rPr>
          <w:i/>
        </w:rPr>
        <w:t xml:space="preserve">Göran Lindblad </w:t>
      </w:r>
      <w:r w:rsidRPr="001D3975">
        <w:t>i sitt debattinlägg vid apri</w:t>
      </w:r>
      <w:r w:rsidRPr="001D3975">
        <w:t>l</w:t>
      </w:r>
      <w:r w:rsidRPr="001D3975">
        <w:t>sessionen ett brett paket med förslag till modernisering av Europarådets arbete för att åsta</w:t>
      </w:r>
      <w:r w:rsidRPr="001D3975">
        <w:t>d</w:t>
      </w:r>
      <w:r w:rsidRPr="001D3975">
        <w:t>komma ett bättre samarbetsklimat.</w:t>
      </w:r>
    </w:p>
    <w:p w:rsidR="00476C1F" w:rsidRPr="001D3975" w:rsidRDefault="00476C1F" w:rsidP="00AD4AC0">
      <w:pPr>
        <w:pStyle w:val="Rubrik2"/>
      </w:pPr>
      <w:bookmarkStart w:id="14" w:name="_Toc255214419"/>
      <w:r w:rsidRPr="001D3975">
        <w:t>2.5 Omstrukturering av verksamheten</w:t>
      </w:r>
      <w:bookmarkEnd w:id="14"/>
    </w:p>
    <w:p w:rsidR="00476C1F" w:rsidRPr="001D3975" w:rsidRDefault="00476C1F" w:rsidP="00AD4AC0">
      <w:r w:rsidRPr="001D3975">
        <w:t>En regelbunden och betydande mötesnärvaro är viktig för en pa</w:t>
      </w:r>
      <w:r w:rsidRPr="001D3975">
        <w:t>r</w:t>
      </w:r>
      <w:r w:rsidRPr="001D3975">
        <w:t>lamentarisk institutions legitimitet. Församlingens ledning har initierat en rad ändringar i församlingens arbetsmetoder för att stimulera närvaron. För att göra debatte</w:t>
      </w:r>
      <w:r w:rsidRPr="001D3975">
        <w:t>r</w:t>
      </w:r>
      <w:r w:rsidRPr="001D3975">
        <w:t>na mera levande har man infört en möjlighet till korta uttalanden om dagsa</w:t>
      </w:r>
      <w:r w:rsidRPr="001D3975">
        <w:t>k</w:t>
      </w:r>
      <w:r w:rsidRPr="001D3975">
        <w:t>tuella politiska frågor. Församlingen efterlyste o</w:t>
      </w:r>
      <w:r w:rsidR="000C4F33" w:rsidRPr="001D3975">
        <w:t>ckså nya metoder för att i medierna</w:t>
      </w:r>
      <w:r w:rsidRPr="001D3975">
        <w:t xml:space="preserve"> på ett effektivare sätt lyfta fram verksamheten i Europarådet.</w:t>
      </w:r>
    </w:p>
    <w:p w:rsidR="00476C1F" w:rsidRPr="001D3975" w:rsidRDefault="00476C1F" w:rsidP="00AD4AC0">
      <w:pPr>
        <w:pStyle w:val="Normaltindrag"/>
      </w:pPr>
      <w:r w:rsidRPr="001D3975">
        <w:t>För att tillgodose det tredje toppmötets syfte att effektivisera resursutnyt</w:t>
      </w:r>
      <w:r w:rsidRPr="001D3975">
        <w:t>t</w:t>
      </w:r>
      <w:r w:rsidRPr="001D3975">
        <w:t>jandet och göra organisationen mer transparent och sy</w:t>
      </w:r>
      <w:r w:rsidRPr="001D3975">
        <w:t>n</w:t>
      </w:r>
      <w:r w:rsidRPr="001D3975">
        <w:t>lig har allmänhet och medier numera tillgång till församlingens voteringsresultat. En förutsättning för detta var övergången till elektronisk votering i församlingens plenum. Detaljerade vote</w:t>
      </w:r>
      <w:r w:rsidRPr="001D3975">
        <w:t>r</w:t>
      </w:r>
      <w:r w:rsidRPr="001D3975">
        <w:t>ingsresultat går att läsa på församlingens hemsida http://www.assembly.coe.int. På detta sätt vill man även nå en ökad närvaro vid sessioner, voteringar och utskottsmöten. De svenska ledamöternas delt</w:t>
      </w:r>
      <w:r w:rsidRPr="001D3975">
        <w:t>a</w:t>
      </w:r>
      <w:r w:rsidRPr="001D3975">
        <w:t>gande fortsätter att vara högt. Enligt församlingssekretariatets statistik var de svenska delegaterna under 2009 återigen de flitigaste församlingsmedle</w:t>
      </w:r>
      <w:r w:rsidRPr="001D3975">
        <w:t>m</w:t>
      </w:r>
      <w:r w:rsidRPr="001D3975">
        <w:t>marna när det gällde närvaro vid sessionerna och deltagande vid omröstnin</w:t>
      </w:r>
      <w:r w:rsidRPr="001D3975">
        <w:t>g</w:t>
      </w:r>
      <w:r w:rsidR="00AD4AC0" w:rsidRPr="001D3975">
        <w:t>arna.</w:t>
      </w:r>
    </w:p>
    <w:p w:rsidR="00476C1F" w:rsidRPr="001D3975" w:rsidRDefault="00476C1F" w:rsidP="00AD4AC0">
      <w:pPr>
        <w:pStyle w:val="Normaltindrag"/>
      </w:pPr>
      <w:r w:rsidRPr="001D3975">
        <w:t>Ökad jämställdhet eftersträvas genom ett krav att utskotten ska ta hänsyn till könsfördelning vid nomineringar av rapportörer (res. 1585, 49.1</w:t>
      </w:r>
      <w:r w:rsidR="0046180C" w:rsidRPr="001D3975">
        <w:t xml:space="preserve"> §</w:t>
      </w:r>
      <w:r w:rsidRPr="001D3975">
        <w:t>). And</w:t>
      </w:r>
      <w:r w:rsidRPr="001D3975">
        <w:t>e</w:t>
      </w:r>
      <w:r w:rsidRPr="001D3975">
        <w:t>len kvinnor bland delegater och suppleanter under 200</w:t>
      </w:r>
      <w:r w:rsidR="00AD4AC0" w:rsidRPr="001D3975">
        <w:t>9 var 22,7 </w:t>
      </w:r>
      <w:r w:rsidR="000C4F33" w:rsidRPr="001D3975">
        <w:t xml:space="preserve">% respektive </w:t>
      </w:r>
      <w:r w:rsidRPr="001D3975">
        <w:t>31,6</w:t>
      </w:r>
      <w:r w:rsidR="00AD4AC0" w:rsidRPr="001D3975">
        <w:t> </w:t>
      </w:r>
      <w:r w:rsidRPr="001D3975">
        <w:t>%.</w:t>
      </w:r>
    </w:p>
    <w:p w:rsidR="00476C1F" w:rsidRPr="001D3975" w:rsidRDefault="00476C1F" w:rsidP="00AD4AC0">
      <w:pPr>
        <w:pStyle w:val="Rubrik2"/>
      </w:pPr>
      <w:bookmarkStart w:id="15" w:name="_Toc255214420"/>
      <w:r w:rsidRPr="001D3975">
        <w:t>2.6 Granskning av åtaganden</w:t>
      </w:r>
      <w:bookmarkEnd w:id="15"/>
    </w:p>
    <w:p w:rsidR="00476C1F" w:rsidRPr="001D3975" w:rsidRDefault="00476C1F" w:rsidP="00582887">
      <w:r w:rsidRPr="001D3975">
        <w:t>Uppföljning och kontroll av efterlevnaden av medlemsländernas åtaganden har utgjort en väsentlig del av Europarådets verksamhet sedan antalet me</w:t>
      </w:r>
      <w:r w:rsidRPr="001D3975">
        <w:t>d</w:t>
      </w:r>
      <w:r w:rsidRPr="001D3975">
        <w:t>lemsstater började växa på 1990-talet. Försa</w:t>
      </w:r>
      <w:r w:rsidRPr="001D3975">
        <w:t>m</w:t>
      </w:r>
      <w:r w:rsidRPr="001D3975">
        <w:t>lingens granskningsutskott har varit verksamt sedan april 1997 (res. 1115) och har till uppgift att kontinue</w:t>
      </w:r>
      <w:r w:rsidRPr="001D3975">
        <w:t>r</w:t>
      </w:r>
      <w:r w:rsidRPr="001D3975">
        <w:t>ligt granska att alla medlemsländer respekterar Europarådets grundläggande principer och uppfyller de åtaganden som gjorts i samband med att landet blivit medlem. Att utvärdera granskningsverksamheten utgör des</w:t>
      </w:r>
      <w:r w:rsidRPr="001D3975">
        <w:t>s</w:t>
      </w:r>
      <w:r w:rsidRPr="001D3975">
        <w:t xml:space="preserve">utom en del av uppföljningen av det tredje toppmötet. </w:t>
      </w:r>
    </w:p>
    <w:p w:rsidR="00476C1F" w:rsidRPr="001D3975" w:rsidRDefault="00476C1F" w:rsidP="00582887">
      <w:pPr>
        <w:pStyle w:val="Normaltindrag"/>
      </w:pPr>
      <w:r w:rsidRPr="001D3975">
        <w:t>Granskningsutskottets ledamöter nomineras av de fem politiska grupperna (i motsats till de andra utskotten där medlemmarna utses av de nationella delegationerna) och utses av byrån. Härutöver ingår ordförandena i de politi</w:t>
      </w:r>
      <w:r w:rsidRPr="001D3975">
        <w:t>s</w:t>
      </w:r>
      <w:r w:rsidRPr="001D3975">
        <w:t xml:space="preserve">ka och juridiska utskotten ex officio. </w:t>
      </w:r>
    </w:p>
    <w:p w:rsidR="00476C1F" w:rsidRPr="001D3975" w:rsidRDefault="00476C1F" w:rsidP="00582887">
      <w:pPr>
        <w:pStyle w:val="Normaltindrag"/>
      </w:pPr>
      <w:r w:rsidRPr="001D3975">
        <w:t>En granskning inleds med ett skriftligt yttrande från två av utskottet utse</w:t>
      </w:r>
      <w:r w:rsidRPr="001D3975">
        <w:t>d</w:t>
      </w:r>
      <w:r w:rsidRPr="001D3975">
        <w:t>da rapportörer som ska representera olika politiska grupperingar. Två ledam</w:t>
      </w:r>
      <w:r w:rsidRPr="001D3975">
        <w:t>ö</w:t>
      </w:r>
      <w:r w:rsidRPr="001D3975">
        <w:t>ter från det granskade landets nationella delegation ingår också i granskning</w:t>
      </w:r>
      <w:r w:rsidRPr="001D3975">
        <w:t>s</w:t>
      </w:r>
      <w:r w:rsidRPr="001D3975">
        <w:t xml:space="preserve">utskottet, men utan rätt att delta i utskottets voteringar. </w:t>
      </w:r>
    </w:p>
    <w:p w:rsidR="00476C1F" w:rsidRPr="001D3975" w:rsidRDefault="00476C1F" w:rsidP="00582887">
      <w:pPr>
        <w:pStyle w:val="Normaltindrag"/>
      </w:pPr>
      <w:r w:rsidRPr="001D3975">
        <w:t>Granskningsutskottets möten är inte offentliga. Verksamheten i grans</w:t>
      </w:r>
      <w:r w:rsidRPr="001D3975">
        <w:t>k</w:t>
      </w:r>
      <w:r w:rsidRPr="001D3975">
        <w:t>ningsutskottet bygger dels på samarbete med de nationella delegationerna, dels på dialog med ministerkommitténs grans</w:t>
      </w:r>
      <w:r w:rsidRPr="001D3975">
        <w:t>k</w:t>
      </w:r>
      <w:r w:rsidRPr="001D3975">
        <w:t>ningsenhet. Framgångsrik granskning förutsätter samarbetsvilja från det granskade landets och dess myndigheters sida. För att skaffa sig en detaljerad bild över utvecklingen besöker utskott</w:t>
      </w:r>
      <w:r w:rsidRPr="001D3975">
        <w:t>s</w:t>
      </w:r>
      <w:r w:rsidRPr="001D3975">
        <w:t xml:space="preserve">delegationer de aktuella länderna. </w:t>
      </w:r>
    </w:p>
    <w:p w:rsidR="00476C1F" w:rsidRPr="001D3975" w:rsidRDefault="00476C1F" w:rsidP="00582887">
      <w:pPr>
        <w:pStyle w:val="Normaltindrag"/>
      </w:pPr>
      <w:r w:rsidRPr="001D3975">
        <w:t>Även valövervakning används i samma syfte genom att utskottets rappo</w:t>
      </w:r>
      <w:r w:rsidRPr="001D3975">
        <w:t>r</w:t>
      </w:r>
      <w:r w:rsidRPr="001D3975">
        <w:t>tör ingår i församlingens ad hoc-utskott för valövervakning. Samarbetet får sin konkreta innebörd när det berörda landet genomför och tillämpar försa</w:t>
      </w:r>
      <w:r w:rsidRPr="001D3975">
        <w:t>m</w:t>
      </w:r>
      <w:r w:rsidRPr="001D3975">
        <w:t>lingens rekommendationer. Efte</w:t>
      </w:r>
      <w:r w:rsidRPr="001D3975">
        <w:t>r</w:t>
      </w:r>
      <w:r w:rsidRPr="001D3975">
        <w:t xml:space="preserve">levnaden av dessa rekommendationer följs upp genom en dialog med landet och påbörjas ett år efter avslutad granskning. </w:t>
      </w:r>
    </w:p>
    <w:p w:rsidR="00476C1F" w:rsidRPr="001D3975" w:rsidRDefault="00476C1F" w:rsidP="00582887">
      <w:pPr>
        <w:pStyle w:val="Normaltindrag"/>
      </w:pPr>
      <w:r w:rsidRPr="001D3975">
        <w:t>Ackrediteringen av ledamöter kan användas som ett instrument för att förmå medlemsländerna att fullfölja sina åtaganden. Enligt stadgan ska fö</w:t>
      </w:r>
      <w:r w:rsidRPr="001D3975">
        <w:t>r</w:t>
      </w:r>
      <w:r w:rsidRPr="001D3975">
        <w:t>samlingen vid öppnandet av den årliga sessionen kontrollera och ratificera medlemma</w:t>
      </w:r>
      <w:r w:rsidRPr="001D3975">
        <w:t>r</w:t>
      </w:r>
      <w:r w:rsidRPr="001D3975">
        <w:t>nas och gästernas ackreditering (6 § 3). Bristande jämställdhet i delegationernas sammansät</w:t>
      </w:r>
      <w:r w:rsidRPr="001D3975">
        <w:t>t</w:t>
      </w:r>
      <w:r w:rsidRPr="001D3975">
        <w:t>ning kan leda till beslut att upphäva rösträtten för nyutnämnda delegationer. Enligt församlingens stadga bör det underreprese</w:t>
      </w:r>
      <w:r w:rsidRPr="001D3975">
        <w:t>n</w:t>
      </w:r>
      <w:r w:rsidRPr="001D3975">
        <w:t>terade könet i varje delegation företrädas i minst samma utsträckning som i det nationella parlamentet. I varje fall måste minst en person i delegationen vara av det underrepresenterade könet.</w:t>
      </w:r>
    </w:p>
    <w:p w:rsidR="00476C1F" w:rsidRPr="001D3975" w:rsidRDefault="00476C1F" w:rsidP="00582887">
      <w:pPr>
        <w:pStyle w:val="Normaltindrag"/>
      </w:pPr>
      <w:r w:rsidRPr="001D3975">
        <w:t>Vid inledningen av januarisessionen ifrågasattes den nya albanska deleg</w:t>
      </w:r>
      <w:r w:rsidRPr="001D3975">
        <w:t>a</w:t>
      </w:r>
      <w:r w:rsidRPr="001D3975">
        <w:t>tionens ackrediteringar (dok. 11809, res. 1650). Sedan stadgeutskottets grans</w:t>
      </w:r>
      <w:r w:rsidRPr="001D3975">
        <w:t>k</w:t>
      </w:r>
      <w:r w:rsidRPr="001D3975">
        <w:t xml:space="preserve">ning av ärendet utmynnat i slutsatsen att de albanska nomineringarna var förenliga med Europarådets stadga och församlingens bestämmelser antog församlingen den albanska delegationens ackrediteringar. </w:t>
      </w:r>
    </w:p>
    <w:p w:rsidR="00476C1F" w:rsidRPr="001D3975" w:rsidRDefault="00476C1F" w:rsidP="00582887">
      <w:pPr>
        <w:pStyle w:val="Normaltindrag"/>
      </w:pPr>
      <w:r w:rsidRPr="001D3975">
        <w:t>Med anledning av uppkomna problem som Ukraina haft med att nominera domarkandidater ifrågasattes den ukrainska parlament</w:t>
      </w:r>
      <w:r w:rsidRPr="001D3975">
        <w:t>a</w:t>
      </w:r>
      <w:r w:rsidRPr="001D3975">
        <w:t>rikerdelegationens redan godkända ackrediteringar (dok. 11963, 11965, rek. 1875, res. 1674). Debatten ägde rum vid junisessionen. Församlingen beslutade att inte återta de ukrainska ackrediterin</w:t>
      </w:r>
      <w:r w:rsidRPr="001D3975">
        <w:t>g</w:t>
      </w:r>
      <w:r w:rsidRPr="001D3975">
        <w:t xml:space="preserve">arna i väntan på Europadomstolens rådgivande regeltolkning. </w:t>
      </w:r>
    </w:p>
    <w:p w:rsidR="00582887" w:rsidRPr="001D3975" w:rsidRDefault="00476C1F" w:rsidP="00582887">
      <w:pPr>
        <w:pStyle w:val="Normaltindrag"/>
      </w:pPr>
      <w:r w:rsidRPr="001D3975">
        <w:t>En omprövning av den ryska delegationens rösträtt begärdes i en motion vid höstsessionen (dok. 12045, 1687). Motionärerna angav som argument att Ryssland avsiktligt misslyckats med att fullfölja sina åtaganden i Europarådet. Kriget mellan Ryssland och Georg</w:t>
      </w:r>
      <w:r w:rsidRPr="001D3975">
        <w:t>i</w:t>
      </w:r>
      <w:r w:rsidRPr="001D3975">
        <w:t>en samt vägran att efterleva församlingens krav utgjorde en öve</w:t>
      </w:r>
      <w:r w:rsidRPr="001D3975">
        <w:t>r</w:t>
      </w:r>
      <w:r w:rsidRPr="001D3975">
        <w:t>trädelse av Europarådets stadga. Församlingen beslutade att inte återta de ryska ackrediteringarna men att trappa</w:t>
      </w:r>
      <w:r w:rsidR="00582887" w:rsidRPr="001D3975">
        <w:t xml:space="preserve"> upp granskningen av Ryssland. </w:t>
      </w:r>
    </w:p>
    <w:p w:rsidR="00476C1F" w:rsidRPr="001D3975" w:rsidRDefault="00476C1F" w:rsidP="00582887">
      <w:pPr>
        <w:pStyle w:val="Normaltindrag"/>
      </w:pPr>
      <w:r w:rsidRPr="001D3975">
        <w:t xml:space="preserve">I den anslutande debatten sade </w:t>
      </w:r>
      <w:r w:rsidRPr="001D3975">
        <w:rPr>
          <w:i/>
        </w:rPr>
        <w:t>Göran Lindblad</w:t>
      </w:r>
      <w:r w:rsidRPr="001D3975">
        <w:t xml:space="preserve"> att han stödde förslaget att upphäva den ryska delegationens rösträtt för resten av året och att ompröva frågan i januari 2010. </w:t>
      </w:r>
      <w:r w:rsidRPr="001D3975">
        <w:rPr>
          <w:i/>
        </w:rPr>
        <w:t>Björn von Sydow</w:t>
      </w:r>
      <w:r w:rsidRPr="001D3975">
        <w:t xml:space="preserve"> föredrog däremot ett sama</w:t>
      </w:r>
      <w:r w:rsidRPr="001D3975">
        <w:t>r</w:t>
      </w:r>
      <w:r w:rsidRPr="001D3975">
        <w:t>bete med Ryssland men föreslog att den ryska delegationen borde konfront</w:t>
      </w:r>
      <w:r w:rsidRPr="001D3975">
        <w:t>e</w:t>
      </w:r>
      <w:r w:rsidRPr="001D3975">
        <w:t>ras genom en kontinuerlig u</w:t>
      </w:r>
      <w:r w:rsidRPr="001D3975">
        <w:t>t</w:t>
      </w:r>
      <w:r w:rsidRPr="001D3975">
        <w:t xml:space="preserve">frågningsprocess. </w:t>
      </w:r>
      <w:r w:rsidRPr="001D3975">
        <w:rPr>
          <w:i/>
        </w:rPr>
        <w:t>Marietta de Pourbaix-Lundin</w:t>
      </w:r>
      <w:r w:rsidRPr="001D3975">
        <w:t xml:space="preserve"> å sin sida ansåg att dialogen förblivit resultatlös och förespråkade ett upph</w:t>
      </w:r>
      <w:r w:rsidRPr="001D3975">
        <w:t>ä</w:t>
      </w:r>
      <w:r w:rsidRPr="001D3975">
        <w:t xml:space="preserve">vande av den ryska delegationens rösträtt. </w:t>
      </w:r>
    </w:p>
    <w:p w:rsidR="00476C1F" w:rsidRPr="001D3975" w:rsidRDefault="00476C1F" w:rsidP="00582887">
      <w:pPr>
        <w:pStyle w:val="Normaltindrag"/>
      </w:pPr>
      <w:r w:rsidRPr="001D3975">
        <w:t>Vid inledning av höstsessionen ifrågasattes den moldaviska del</w:t>
      </w:r>
      <w:r w:rsidRPr="001D3975">
        <w:t>e</w:t>
      </w:r>
      <w:r w:rsidRPr="001D3975">
        <w:t>gationens nya ackrediteringar (dok. 12044, res. 1686). Församlin</w:t>
      </w:r>
      <w:r w:rsidRPr="001D3975">
        <w:t>g</w:t>
      </w:r>
      <w:r w:rsidRPr="001D3975">
        <w:t>ens slutsats blev dock att gå med på stadgeutskottets linje och anta ackrediteringarna då nomin</w:t>
      </w:r>
      <w:r w:rsidRPr="001D3975">
        <w:t>e</w:t>
      </w:r>
      <w:r w:rsidRPr="001D3975">
        <w:t>ringa</w:t>
      </w:r>
      <w:r w:rsidRPr="001D3975">
        <w:t>r</w:t>
      </w:r>
      <w:r w:rsidRPr="001D3975">
        <w:t xml:space="preserve">na uppfyllde församlingens krav på politisk representation. </w:t>
      </w:r>
    </w:p>
    <w:p w:rsidR="00476C1F" w:rsidRPr="001D3975" w:rsidRDefault="00476C1F" w:rsidP="00582887">
      <w:pPr>
        <w:pStyle w:val="Normaltindrag"/>
      </w:pPr>
      <w:r w:rsidRPr="001D3975">
        <w:t>Att ifrågasätta nya ackrediteringar och ompröva redan godkända ackredit</w:t>
      </w:r>
      <w:r w:rsidRPr="001D3975">
        <w:t>e</w:t>
      </w:r>
      <w:r w:rsidRPr="001D3975">
        <w:t>ringar har förekommit allt oftare under den senaste tiden. För att minska risken att regelparagraferna utnyttjas med fel mot</w:t>
      </w:r>
      <w:r w:rsidRPr="001D3975">
        <w:t>i</w:t>
      </w:r>
      <w:r w:rsidRPr="001D3975">
        <w:t>vering beslutades vid det ständiga utskottets möte i Bern om en skärpning av regeln. Den skärpta regeln som gäller från janua</w:t>
      </w:r>
      <w:r w:rsidR="000C4F33" w:rsidRPr="001D3975">
        <w:t>ri 2010 förutsätter att 30 respektive</w:t>
      </w:r>
      <w:r w:rsidRPr="001D3975">
        <w:t xml:space="preserve"> 50 delegater står bakom en motion som ifrågasätter nya ackrediteringar eller föreslår omprö</w:t>
      </w:r>
      <w:r w:rsidRPr="001D3975">
        <w:t>v</w:t>
      </w:r>
      <w:r w:rsidRPr="001D3975">
        <w:t>ning av en redan godkänd ackreditering.</w:t>
      </w:r>
    </w:p>
    <w:p w:rsidR="00476C1F" w:rsidRPr="001D3975" w:rsidRDefault="00476C1F" w:rsidP="00582887">
      <w:pPr>
        <w:pStyle w:val="Rubrik3"/>
        <w:rPr>
          <w:noProof w:val="0"/>
        </w:rPr>
      </w:pPr>
      <w:bookmarkStart w:id="16" w:name="_Toc255214421"/>
      <w:r w:rsidRPr="001D3975">
        <w:rPr>
          <w:noProof w:val="0"/>
        </w:rPr>
        <w:t>2.6.1 Granskning genom frågor till ministerkommittén</w:t>
      </w:r>
      <w:bookmarkEnd w:id="16"/>
    </w:p>
    <w:p w:rsidR="00476C1F" w:rsidRPr="001D3975" w:rsidRDefault="00476C1F" w:rsidP="00582887">
      <w:r w:rsidRPr="001D3975">
        <w:t>Församlingens frågestund i samband med sessionerna ger tillfälle att följa upp huruvida ministerkommittén följer församlingens r</w:t>
      </w:r>
      <w:r w:rsidRPr="001D3975">
        <w:t>e</w:t>
      </w:r>
      <w:r w:rsidRPr="001D3975">
        <w:t>kommendationer. Fyra gånger om året redogör utrikesministern i ministerkommitténs ordförandeland för verksamheten i ministe</w:t>
      </w:r>
      <w:r w:rsidRPr="001D3975">
        <w:t>r</w:t>
      </w:r>
      <w:r w:rsidRPr="001D3975">
        <w:t>kommittén. Ledamöterna har sedan möjlighet att ställa frågor till utrikesministern. Numera gäller även en praxis vilken ger möjli</w:t>
      </w:r>
      <w:r w:rsidRPr="001D3975">
        <w:t>g</w:t>
      </w:r>
      <w:r w:rsidRPr="001D3975">
        <w:t>het att ställa spontana frågor till ministerkommitténs ordförande.</w:t>
      </w:r>
    </w:p>
    <w:p w:rsidR="00476C1F" w:rsidRPr="001D3975" w:rsidRDefault="00476C1F" w:rsidP="00582887">
      <w:pPr>
        <w:pStyle w:val="Normaltindrag"/>
      </w:pPr>
      <w:r w:rsidRPr="001D3975">
        <w:rPr>
          <w:i/>
        </w:rPr>
        <w:t>Tina Acketoft</w:t>
      </w:r>
      <w:r w:rsidRPr="001D3975">
        <w:t xml:space="preserve"> uppmärksammade ministerkommittén om den svensk-eritreanska journalisten Dawit Isaaks frihetsberövande i Erit</w:t>
      </w:r>
      <w:r w:rsidR="000C4F33" w:rsidRPr="001D3975">
        <w:t>rea (dok. 11868). Sedan Isaak</w:t>
      </w:r>
      <w:r w:rsidRPr="001D3975">
        <w:t xml:space="preserve"> 2001 publicerat en regimkr</w:t>
      </w:r>
      <w:r w:rsidRPr="001D3975">
        <w:t>i</w:t>
      </w:r>
      <w:r w:rsidRPr="001D3975">
        <w:t>tisk artikel och uttryckt sitt stöd för en demokratisering av Eritrea hade han suttit inspärrad i ett eritreanskt fänge</w:t>
      </w:r>
      <w:r w:rsidRPr="001D3975">
        <w:t>l</w:t>
      </w:r>
      <w:r w:rsidRPr="001D3975">
        <w:t>se i över 2</w:t>
      </w:r>
      <w:r w:rsidR="000C4F33" w:rsidRPr="001D3975">
        <w:t> </w:t>
      </w:r>
      <w:r w:rsidRPr="001D3975">
        <w:t>700 dagar utan rättegång eller dom. Acketoft efterlyste möjligheter att inom ramarna för Europarådets verksamhet påverka eritreanska myndigh</w:t>
      </w:r>
      <w:r w:rsidRPr="001D3975">
        <w:t>e</w:t>
      </w:r>
      <w:r w:rsidRPr="001D3975">
        <w:t>ter till att frige den svenska medborgaren och journalisten.</w:t>
      </w:r>
    </w:p>
    <w:p w:rsidR="00476C1F" w:rsidRPr="001D3975" w:rsidRDefault="00476C1F" w:rsidP="00582887">
      <w:pPr>
        <w:pStyle w:val="Normaltindrag"/>
      </w:pPr>
      <w:r w:rsidRPr="001D3975">
        <w:t xml:space="preserve">Genom en skriftlig fråga till ministerkommittén drog </w:t>
      </w:r>
      <w:r w:rsidRPr="001D3975">
        <w:rPr>
          <w:i/>
        </w:rPr>
        <w:t>Göran Lindblad</w:t>
      </w:r>
      <w:r w:rsidRPr="001D3975">
        <w:t xml:space="preserve"> up</w:t>
      </w:r>
      <w:r w:rsidRPr="001D3975">
        <w:t>p</w:t>
      </w:r>
      <w:r w:rsidRPr="001D3975">
        <w:t>märksamhet till situationen för politiska fångar i Azerba</w:t>
      </w:r>
      <w:r w:rsidR="000C4F33" w:rsidRPr="001D3975">
        <w:t>jdz</w:t>
      </w:r>
      <w:r w:rsidRPr="001D3975">
        <w:t>jan (dok. 11869). I synnerhet ville han veta vad ministerkommittén gjorde</w:t>
      </w:r>
      <w:r w:rsidR="000C4F33" w:rsidRPr="001D3975">
        <w:t xml:space="preserve"> för att säkerställa att Azerbajdz</w:t>
      </w:r>
      <w:r w:rsidRPr="001D3975">
        <w:t>jans förre minister för ekon</w:t>
      </w:r>
      <w:r w:rsidRPr="001D3975">
        <w:t>o</w:t>
      </w:r>
      <w:r w:rsidRPr="001D3975">
        <w:t>misk utveckling Farhad Aliyev och hans bror får en rättvis rätt</w:t>
      </w:r>
      <w:r w:rsidRPr="001D3975">
        <w:t>e</w:t>
      </w:r>
      <w:r w:rsidRPr="001D3975">
        <w:t>gång. De två bröderna har suttit fängslade sedan 2005 utan en rät</w:t>
      </w:r>
      <w:r w:rsidRPr="001D3975">
        <w:t>t</w:t>
      </w:r>
      <w:r w:rsidRPr="001D3975">
        <w:t xml:space="preserve">mätig förundersökning och rättegång. </w:t>
      </w:r>
    </w:p>
    <w:p w:rsidR="00476C1F" w:rsidRPr="001D3975" w:rsidRDefault="00476C1F" w:rsidP="00582887">
      <w:pPr>
        <w:pStyle w:val="Normaltindrag"/>
      </w:pPr>
      <w:r w:rsidRPr="001D3975">
        <w:rPr>
          <w:i/>
        </w:rPr>
        <w:t>Tina Acketoft</w:t>
      </w:r>
      <w:r w:rsidRPr="001D3975">
        <w:t xml:space="preserve"> ställde en fråga till ministerkommittén om ökad dialog med Kina för att främja Europarådets värderingar i landet och därmed minska lidandet för hundratals oskyldigt fängslade kineser (dok. 12083). Hon krävde också att de kinesiska myndigh</w:t>
      </w:r>
      <w:r w:rsidRPr="001D3975">
        <w:t>e</w:t>
      </w:r>
      <w:r w:rsidRPr="001D3975">
        <w:t>terna friger den tibetanske filmaren Dhondup Wangchen som hållits fängslad i Tibet sedan mars 2008 utan en rättvis rätt</w:t>
      </w:r>
      <w:r w:rsidRPr="001D3975">
        <w:t>e</w:t>
      </w:r>
      <w:r w:rsidRPr="001D3975">
        <w:t xml:space="preserve">gång och i fängelset utsätts för tortyr. </w:t>
      </w:r>
    </w:p>
    <w:p w:rsidR="00476C1F" w:rsidRPr="001D3975" w:rsidRDefault="00476C1F" w:rsidP="00582887">
      <w:pPr>
        <w:pStyle w:val="Normaltindrag"/>
      </w:pPr>
      <w:r w:rsidRPr="001D3975">
        <w:t>Med anledning av att Schweiz, vars regering innehade ordföra</w:t>
      </w:r>
      <w:r w:rsidRPr="001D3975">
        <w:t>n</w:t>
      </w:r>
      <w:r w:rsidRPr="001D3975">
        <w:t xml:space="preserve">deposten i ministerkommittén, genom en folkomröstning förbjöd byggandet av minareter oroade sig </w:t>
      </w:r>
      <w:r w:rsidRPr="001D3975">
        <w:rPr>
          <w:i/>
        </w:rPr>
        <w:t>Tina Acketoft</w:t>
      </w:r>
      <w:r w:rsidRPr="001D3975">
        <w:t xml:space="preserve"> för konsekvenserna av det schweiziska minaretfö</w:t>
      </w:r>
      <w:r w:rsidRPr="001D3975">
        <w:t>r</w:t>
      </w:r>
      <w:r w:rsidRPr="001D3975">
        <w:t xml:space="preserve">budet (dok. 12098). Om frågan tas till Europadomstolen kommer utfallet att dröja flera år. Acketoft undrade om ministerkommittén förfogade över andra metoder för att bedöma rättvisan i det schweiziska förbudet.   </w:t>
      </w:r>
    </w:p>
    <w:p w:rsidR="00476C1F" w:rsidRPr="001D3975" w:rsidRDefault="00476C1F" w:rsidP="00C058A5">
      <w:pPr>
        <w:pStyle w:val="Rubrik3"/>
        <w:rPr>
          <w:noProof w:val="0"/>
        </w:rPr>
      </w:pPr>
      <w:bookmarkStart w:id="17" w:name="_Toc255214422"/>
      <w:r w:rsidRPr="001D3975">
        <w:rPr>
          <w:noProof w:val="0"/>
        </w:rPr>
        <w:t>2.6.2 Valövervakning</w:t>
      </w:r>
      <w:bookmarkEnd w:id="17"/>
    </w:p>
    <w:p w:rsidR="00476C1F" w:rsidRPr="001D3975" w:rsidRDefault="00476C1F" w:rsidP="00C058A5">
      <w:r w:rsidRPr="001D3975">
        <w:t>Valövervakning är ett komplement till granskningen av efterlevn</w:t>
      </w:r>
      <w:r w:rsidRPr="001D3975">
        <w:t>a</w:t>
      </w:r>
      <w:r w:rsidRPr="001D3975">
        <w:t>den av medlemsländernas åtaganden. Parlamentarikerförsamlingen har under de senaste åren engagerat sig i ett stort antal valöverva</w:t>
      </w:r>
      <w:r w:rsidRPr="001D3975">
        <w:t>k</w:t>
      </w:r>
      <w:r w:rsidRPr="001D3975">
        <w:t>ningsinsatser framför allt i Central- och Östeuropa, oftast i sama</w:t>
      </w:r>
      <w:r w:rsidRPr="001D3975">
        <w:t>r</w:t>
      </w:r>
      <w:r w:rsidRPr="001D3975">
        <w:t>bete med Organisationen för säkerhet och samarbete i Europa (OSSE), Europaparlamentet och Natoförsamlingen. Valöverva</w:t>
      </w:r>
      <w:r w:rsidRPr="001D3975">
        <w:t>k</w:t>
      </w:r>
      <w:r w:rsidRPr="001D3975">
        <w:t>ning sker i olika delar av landet där parlamentarikerna på plats i vallokaler övervakar valtillfället, förseglingen av röstsedlarna och rösträ</w:t>
      </w:r>
      <w:r w:rsidRPr="001D3975">
        <w:t>k</w:t>
      </w:r>
      <w:r w:rsidRPr="001D3975">
        <w:t>ningen.</w:t>
      </w:r>
    </w:p>
    <w:p w:rsidR="00476C1F" w:rsidRPr="001D3975" w:rsidRDefault="00476C1F" w:rsidP="00C058A5">
      <w:pPr>
        <w:pStyle w:val="Normaltindrag"/>
      </w:pPr>
      <w:r w:rsidRPr="001D3975">
        <w:t>Parlamentariker som valövervakare bedöms politiskt vara av stor betydelse trots att de nästan enbart deltar som korttidsobservatörer. Den parlamentariska församlingen har under 2009 sänt valöverv</w:t>
      </w:r>
      <w:r w:rsidRPr="001D3975">
        <w:t>a</w:t>
      </w:r>
      <w:r w:rsidRPr="001D3975">
        <w:t>kare enligt följande:</w:t>
      </w:r>
    </w:p>
    <w:p w:rsidR="00476C1F" w:rsidRPr="001D3975" w:rsidRDefault="000C4F33" w:rsidP="00C058A5">
      <w:pPr>
        <w:pStyle w:val="Normaltindrag"/>
      </w:pPr>
      <w:r w:rsidRPr="001D3975">
        <w:t>Azerbajd</w:t>
      </w:r>
      <w:r w:rsidR="00476C1F" w:rsidRPr="001D3975">
        <w:t>z</w:t>
      </w:r>
      <w:r w:rsidRPr="001D3975">
        <w:t>j</w:t>
      </w:r>
      <w:r w:rsidR="00476C1F" w:rsidRPr="001D3975">
        <w:t xml:space="preserve">an, folkomröstning den 18 mars </w:t>
      </w:r>
    </w:p>
    <w:p w:rsidR="00476C1F" w:rsidRPr="001D3975" w:rsidRDefault="00476C1F" w:rsidP="00C058A5">
      <w:pPr>
        <w:pStyle w:val="Normaltindrag"/>
      </w:pPr>
      <w:r w:rsidRPr="001D3975">
        <w:t>Makedonien, presidentval den 22 mars (</w:t>
      </w:r>
      <w:r w:rsidRPr="001D3975">
        <w:rPr>
          <w:i/>
        </w:rPr>
        <w:t>Marietta de Pourbaix-Lundin</w:t>
      </w:r>
      <w:r w:rsidRPr="001D3975">
        <w:t xml:space="preserve">) </w:t>
      </w:r>
    </w:p>
    <w:p w:rsidR="00476C1F" w:rsidRPr="001D3975" w:rsidRDefault="00476C1F" w:rsidP="00C058A5">
      <w:pPr>
        <w:pStyle w:val="Normaltindrag"/>
      </w:pPr>
      <w:r w:rsidRPr="001D3975">
        <w:t xml:space="preserve">Montenegro, parlamentsval den 29 mars </w:t>
      </w:r>
    </w:p>
    <w:p w:rsidR="00476C1F" w:rsidRPr="001D3975" w:rsidRDefault="00476C1F" w:rsidP="00C058A5">
      <w:pPr>
        <w:pStyle w:val="Normaltindrag"/>
      </w:pPr>
      <w:r w:rsidRPr="001D3975">
        <w:t xml:space="preserve">Moldavien, parlamentsval den 5 april </w:t>
      </w:r>
    </w:p>
    <w:p w:rsidR="00476C1F" w:rsidRPr="001D3975" w:rsidRDefault="00476C1F" w:rsidP="00C058A5">
      <w:pPr>
        <w:pStyle w:val="Normaltindrag"/>
      </w:pPr>
      <w:r w:rsidRPr="001D3975">
        <w:t>Albanien, parlamentsval den 28 juni (</w:t>
      </w:r>
      <w:r w:rsidRPr="001D3975">
        <w:rPr>
          <w:i/>
        </w:rPr>
        <w:t>Marietta de Pourbaix-Lundin, Kent Olsson</w:t>
      </w:r>
      <w:r w:rsidRPr="001D3975">
        <w:t>)</w:t>
      </w:r>
    </w:p>
    <w:p w:rsidR="00476C1F" w:rsidRPr="001D3975" w:rsidRDefault="00476C1F" w:rsidP="00C058A5">
      <w:pPr>
        <w:pStyle w:val="Normaltindrag"/>
      </w:pPr>
      <w:r w:rsidRPr="001D3975">
        <w:t xml:space="preserve">Bulgarien, parlamentsval den 5 juli </w:t>
      </w:r>
    </w:p>
    <w:p w:rsidR="00476C1F" w:rsidRPr="001D3975" w:rsidRDefault="00476C1F" w:rsidP="00C058A5">
      <w:pPr>
        <w:pStyle w:val="Normaltindrag"/>
      </w:pPr>
      <w:r w:rsidRPr="001D3975">
        <w:t xml:space="preserve">Moldavien, parlamentsval den 29 juli </w:t>
      </w:r>
    </w:p>
    <w:p w:rsidR="00476C1F" w:rsidRPr="001D3975" w:rsidRDefault="00476C1F" w:rsidP="00394956">
      <w:pPr>
        <w:pStyle w:val="Rubrik4"/>
        <w:rPr>
          <w:noProof w:val="0"/>
        </w:rPr>
      </w:pPr>
      <w:bookmarkStart w:id="18" w:name="_Toc255214423"/>
      <w:r w:rsidRPr="001D3975">
        <w:rPr>
          <w:noProof w:val="0"/>
        </w:rPr>
        <w:t>2.6.2.1 Svensk ledning i valövervakningen i Makedonien</w:t>
      </w:r>
      <w:bookmarkEnd w:id="18"/>
    </w:p>
    <w:p w:rsidR="00476C1F" w:rsidRPr="001D3975" w:rsidRDefault="00476C1F" w:rsidP="00C058A5">
      <w:r w:rsidRPr="001D3975">
        <w:rPr>
          <w:i/>
        </w:rPr>
        <w:t>Marietta de Pourbaix-Lundin</w:t>
      </w:r>
      <w:r w:rsidRPr="001D3975">
        <w:t>, som ledde Europarådets valobserv</w:t>
      </w:r>
      <w:r w:rsidRPr="001D3975">
        <w:t>a</w:t>
      </w:r>
      <w:r w:rsidRPr="001D3975">
        <w:t>törer i Makedonien, rapporterade vid aprilsessionen från presiden</w:t>
      </w:r>
      <w:r w:rsidRPr="001D3975">
        <w:t>t</w:t>
      </w:r>
      <w:r w:rsidRPr="001D3975">
        <w:t>valet den 22 mars. I jämförelse med valet till parlamentet året i</w:t>
      </w:r>
      <w:r w:rsidRPr="001D3975">
        <w:t>n</w:t>
      </w:r>
      <w:r w:rsidRPr="001D3975">
        <w:t>nan</w:t>
      </w:r>
      <w:r w:rsidR="00D87C13" w:rsidRPr="001D3975">
        <w:t xml:space="preserve"> kunde 2009 </w:t>
      </w:r>
      <w:r w:rsidRPr="001D3975">
        <w:t>års presidentval ses som en framgång. Valka</w:t>
      </w:r>
      <w:r w:rsidRPr="001D3975">
        <w:t>m</w:t>
      </w:r>
      <w:r w:rsidRPr="001D3975">
        <w:t>panjen var kort men fredlig. På valdagen var polisnärvaron hög och det förekom inget våld. Valobservatörerna betonade dock vikten av att Makedonien uppdaterar röstlängder och fortsätter</w:t>
      </w:r>
      <w:r w:rsidR="00D87C13" w:rsidRPr="001D3975">
        <w:t xml:space="preserve"> att</w:t>
      </w:r>
      <w:r w:rsidRPr="001D3975">
        <w:t xml:space="preserve"> utbi</w:t>
      </w:r>
      <w:r w:rsidRPr="001D3975">
        <w:t>l</w:t>
      </w:r>
      <w:r w:rsidRPr="001D3975">
        <w:t>da valnämnder. Detta val ansågs bli avgörande för Makedoniens amb</w:t>
      </w:r>
      <w:r w:rsidRPr="001D3975">
        <w:t>i</w:t>
      </w:r>
      <w:r w:rsidRPr="001D3975">
        <w:t>tioner om medlemskap i EU och Nato. I valövervakarnas rapport framhölls att M</w:t>
      </w:r>
      <w:r w:rsidRPr="001D3975">
        <w:t>a</w:t>
      </w:r>
      <w:r w:rsidRPr="001D3975">
        <w:t>ked</w:t>
      </w:r>
      <w:r w:rsidRPr="001D3975">
        <w:t>o</w:t>
      </w:r>
      <w:r w:rsidRPr="001D3975">
        <w:t xml:space="preserve">nien nu uppnått ett flertal av de demokratiska riktlinjer och åtaganden som krävs för demokratiska val. Då ingen av de sju presidentkandidaterna fick tillräckligt med röster, hölls en andra omgång den 5 april. </w:t>
      </w:r>
    </w:p>
    <w:p w:rsidR="00476C1F" w:rsidRPr="001D3975" w:rsidRDefault="00476C1F" w:rsidP="00C058A5">
      <w:pPr>
        <w:pStyle w:val="Rubrik3"/>
        <w:rPr>
          <w:noProof w:val="0"/>
        </w:rPr>
      </w:pPr>
      <w:bookmarkStart w:id="19" w:name="_Toc255214424"/>
      <w:r w:rsidRPr="001D3975">
        <w:rPr>
          <w:noProof w:val="0"/>
        </w:rPr>
        <w:t>2.6.3 Observatörer och andra samarbetspartner</w:t>
      </w:r>
      <w:bookmarkEnd w:id="19"/>
    </w:p>
    <w:p w:rsidR="00476C1F" w:rsidRPr="001D3975" w:rsidRDefault="00476C1F" w:rsidP="00C058A5">
      <w:r w:rsidRPr="001D3975">
        <w:t>Utomeuropeiska länder har möjlighet att genom observatörsstatus delta i Europarådets verksamhet. Det är ministerkommittén som beslutar om ans</w:t>
      </w:r>
      <w:r w:rsidRPr="001D3975">
        <w:t>ö</w:t>
      </w:r>
      <w:r w:rsidRPr="001D3975">
        <w:t>kande länders observatörsstatus. Beslutet träder i kraft sedan den parlament</w:t>
      </w:r>
      <w:r w:rsidRPr="001D3975">
        <w:t>a</w:t>
      </w:r>
      <w:r w:rsidRPr="001D3975">
        <w:t>riska församlingen har lämnat ett pos</w:t>
      </w:r>
      <w:r w:rsidRPr="001D3975">
        <w:t>i</w:t>
      </w:r>
      <w:r w:rsidRPr="001D3975">
        <w:t>tivt yttrande. Med stöd av beslutet får en observatör delta i det samarbete som är underställt ministerkommittén. Ett land med observatörsstatus måste dessutom anhålla om att få sända observ</w:t>
      </w:r>
      <w:r w:rsidRPr="001D3975">
        <w:t>a</w:t>
      </w:r>
      <w:r w:rsidRPr="001D3975">
        <w:t>törer till församlingen som fattar beslut i frågan. Israel, Kanada och Mexiko medverkade under 2009 som observatörer i den parlamentariska församlin</w:t>
      </w:r>
      <w:r w:rsidRPr="001D3975">
        <w:t>g</w:t>
      </w:r>
      <w:r w:rsidRPr="001D3975">
        <w:t>en.</w:t>
      </w:r>
    </w:p>
    <w:p w:rsidR="00476C1F" w:rsidRPr="001D3975" w:rsidRDefault="00476C1F" w:rsidP="00394956">
      <w:pPr>
        <w:pStyle w:val="Normaltindrag"/>
      </w:pPr>
      <w:r w:rsidRPr="001D3975">
        <w:t>Församlingen ägnar sig också åt att följa MR-situationen i observatörslä</w:t>
      </w:r>
      <w:r w:rsidRPr="001D3975">
        <w:t>n</w:t>
      </w:r>
      <w:r w:rsidRPr="001D3975">
        <w:t>derna som inte är formellt bundna att följa Europarådets normer och konve</w:t>
      </w:r>
      <w:r w:rsidRPr="001D3975">
        <w:t>n</w:t>
      </w:r>
      <w:r w:rsidRPr="001D3975">
        <w:t>tioner. Detta kan dock enligt den parlament</w:t>
      </w:r>
      <w:r w:rsidRPr="001D3975">
        <w:t>a</w:t>
      </w:r>
      <w:r w:rsidRPr="001D3975">
        <w:t>riska församlingen ge anledning till feltolkningar och missförstånd. Genom att ansöka om observatörsstatus anses observatörsländerna ha gjort ett politiskt åtagande att respektera och främja de universella principerna om demokrati, mänskliga rättigheter och rättsstatli</w:t>
      </w:r>
      <w:r w:rsidRPr="001D3975">
        <w:t>g</w:t>
      </w:r>
      <w:r w:rsidRPr="001D3975">
        <w:t>het. Etablerade internationella MR-normer borde därmed tillämpas av observatörsländerna som även på andra sätt borde kunna främja Europar</w:t>
      </w:r>
      <w:r w:rsidRPr="001D3975">
        <w:t>å</w:t>
      </w:r>
      <w:r w:rsidRPr="001D3975">
        <w:t>dets ideal och värderingar i sina länder.</w:t>
      </w:r>
    </w:p>
    <w:p w:rsidR="00476C1F" w:rsidRPr="001D3975" w:rsidRDefault="00476C1F" w:rsidP="00394956">
      <w:pPr>
        <w:pStyle w:val="Normaltindrag"/>
      </w:pPr>
      <w:r w:rsidRPr="001D3975">
        <w:t>Det tredje toppmötet 2005 ansåg att Europarådet är förpliktat att öppna en ny dialog mellan Europa och dess grannregioner – södra Medelhavet, Me</w:t>
      </w:r>
      <w:r w:rsidRPr="001D3975">
        <w:t>l</w:t>
      </w:r>
      <w:r w:rsidRPr="001D3975">
        <w:t>lanö</w:t>
      </w:r>
      <w:r w:rsidRPr="001D3975">
        <w:t>s</w:t>
      </w:r>
      <w:r w:rsidRPr="001D3975">
        <w:t>tern och Centralasien. Europarådet vill främja en dialog om globalt ömses</w:t>
      </w:r>
      <w:r w:rsidRPr="001D3975">
        <w:t>i</w:t>
      </w:r>
      <w:r w:rsidRPr="001D3975">
        <w:t>digt beroende och solidaritet och skapa en europeisk medvetenhet om tvärkulturella och utveckling</w:t>
      </w:r>
      <w:r w:rsidRPr="001D3975">
        <w:t>s</w:t>
      </w:r>
      <w:r w:rsidRPr="001D3975">
        <w:t>inriktade frågor.</w:t>
      </w:r>
    </w:p>
    <w:p w:rsidR="00476C1F" w:rsidRPr="001D3975" w:rsidRDefault="00476C1F" w:rsidP="00394956">
      <w:pPr>
        <w:pStyle w:val="Normaltindrag"/>
      </w:pPr>
      <w:r w:rsidRPr="001D3975">
        <w:t>Sedan församlingen under senare tid analyserat möjligheten att stärka o</w:t>
      </w:r>
      <w:r w:rsidRPr="001D3975">
        <w:t>b</w:t>
      </w:r>
      <w:r w:rsidRPr="001D3975">
        <w:t>servatörernas engagemang i samarbetet och samtidigt kunna dra bättre nytta av observatörernas deltagande har försa</w:t>
      </w:r>
      <w:r w:rsidRPr="001D3975">
        <w:t>m</w:t>
      </w:r>
      <w:r w:rsidRPr="001D3975">
        <w:t>lingen tagit ett flertal initiativ (dok. 12077, res. 1699). För att u</w:t>
      </w:r>
      <w:r w:rsidRPr="001D3975">
        <w:t>t</w:t>
      </w:r>
      <w:r w:rsidRPr="001D3975">
        <w:t>veckla relationerna till fler länder i grannområden införde försa</w:t>
      </w:r>
      <w:r w:rsidRPr="001D3975">
        <w:t>m</w:t>
      </w:r>
      <w:r w:rsidRPr="001D3975">
        <w:t>lingen en ny status ”Partner for Democracy” (dok. 11913, res. 1680) som kan beviljas en icke-medlemsstat. Denna status tillåter deltagandet i församlingens sessioner och möten men utesluter rätten att delta i omrös</w:t>
      </w:r>
      <w:r w:rsidRPr="001D3975">
        <w:t>t</w:t>
      </w:r>
      <w:r w:rsidRPr="001D3975">
        <w:t xml:space="preserve">ningar (dok. 12071, res. 1698).  </w:t>
      </w:r>
    </w:p>
    <w:p w:rsidR="00476C1F" w:rsidRPr="001D3975" w:rsidRDefault="00476C1F" w:rsidP="00394956">
      <w:pPr>
        <w:pStyle w:val="Normaltindrag"/>
      </w:pPr>
      <w:r w:rsidRPr="001D3975">
        <w:t>Församlingen planerar även att använda det ständiga utskottet för tätare kontakter med parlamentariker från Algeriet, Marocko och Tunisien. Över huvud taget eftersträvas tätare relationer till de nordafrikanska länderna g</w:t>
      </w:r>
      <w:r w:rsidRPr="001D3975">
        <w:t>e</w:t>
      </w:r>
      <w:r w:rsidRPr="001D3975">
        <w:t>nom ökat samarbete och dialog. Samarbetets syfte är att främja demokrati, rättsstatli</w:t>
      </w:r>
      <w:r w:rsidRPr="001D3975">
        <w:t>g</w:t>
      </w:r>
      <w:r w:rsidRPr="001D3975">
        <w:t>het och respekt för de mänskliga rättigheterna i länderna söder om Medelhavet. Au</w:t>
      </w:r>
      <w:r w:rsidRPr="001D3975">
        <w:t>k</w:t>
      </w:r>
      <w:r w:rsidRPr="001D3975">
        <w:t>toritärt styre och avsaknaden av politisk pluralism samt brister i medie- och yttrandefriheten i ett flertal länder har gett församlin</w:t>
      </w:r>
      <w:r w:rsidRPr="001D3975">
        <w:t>g</w:t>
      </w:r>
      <w:r w:rsidRPr="001D3975">
        <w:t xml:space="preserve">en anledning till oro över den framtida utvecklingen i området. </w:t>
      </w:r>
    </w:p>
    <w:p w:rsidR="00476C1F" w:rsidRPr="001D3975" w:rsidRDefault="00476C1F" w:rsidP="00394956">
      <w:pPr>
        <w:pStyle w:val="Normaltindrag"/>
      </w:pPr>
      <w:r w:rsidRPr="001D3975">
        <w:t>Den parlamentariska församlingen inledde 2004 en politisk dialog med Kazakstans parlament genom att underteckna en överen</w:t>
      </w:r>
      <w:r w:rsidRPr="001D3975">
        <w:t>s</w:t>
      </w:r>
      <w:r w:rsidRPr="001D3975">
        <w:t>kommelse som är den första i sitt slag. Den syftar till att främja parlamentarisk demokrati, rätt</w:t>
      </w:r>
      <w:r w:rsidRPr="001D3975">
        <w:t>s</w:t>
      </w:r>
      <w:r w:rsidRPr="001D3975">
        <w:t>statens principer och respekten för de mänskliga rättigheterna i Kazakstan. Underutskottet för relati</w:t>
      </w:r>
      <w:r w:rsidRPr="001D3975">
        <w:t>o</w:t>
      </w:r>
      <w:r w:rsidRPr="001D3975">
        <w:t xml:space="preserve">ner med icke-medlemsländer har till uppgift att sköta kontakterna med observatörerna och andra samarbetspartner. </w:t>
      </w:r>
    </w:p>
    <w:p w:rsidR="00476C1F" w:rsidRPr="001D3975" w:rsidRDefault="00476C1F" w:rsidP="00394956">
      <w:pPr>
        <w:pStyle w:val="Normaltindrag"/>
        <w:rPr>
          <w:color w:val="000000"/>
        </w:rPr>
      </w:pPr>
      <w:r w:rsidRPr="001D3975">
        <w:rPr>
          <w:color w:val="000000"/>
        </w:rPr>
        <w:t xml:space="preserve">Vid aprilsessionen debatterade församlingen </w:t>
      </w:r>
      <w:r w:rsidRPr="001D3975">
        <w:rPr>
          <w:i/>
          <w:color w:val="000000"/>
        </w:rPr>
        <w:t xml:space="preserve">utvecklingen i Afrika </w:t>
      </w:r>
      <w:r w:rsidRPr="001D3975">
        <w:rPr>
          <w:color w:val="000000"/>
        </w:rPr>
        <w:t xml:space="preserve">(dok. 11636, </w:t>
      </w:r>
      <w:r w:rsidR="0046180C" w:rsidRPr="001D3975">
        <w:rPr>
          <w:color w:val="000000"/>
        </w:rPr>
        <w:t>res. 1656</w:t>
      </w:r>
      <w:r w:rsidRPr="001D3975">
        <w:rPr>
          <w:color w:val="000000"/>
        </w:rPr>
        <w:t>). Församlingens huvudbudskap var att medlemsländernas parlament borde fokusera mer på utveckling</w:t>
      </w:r>
      <w:r w:rsidRPr="001D3975">
        <w:rPr>
          <w:color w:val="000000"/>
        </w:rPr>
        <w:t>s</w:t>
      </w:r>
      <w:r w:rsidRPr="001D3975">
        <w:rPr>
          <w:color w:val="000000"/>
        </w:rPr>
        <w:t xml:space="preserve">frågor i allmänhet och stödja </w:t>
      </w:r>
      <w:r w:rsidRPr="001D3975">
        <w:rPr>
          <w:i/>
          <w:color w:val="000000"/>
        </w:rPr>
        <w:t>The New Partnership for Africa’s Development</w:t>
      </w:r>
      <w:r w:rsidRPr="001D3975">
        <w:rPr>
          <w:color w:val="000000"/>
        </w:rPr>
        <w:t xml:space="preserve"> (NEPAD) i synnerhet. NEPAD är ett initiativ taget av afrikanska ledare för att främja fred, säkerhet och den socioekon</w:t>
      </w:r>
      <w:r w:rsidRPr="001D3975">
        <w:rPr>
          <w:color w:val="000000"/>
        </w:rPr>
        <w:t>o</w:t>
      </w:r>
      <w:r w:rsidRPr="001D3975">
        <w:rPr>
          <w:color w:val="000000"/>
        </w:rPr>
        <w:t>miska utvecklingen med syfte att uppnå FN:s millenniemål till 2015. Det råder allmän konsensus i Afrika och Europa om att mi</w:t>
      </w:r>
      <w:r w:rsidRPr="001D3975">
        <w:rPr>
          <w:color w:val="000000"/>
        </w:rPr>
        <w:t>l</w:t>
      </w:r>
      <w:r w:rsidRPr="001D3975">
        <w:rPr>
          <w:color w:val="000000"/>
        </w:rPr>
        <w:t>lenniemålen är prioriterade men att de svårligen kan uppnås om inte parlamentens roll stärks. Därför vill församlingen att medlem</w:t>
      </w:r>
      <w:r w:rsidRPr="001D3975">
        <w:rPr>
          <w:color w:val="000000"/>
        </w:rPr>
        <w:t>s</w:t>
      </w:r>
      <w:r w:rsidRPr="001D3975">
        <w:rPr>
          <w:color w:val="000000"/>
        </w:rPr>
        <w:t>länderna ska öka sitt bistånd till NEPAD.</w:t>
      </w:r>
    </w:p>
    <w:p w:rsidR="00476C1F" w:rsidRPr="001D3975" w:rsidRDefault="00476C1F" w:rsidP="00C058A5">
      <w:pPr>
        <w:pStyle w:val="Rubrik2"/>
      </w:pPr>
      <w:bookmarkStart w:id="20" w:name="_Toc255214425"/>
      <w:r w:rsidRPr="001D3975">
        <w:t>2.7 Politiska frågor</w:t>
      </w:r>
      <w:bookmarkEnd w:id="20"/>
    </w:p>
    <w:p w:rsidR="00476C1F" w:rsidRPr="001D3975" w:rsidRDefault="00476C1F" w:rsidP="00C058A5">
      <w:pPr>
        <w:pStyle w:val="Rubrik3"/>
        <w:rPr>
          <w:noProof w:val="0"/>
        </w:rPr>
      </w:pPr>
      <w:bookmarkStart w:id="21" w:name="_Toc255214426"/>
      <w:r w:rsidRPr="001D3975">
        <w:rPr>
          <w:noProof w:val="0"/>
        </w:rPr>
        <w:t>2.7.1 Europeiskt forum för demokratins framtid</w:t>
      </w:r>
      <w:bookmarkEnd w:id="21"/>
    </w:p>
    <w:p w:rsidR="00476C1F" w:rsidRPr="001D3975" w:rsidRDefault="00476C1F" w:rsidP="00C058A5">
      <w:pPr>
        <w:rPr>
          <w:i/>
        </w:rPr>
      </w:pPr>
      <w:r w:rsidRPr="001D3975">
        <w:t>Ett europeiskt forum för demokratins framtid inrättades genom beslut vid Europarådets toppmöte i Warszawa i maj 2005. Denna verksamhetsform har som syfte att stärka demokrati, politiska friheter och medborgarnas deltaga</w:t>
      </w:r>
      <w:r w:rsidRPr="001D3975">
        <w:t>n</w:t>
      </w:r>
      <w:r w:rsidRPr="001D3975">
        <w:t>de. Ukraina stod 2009 för värdskapet för det femte forumet med ett öve</w:t>
      </w:r>
      <w:r w:rsidRPr="001D3975">
        <w:t>r</w:t>
      </w:r>
      <w:r w:rsidRPr="001D3975">
        <w:t>gripande tema ”Vals</w:t>
      </w:r>
      <w:r w:rsidRPr="001D3975">
        <w:t>y</w:t>
      </w:r>
      <w:r w:rsidRPr="001D3975">
        <w:t>stem och möjligheter att stärka demokratin på 2000-talet</w:t>
      </w:r>
      <w:r w:rsidR="00D87C13" w:rsidRPr="001D3975">
        <w:t>”.  Det ägde rum i Kiev den 21–</w:t>
      </w:r>
      <w:r w:rsidRPr="001D3975">
        <w:t>23 oktober. Från den svenska Europ</w:t>
      </w:r>
      <w:r w:rsidRPr="001D3975">
        <w:t>a</w:t>
      </w:r>
      <w:r w:rsidRPr="001D3975">
        <w:t xml:space="preserve">rådsdelegationen deltog </w:t>
      </w:r>
      <w:r w:rsidRPr="001D3975">
        <w:rPr>
          <w:i/>
        </w:rPr>
        <w:t xml:space="preserve">Göran Lindblad. </w:t>
      </w:r>
    </w:p>
    <w:p w:rsidR="00476C1F" w:rsidRPr="001D3975" w:rsidRDefault="00476C1F" w:rsidP="00394956">
      <w:pPr>
        <w:pStyle w:val="Normaltindrag"/>
      </w:pPr>
      <w:r w:rsidRPr="001D3975">
        <w:t>Forumet är tänkt att vara en flexibel process för att inom Europarådets medlemsländer stimulera idé- och erfarenhetsutbyte om demokratiutvecklin</w:t>
      </w:r>
      <w:r w:rsidRPr="001D3975">
        <w:t>g</w:t>
      </w:r>
      <w:r w:rsidRPr="001D3975">
        <w:t>en och dess olika aspekter. Forumets uppgift ska vara att identifiera och u</w:t>
      </w:r>
      <w:r w:rsidRPr="001D3975">
        <w:t>t</w:t>
      </w:r>
      <w:r w:rsidRPr="001D3975">
        <w:t>värdera betydande demokratiinitiativ, utveckla standarder för demokratiu</w:t>
      </w:r>
      <w:r w:rsidRPr="001D3975">
        <w:t>t</w:t>
      </w:r>
      <w:r w:rsidRPr="001D3975">
        <w:t>veckling och sprida kunskap bland medlemsstaterna. Forumet samlar företr</w:t>
      </w:r>
      <w:r w:rsidRPr="001D3975">
        <w:t>ä</w:t>
      </w:r>
      <w:r w:rsidRPr="001D3975">
        <w:t>dare för politiska partier, förtroendevalda på lokal, regional och nationell nivå, forsk</w:t>
      </w:r>
      <w:r w:rsidRPr="001D3975">
        <w:t>a</w:t>
      </w:r>
      <w:r w:rsidRPr="001D3975">
        <w:t>re, enskilda organisationer m.fl. med intresse för att fördjupa och stärka d</w:t>
      </w:r>
      <w:r w:rsidRPr="001D3975">
        <w:t>e</w:t>
      </w:r>
      <w:r w:rsidRPr="001D3975">
        <w:t>mokratin.</w:t>
      </w:r>
    </w:p>
    <w:p w:rsidR="00476C1F" w:rsidRPr="001D3975" w:rsidRDefault="00476C1F" w:rsidP="00394956">
      <w:pPr>
        <w:pStyle w:val="Normaltindrag"/>
      </w:pPr>
      <w:r w:rsidRPr="001D3975">
        <w:t>Demokrati är en kontinuerligt pågående process och kan alltid utvecklas vidare. Även om de grundläggande demokratiska princ</w:t>
      </w:r>
      <w:r w:rsidRPr="001D3975">
        <w:t>i</w:t>
      </w:r>
      <w:r w:rsidRPr="001D3975">
        <w:t xml:space="preserve">perna är obestridliga, beror den praktiska hanteringen på diverse omständigheter, sade </w:t>
      </w:r>
      <w:r w:rsidRPr="001D3975">
        <w:rPr>
          <w:i/>
        </w:rPr>
        <w:t>Göran Lin</w:t>
      </w:r>
      <w:r w:rsidRPr="001D3975">
        <w:rPr>
          <w:i/>
        </w:rPr>
        <w:t>d</w:t>
      </w:r>
      <w:r w:rsidRPr="001D3975">
        <w:rPr>
          <w:i/>
        </w:rPr>
        <w:t>blad</w:t>
      </w:r>
      <w:r w:rsidR="00D87C13" w:rsidRPr="001D3975">
        <w:t xml:space="preserve"> vid inledning av f</w:t>
      </w:r>
      <w:r w:rsidRPr="001D3975">
        <w:t>orumet. En debatt om demokratiska processers olika aspekter gynnar d</w:t>
      </w:r>
      <w:r w:rsidRPr="001D3975">
        <w:t>e</w:t>
      </w:r>
      <w:r w:rsidRPr="001D3975">
        <w:t>mokratiutvecklingen. Aktuella frågor handlar bl.a. om huruvida man kan säkerställa folkvalda organs representativitet och legitim</w:t>
      </w:r>
      <w:r w:rsidRPr="001D3975">
        <w:t>i</w:t>
      </w:r>
      <w:r w:rsidRPr="001D3975">
        <w:t xml:space="preserve">tet. </w:t>
      </w:r>
    </w:p>
    <w:p w:rsidR="009147BE" w:rsidRPr="001D3975" w:rsidRDefault="00476C1F" w:rsidP="00394956">
      <w:pPr>
        <w:pStyle w:val="Normaltindrag"/>
      </w:pPr>
      <w:r w:rsidRPr="001D3975">
        <w:t>Församlingen uppmärksammar och diskuterar återkommande olika aspe</w:t>
      </w:r>
      <w:r w:rsidRPr="001D3975">
        <w:t>k</w:t>
      </w:r>
      <w:r w:rsidRPr="001D3975">
        <w:t xml:space="preserve">ter av demokrati. Vid vintersessionen var </w:t>
      </w:r>
      <w:r w:rsidRPr="001D3975">
        <w:rPr>
          <w:i/>
        </w:rPr>
        <w:t>elektronisk demokrati</w:t>
      </w:r>
      <w:r w:rsidRPr="001D3975">
        <w:t xml:space="preserve"> på dagor</w:t>
      </w:r>
      <w:r w:rsidRPr="001D3975">
        <w:t>d</w:t>
      </w:r>
      <w:r w:rsidRPr="001D3975">
        <w:t>ning (dok</w:t>
      </w:r>
      <w:r w:rsidR="00D87C13" w:rsidRPr="001D3975">
        <w:t>.</w:t>
      </w:r>
      <w:r w:rsidRPr="001D3975">
        <w:t xml:space="preserve"> 11810,  rek</w:t>
      </w:r>
      <w:r w:rsidR="00D87C13" w:rsidRPr="001D3975">
        <w:t>.</w:t>
      </w:r>
      <w:r w:rsidRPr="001D3975">
        <w:t xml:space="preserve"> 1860, res. 1653).  Församlingen påvisade att demokr</w:t>
      </w:r>
      <w:r w:rsidRPr="001D3975">
        <w:t>a</w:t>
      </w:r>
      <w:r w:rsidRPr="001D3975">
        <w:t>ti är en pågående process som hela tiden stöter på nya utmaningar och beh</w:t>
      </w:r>
      <w:r w:rsidRPr="001D3975">
        <w:t>ö</w:t>
      </w:r>
      <w:r w:rsidRPr="001D3975">
        <w:t>ver a</w:t>
      </w:r>
      <w:r w:rsidRPr="001D3975">
        <w:t>n</w:t>
      </w:r>
      <w:r w:rsidRPr="001D3975">
        <w:t>passa sig till dessa. Nya informations- och kommunikationsteknologier (ICT) ger möjlighet till att förbättra demokratiska institutioner genom bättre tran</w:t>
      </w:r>
      <w:r w:rsidRPr="001D3975">
        <w:t>s</w:t>
      </w:r>
      <w:r w:rsidRPr="001D3975">
        <w:t>parens, tillgänglighet och delaktighet. Med detta inte sagt att det är en ersätt</w:t>
      </w:r>
      <w:r w:rsidRPr="001D3975">
        <w:t>a</w:t>
      </w:r>
      <w:r w:rsidRPr="001D3975">
        <w:t>re till den representativa demokratin utan snarare ett komplement.  IT-samhället ska inte enbart ses som en utmaning utan också en möjlighet att förbättra det demokratiska systemet. Församlingen såg positivt på en utvec</w:t>
      </w:r>
      <w:r w:rsidRPr="001D3975">
        <w:t>k</w:t>
      </w:r>
      <w:r w:rsidRPr="001D3975">
        <w:t>ling där informations- och kommunikationsteknologier allt oftare används inom statliga inst</w:t>
      </w:r>
      <w:r w:rsidRPr="001D3975">
        <w:t>i</w:t>
      </w:r>
      <w:r w:rsidRPr="001D3975">
        <w:t>tutioner på alla nivåer i medlemsländerna.</w:t>
      </w:r>
    </w:p>
    <w:p w:rsidR="00476C1F" w:rsidRPr="001D3975" w:rsidRDefault="00476C1F" w:rsidP="009147BE">
      <w:pPr>
        <w:pStyle w:val="Rubrik3"/>
        <w:rPr>
          <w:noProof w:val="0"/>
        </w:rPr>
      </w:pPr>
      <w:bookmarkStart w:id="22" w:name="_Toc255214427"/>
      <w:r w:rsidRPr="001D3975">
        <w:rPr>
          <w:noProof w:val="0"/>
        </w:rPr>
        <w:t>2.7.2 Europarådets relationer med andra internationella organisationer</w:t>
      </w:r>
      <w:bookmarkEnd w:id="22"/>
    </w:p>
    <w:p w:rsidR="00476C1F" w:rsidRPr="001D3975" w:rsidRDefault="00476C1F" w:rsidP="009147BE">
      <w:r w:rsidRPr="001D3975">
        <w:t>Främjandet av samarbete med andra europeiska och internationella organis</w:t>
      </w:r>
      <w:r w:rsidRPr="001D3975">
        <w:t>a</w:t>
      </w:r>
      <w:r w:rsidRPr="001D3975">
        <w:t>tioner och institutioner ingår i den handlingsplan som E</w:t>
      </w:r>
      <w:r w:rsidRPr="001D3975">
        <w:t>u</w:t>
      </w:r>
      <w:r w:rsidRPr="001D3975">
        <w:t>roparådets tredje toppmöte antog 2005. Avsikten är att stärka samverkan både inom Europar</w:t>
      </w:r>
      <w:r w:rsidRPr="001D3975">
        <w:t>å</w:t>
      </w:r>
      <w:r w:rsidRPr="001D3975">
        <w:t>det och med andra regionala och inte</w:t>
      </w:r>
      <w:r w:rsidRPr="001D3975">
        <w:t>r</w:t>
      </w:r>
      <w:r w:rsidRPr="001D3975">
        <w:t>nationella institutioner.</w:t>
      </w:r>
    </w:p>
    <w:p w:rsidR="00476C1F" w:rsidRPr="001D3975" w:rsidRDefault="00476C1F" w:rsidP="009147BE">
      <w:pPr>
        <w:pStyle w:val="Normaltindrag"/>
      </w:pPr>
      <w:r w:rsidRPr="001D3975">
        <w:t xml:space="preserve">Europarådet samarbetar med både allmänpolitiska organisationer och </w:t>
      </w:r>
      <w:r w:rsidRPr="001D3975">
        <w:rPr>
          <w:rStyle w:val="NormaltindragChar"/>
        </w:rPr>
        <w:t>facko</w:t>
      </w:r>
      <w:r w:rsidRPr="001D3975">
        <w:rPr>
          <w:rStyle w:val="NormaltindragChar"/>
        </w:rPr>
        <w:t>r</w:t>
      </w:r>
      <w:r w:rsidRPr="001D3975">
        <w:rPr>
          <w:rStyle w:val="NormaltindragChar"/>
        </w:rPr>
        <w:t>gan. Samarbetet mellan EU, OSSE och Europarådet, deras respektive parl</w:t>
      </w:r>
      <w:r w:rsidRPr="001D3975">
        <w:rPr>
          <w:rStyle w:val="NormaltindragChar"/>
        </w:rPr>
        <w:t>a</w:t>
      </w:r>
      <w:r w:rsidRPr="001D3975">
        <w:rPr>
          <w:rStyle w:val="NormaltindragChar"/>
        </w:rPr>
        <w:t>mentariska församlingar samt med FN och dess fackorgan utvärderas vid särskilda</w:t>
      </w:r>
      <w:r w:rsidRPr="001D3975">
        <w:t xml:space="preserve"> debatter i den parlament</w:t>
      </w:r>
      <w:r w:rsidRPr="001D3975">
        <w:t>a</w:t>
      </w:r>
      <w:r w:rsidRPr="001D3975">
        <w:t>riska församlingen och i samband med möten mellan ledande r</w:t>
      </w:r>
      <w:r w:rsidRPr="001D3975">
        <w:t>e</w:t>
      </w:r>
      <w:r w:rsidRPr="001D3975">
        <w:t xml:space="preserve">presentanter för dessa institutioner. </w:t>
      </w:r>
    </w:p>
    <w:p w:rsidR="00476C1F" w:rsidRPr="001D3975" w:rsidRDefault="00476C1F" w:rsidP="00394956">
      <w:pPr>
        <w:pStyle w:val="Rubrik4"/>
        <w:rPr>
          <w:noProof w:val="0"/>
        </w:rPr>
      </w:pPr>
      <w:bookmarkStart w:id="23" w:name="_Toc255214428"/>
      <w:r w:rsidRPr="001D3975">
        <w:rPr>
          <w:noProof w:val="0"/>
        </w:rPr>
        <w:t>2.7.2.1 FN</w:t>
      </w:r>
      <w:bookmarkEnd w:id="23"/>
    </w:p>
    <w:p w:rsidR="00476C1F" w:rsidRPr="001D3975" w:rsidRDefault="00476C1F" w:rsidP="009147BE">
      <w:r w:rsidRPr="001D3975">
        <w:t>Det politiska utskottets rapport om FN-reformer debatterades vid höstsessi</w:t>
      </w:r>
      <w:r w:rsidRPr="001D3975">
        <w:t>o</w:t>
      </w:r>
      <w:r w:rsidRPr="001D3975">
        <w:t>nen (dok. 12018; res. 1688). Behovet av reformer av institutionerna inom FN har under ett flertal år betonats av den parlamentariska församlingen. Försa</w:t>
      </w:r>
      <w:r w:rsidRPr="001D3975">
        <w:t>m</w:t>
      </w:r>
      <w:r w:rsidRPr="001D3975">
        <w:t xml:space="preserve">lingen har uttryckt starkt stöd för reformer och </w:t>
      </w:r>
      <w:r w:rsidR="00D87C13" w:rsidRPr="001D3975">
        <w:t xml:space="preserve">särskilt </w:t>
      </w:r>
      <w:r w:rsidRPr="001D3975">
        <w:t>betonat vikten av att vitalisera gen</w:t>
      </w:r>
      <w:r w:rsidRPr="001D3975">
        <w:t>e</w:t>
      </w:r>
      <w:r w:rsidRPr="001D3975">
        <w:t xml:space="preserve">ralförsamlingen och effektivisera säkerhetsrådets arbete. När det gällt att möta globala hot har församlingen uttryckt en önskan om ett mer utvecklat samarbete med FN och dess organ. Relationerna mellan FN och Europarådet har sedan 2000 årligen debatterats i FN:s generalförsamling. </w:t>
      </w:r>
    </w:p>
    <w:p w:rsidR="00476C1F" w:rsidRPr="001D3975" w:rsidRDefault="00476C1F" w:rsidP="009147BE">
      <w:pPr>
        <w:pStyle w:val="Normaltindrag"/>
      </w:pPr>
      <w:r w:rsidRPr="001D3975">
        <w:rPr>
          <w:rStyle w:val="NormaltindragChar"/>
        </w:rPr>
        <w:t>Enligt församlingen är en reform av FN brådskande. Den är nödvändig för att underlätta ansvarskrävande samt att öka transparens och demokratisk översyn av organisationen. Församlingen påpekade dock att inga reformfö</w:t>
      </w:r>
      <w:r w:rsidRPr="001D3975">
        <w:rPr>
          <w:rStyle w:val="NormaltindragChar"/>
        </w:rPr>
        <w:t>r</w:t>
      </w:r>
      <w:r w:rsidRPr="001D3975">
        <w:rPr>
          <w:rStyle w:val="NormaltindragChar"/>
        </w:rPr>
        <w:t>slag hittills syftat till att förbättra FN:s demokratiska roll. För att kunna bem</w:t>
      </w:r>
      <w:r w:rsidRPr="001D3975">
        <w:rPr>
          <w:rStyle w:val="NormaltindragChar"/>
        </w:rPr>
        <w:t>ö</w:t>
      </w:r>
      <w:r w:rsidRPr="001D3975">
        <w:rPr>
          <w:rStyle w:val="NormaltindragChar"/>
        </w:rPr>
        <w:t>ta globalis</w:t>
      </w:r>
      <w:r w:rsidRPr="001D3975">
        <w:rPr>
          <w:rStyle w:val="NormaltindragChar"/>
        </w:rPr>
        <w:t>e</w:t>
      </w:r>
      <w:r w:rsidRPr="001D3975">
        <w:rPr>
          <w:rStyle w:val="NormaltindragChar"/>
        </w:rPr>
        <w:t>ringens utmaningar har det demokratiska elementet i FN-systemet blivit ännu nödvändigare. Församlingen har länge förespråkat en ökad parl</w:t>
      </w:r>
      <w:r w:rsidRPr="001D3975">
        <w:rPr>
          <w:rStyle w:val="NormaltindragChar"/>
        </w:rPr>
        <w:t>a</w:t>
      </w:r>
      <w:r w:rsidRPr="001D3975">
        <w:rPr>
          <w:rStyle w:val="NormaltindragChar"/>
        </w:rPr>
        <w:t>mentarisk medverkan i FN. Parlamentarikerna har en möjlighet att på den nationella nivån påverka sina regeringars agerande i FN och sprida kännedom om inn</w:t>
      </w:r>
      <w:r w:rsidRPr="001D3975">
        <w:rPr>
          <w:rStyle w:val="NormaltindragChar"/>
        </w:rPr>
        <w:t>e</w:t>
      </w:r>
      <w:r w:rsidRPr="001D3975">
        <w:rPr>
          <w:rStyle w:val="NormaltindragChar"/>
        </w:rPr>
        <w:t>börden av FN-beslut. Ett systematiskt deltagande av parlamentariker skulle minska FN:s demokratiska underskott och kunna medföra andra posit</w:t>
      </w:r>
      <w:r w:rsidRPr="001D3975">
        <w:rPr>
          <w:rStyle w:val="NormaltindragChar"/>
        </w:rPr>
        <w:t>i</w:t>
      </w:r>
      <w:r w:rsidRPr="001D3975">
        <w:rPr>
          <w:rStyle w:val="NormaltindragChar"/>
        </w:rPr>
        <w:t>va effekter. En rådgivande parlamentarisk FN-församling bestående av såväl ledamöter från nationella parlament som regionala parlamentariska försa</w:t>
      </w:r>
      <w:r w:rsidRPr="001D3975">
        <w:rPr>
          <w:rStyle w:val="NormaltindragChar"/>
        </w:rPr>
        <w:t>m</w:t>
      </w:r>
      <w:r w:rsidRPr="001D3975">
        <w:rPr>
          <w:rStyle w:val="NormaltindragChar"/>
        </w:rPr>
        <w:t>lingar är ett mål för framtiden. Säkerhetsrådet ska ges möjlighet att snabbt agera vid hot mot mänskliga rättigheter och ska inte kunna stoppas av veton från säkerhetsrådets permanenta medlemmar. Transparensen i säkerhetsrådet måste öka och man måste underlätta för stater som inte är medlemmar i s</w:t>
      </w:r>
      <w:r w:rsidRPr="001D3975">
        <w:rPr>
          <w:rStyle w:val="NormaltindragChar"/>
        </w:rPr>
        <w:t>ä</w:t>
      </w:r>
      <w:r w:rsidRPr="001D3975">
        <w:rPr>
          <w:rStyle w:val="NormaltindragChar"/>
        </w:rPr>
        <w:t>kerhetsrådet att uttrycka sig när deras intressen står</w:t>
      </w:r>
      <w:r w:rsidRPr="001D3975">
        <w:t xml:space="preserve"> på spel. </w:t>
      </w:r>
    </w:p>
    <w:p w:rsidR="00476C1F" w:rsidRPr="001D3975" w:rsidRDefault="00476C1F" w:rsidP="00394956">
      <w:pPr>
        <w:pStyle w:val="Rubrik4"/>
        <w:rPr>
          <w:noProof w:val="0"/>
        </w:rPr>
      </w:pPr>
      <w:bookmarkStart w:id="24" w:name="_Toc255214429"/>
      <w:r w:rsidRPr="001D3975">
        <w:rPr>
          <w:noProof w:val="0"/>
        </w:rPr>
        <w:t>2.7.2.2 EU</w:t>
      </w:r>
      <w:bookmarkEnd w:id="24"/>
      <w:r w:rsidRPr="001D3975">
        <w:rPr>
          <w:noProof w:val="0"/>
        </w:rPr>
        <w:t xml:space="preserve">  </w:t>
      </w:r>
    </w:p>
    <w:p w:rsidR="00476C1F" w:rsidRPr="001D3975" w:rsidRDefault="00476C1F" w:rsidP="009147BE">
      <w:r w:rsidRPr="001D3975">
        <w:t>Vid det tredje toppmötet 2005  uppmanade stats- och regeringsch</w:t>
      </w:r>
      <w:r w:rsidRPr="001D3975">
        <w:t>e</w:t>
      </w:r>
      <w:r w:rsidRPr="001D3975">
        <w:t>fer</w:t>
      </w:r>
      <w:r w:rsidR="00D87C13" w:rsidRPr="001D3975">
        <w:t>na</w:t>
      </w:r>
      <w:r w:rsidRPr="001D3975">
        <w:t xml:space="preserve"> att Europarådets olika organ</w:t>
      </w:r>
      <w:r w:rsidR="00D87C13" w:rsidRPr="001D3975">
        <w:t xml:space="preserve"> skulle stärka</w:t>
      </w:r>
      <w:r w:rsidRPr="001D3975">
        <w:t xml:space="preserve"> relationerna till EU inom mänskliga rättigheter, pluralistisk demokrati och rättsstatlighet samt på de rättsliga, kult</w:t>
      </w:r>
      <w:r w:rsidRPr="001D3975">
        <w:t>u</w:t>
      </w:r>
      <w:r w:rsidRPr="001D3975">
        <w:t xml:space="preserve">rella och sociala områdena. </w:t>
      </w:r>
    </w:p>
    <w:p w:rsidR="00476C1F" w:rsidRPr="001D3975" w:rsidRDefault="00476C1F" w:rsidP="009147BE">
      <w:pPr>
        <w:pStyle w:val="Normaltindrag"/>
      </w:pPr>
      <w:r w:rsidRPr="001D3975">
        <w:t>EU:s utvidgning och behovet av att reformera dess institutioner har med stort intresse följts av den parlamentariska församlingen. Efter Bulgariens och Rumäniens EU-inträde i januari 2007 har EU 27 medlemsländer som samtliga också är medlemmar i Europar</w:t>
      </w:r>
      <w:r w:rsidRPr="001D3975">
        <w:t>å</w:t>
      </w:r>
      <w:r w:rsidRPr="001D3975">
        <w:t>det. EU och Europarådet har en gemensam värdegrund som är baserad på principer om mänskliga rättigheter, demokrati och rätt</w:t>
      </w:r>
      <w:r w:rsidRPr="001D3975">
        <w:t>s</w:t>
      </w:r>
      <w:r w:rsidRPr="001D3975">
        <w:t>statlighet. Dock har Europarådet genom sitt breda medlemskap som inbegriper 47 länder en möjlighet att företräda hela Europa på ett sätt som EU inte kan göra. Särskilt borde Europarådets unika kompetens när det gäller skyddet av de mänskliga rättigheterna och normskapandet bättre kunna tas till vara. EU varken kan eller bör ta över dessa uppgifter, menar Europarådets parlamentariska församling. EU:s ekonomiska resurser är vida större än E</w:t>
      </w:r>
      <w:r w:rsidRPr="001D3975">
        <w:t>u</w:t>
      </w:r>
      <w:r w:rsidRPr="001D3975">
        <w:t>roparådets, vars starka sidor utgörs av expertis, erfarenhet och skapande av internationell rätt.</w:t>
      </w:r>
    </w:p>
    <w:p w:rsidR="00476C1F" w:rsidRPr="001D3975" w:rsidRDefault="00476C1F" w:rsidP="009147BE">
      <w:pPr>
        <w:pStyle w:val="Normaltindrag"/>
      </w:pPr>
      <w:r w:rsidRPr="001D3975">
        <w:t>Europarådet och EU har enats om ett samförståndsavtal som underteckn</w:t>
      </w:r>
      <w:r w:rsidRPr="001D3975">
        <w:t>a</w:t>
      </w:r>
      <w:r w:rsidRPr="001D3975">
        <w:t>des 2007. I överenskommelsen fastställs de viktigaste samarbetsområdena och de institutionella arrangemangen för avtalets genomförande. Att undvika dubbelarbete är viktigt i samarb</w:t>
      </w:r>
      <w:r w:rsidRPr="001D3975">
        <w:t>e</w:t>
      </w:r>
      <w:r w:rsidRPr="001D3975">
        <w:t>tet mellan EU och Europarådet. I avtalet ingår också beslutet om att EU ska tillträda Europakonventionen. Enligt fö</w:t>
      </w:r>
      <w:r w:rsidRPr="001D3975">
        <w:t>r</w:t>
      </w:r>
      <w:r w:rsidRPr="001D3975">
        <w:t xml:space="preserve">samlingen utgör </w:t>
      </w:r>
      <w:r w:rsidRPr="001D3975">
        <w:rPr>
          <w:lang w:eastAsia="en-GB"/>
        </w:rPr>
        <w:t>samförståndsavtalet ett bra ramverk där EU kan dra nytta av Eur</w:t>
      </w:r>
      <w:r w:rsidRPr="001D3975">
        <w:rPr>
          <w:lang w:eastAsia="en-GB"/>
        </w:rPr>
        <w:t>o</w:t>
      </w:r>
      <w:r w:rsidRPr="001D3975">
        <w:rPr>
          <w:lang w:eastAsia="en-GB"/>
        </w:rPr>
        <w:t xml:space="preserve">parådets kunskaper och kompetens. </w:t>
      </w:r>
    </w:p>
    <w:p w:rsidR="00476C1F" w:rsidRPr="001D3975" w:rsidRDefault="00476C1F" w:rsidP="009147BE">
      <w:pPr>
        <w:pStyle w:val="Normaltindrag"/>
        <w:rPr>
          <w:lang w:eastAsia="en-GB"/>
        </w:rPr>
      </w:pPr>
      <w:r w:rsidRPr="001D3975">
        <w:rPr>
          <w:lang w:eastAsia="en-GB"/>
        </w:rPr>
        <w:t>Lissabonfördragets ikraftträdande den 1 december 2009 välko</w:t>
      </w:r>
      <w:r w:rsidRPr="001D3975">
        <w:rPr>
          <w:lang w:eastAsia="en-GB"/>
        </w:rPr>
        <w:t>m</w:t>
      </w:r>
      <w:r w:rsidRPr="001D3975">
        <w:rPr>
          <w:lang w:eastAsia="en-GB"/>
        </w:rPr>
        <w:t>nades av församlingens president som ett viktigt steg som gör det möjligt för EU att ansluta sig till Europakonventionen och därmed som ett steg mot ett geme</w:t>
      </w:r>
      <w:r w:rsidRPr="001D3975">
        <w:rPr>
          <w:lang w:eastAsia="en-GB"/>
        </w:rPr>
        <w:t>n</w:t>
      </w:r>
      <w:r w:rsidRPr="001D3975">
        <w:rPr>
          <w:lang w:eastAsia="en-GB"/>
        </w:rPr>
        <w:t xml:space="preserve">samt rättsområde i Europa. </w:t>
      </w:r>
    </w:p>
    <w:p w:rsidR="00476C1F" w:rsidRPr="001D3975" w:rsidRDefault="00476C1F" w:rsidP="009147BE">
      <w:pPr>
        <w:pStyle w:val="Normaltindrag"/>
        <w:rPr>
          <w:lang w:eastAsia="en-GB"/>
        </w:rPr>
      </w:pPr>
      <w:r w:rsidRPr="001D3975">
        <w:t>Församlingen och Europaparlamentet har ett separat samarbetsavtal. I a</w:t>
      </w:r>
      <w:r w:rsidRPr="001D3975">
        <w:t>v</w:t>
      </w:r>
      <w:r w:rsidRPr="001D3975">
        <w:t>talet ingår en överenskommelse om regelbundna möten mellan talmännen, samarbete mellan utskotten och inom valöve</w:t>
      </w:r>
      <w:r w:rsidRPr="001D3975">
        <w:t>r</w:t>
      </w:r>
      <w:r w:rsidRPr="001D3975">
        <w:t xml:space="preserve">vakning. </w:t>
      </w:r>
    </w:p>
    <w:p w:rsidR="00476C1F" w:rsidRPr="001D3975" w:rsidRDefault="00476C1F" w:rsidP="009147BE">
      <w:pPr>
        <w:pStyle w:val="Normaltindrag"/>
        <w:rPr>
          <w:lang w:eastAsia="en-GB"/>
        </w:rPr>
      </w:pPr>
      <w:r w:rsidRPr="001D3975">
        <w:t>EU:s myndighet för grundläggande rättigheter inledde sitt arbete under 2007. Den nya myndighetens tillkomst har debatterats av församlingen som fra</w:t>
      </w:r>
      <w:r w:rsidRPr="001D3975">
        <w:t>m</w:t>
      </w:r>
      <w:r w:rsidRPr="001D3975">
        <w:t>hållit Europarådets roll, långa erfarenhet när det gäller skyddet av de mänskliga rättigheterna och dess grans</w:t>
      </w:r>
      <w:r w:rsidRPr="001D3975">
        <w:t>k</w:t>
      </w:r>
      <w:r w:rsidRPr="001D3975">
        <w:t>ningssystem för att verifiera huruvida de antagna normerna respe</w:t>
      </w:r>
      <w:r w:rsidRPr="001D3975">
        <w:t>k</w:t>
      </w:r>
      <w:r w:rsidRPr="001D3975">
        <w:t>teras av medlemsstaterna. Församlingen har dock kommit till insikt</w:t>
      </w:r>
      <w:r w:rsidR="00D87C13" w:rsidRPr="001D3975">
        <w:t xml:space="preserve"> om</w:t>
      </w:r>
      <w:r w:rsidRPr="001D3975">
        <w:t xml:space="preserve"> att e</w:t>
      </w:r>
      <w:r w:rsidRPr="001D3975">
        <w:rPr>
          <w:lang w:eastAsia="en-GB"/>
        </w:rPr>
        <w:t>n konstruktiv inställning till EU-samarbetet är nö</w:t>
      </w:r>
      <w:r w:rsidRPr="001D3975">
        <w:rPr>
          <w:lang w:eastAsia="en-GB"/>
        </w:rPr>
        <w:t>d</w:t>
      </w:r>
      <w:r w:rsidRPr="001D3975">
        <w:rPr>
          <w:lang w:eastAsia="en-GB"/>
        </w:rPr>
        <w:t>vändig för att bidra till Europas utveckling. För att lösa utmaningar som mä</w:t>
      </w:r>
      <w:r w:rsidRPr="001D3975">
        <w:rPr>
          <w:lang w:eastAsia="en-GB"/>
        </w:rPr>
        <w:t>n</w:t>
      </w:r>
      <w:r w:rsidRPr="001D3975">
        <w:rPr>
          <w:lang w:eastAsia="en-GB"/>
        </w:rPr>
        <w:t>niskohandel, våld mot kvinnor, våld mot barn, minoriteter, klima</w:t>
      </w:r>
      <w:r w:rsidRPr="001D3975">
        <w:rPr>
          <w:lang w:eastAsia="en-GB"/>
        </w:rPr>
        <w:t>t</w:t>
      </w:r>
      <w:r w:rsidRPr="001D3975">
        <w:rPr>
          <w:lang w:eastAsia="en-GB"/>
        </w:rPr>
        <w:t>förändringar och nya hot mot samhället krävs både ett gränsöve</w:t>
      </w:r>
      <w:r w:rsidRPr="001D3975">
        <w:rPr>
          <w:lang w:eastAsia="en-GB"/>
        </w:rPr>
        <w:t>r</w:t>
      </w:r>
      <w:r w:rsidRPr="001D3975">
        <w:rPr>
          <w:lang w:eastAsia="en-GB"/>
        </w:rPr>
        <w:t>skridande samarbete och en institutionell dialog. Det juridiska u</w:t>
      </w:r>
      <w:r w:rsidRPr="001D3975">
        <w:rPr>
          <w:lang w:eastAsia="en-GB"/>
        </w:rPr>
        <w:t>t</w:t>
      </w:r>
      <w:r w:rsidRPr="001D3975">
        <w:rPr>
          <w:lang w:eastAsia="en-GB"/>
        </w:rPr>
        <w:t>skottet har i uppgift att utarbeta en rapport om hur samarbetet me</w:t>
      </w:r>
      <w:r w:rsidRPr="001D3975">
        <w:rPr>
          <w:lang w:eastAsia="en-GB"/>
        </w:rPr>
        <w:t>l</w:t>
      </w:r>
      <w:r w:rsidRPr="001D3975">
        <w:rPr>
          <w:lang w:eastAsia="en-GB"/>
        </w:rPr>
        <w:t>lan EU:s myndighet och Europarådet har kommit i gång. I februari 2010 gjorde den svenska Europarådsdelegationen ett besök hos myndigheten för att på plats i Wien studera dess verksamhet.</w:t>
      </w:r>
    </w:p>
    <w:p w:rsidR="00476C1F" w:rsidRPr="001D3975" w:rsidRDefault="00476C1F" w:rsidP="009147BE">
      <w:pPr>
        <w:pStyle w:val="Rubrik3"/>
        <w:rPr>
          <w:noProof w:val="0"/>
        </w:rPr>
      </w:pPr>
      <w:bookmarkStart w:id="25" w:name="_Toc255214430"/>
      <w:r w:rsidRPr="001D3975">
        <w:rPr>
          <w:noProof w:val="0"/>
        </w:rPr>
        <w:t>2.7.3 Globalisering</w:t>
      </w:r>
      <w:bookmarkEnd w:id="25"/>
    </w:p>
    <w:p w:rsidR="00476C1F" w:rsidRPr="001D3975" w:rsidRDefault="00476C1F" w:rsidP="003A0C57">
      <w:pPr>
        <w:rPr>
          <w:szCs w:val="22"/>
          <w:lang w:eastAsia="en-GB"/>
        </w:rPr>
      </w:pPr>
      <w:r w:rsidRPr="001D3975">
        <w:t>Även om Europarådet är en regional organisation söker den parlamentari</w:t>
      </w:r>
      <w:r w:rsidRPr="001D3975">
        <w:t>s</w:t>
      </w:r>
      <w:r w:rsidRPr="001D3975">
        <w:t>ka församlingen bevaka den politiska och ekonomiska utvecklingen i hela vär</w:t>
      </w:r>
      <w:r w:rsidRPr="001D3975">
        <w:t>l</w:t>
      </w:r>
      <w:r w:rsidRPr="001D3975">
        <w:t>den. Med sin värdegrund har Europarådet goda förutsättningar att delta i en debatt om globaliseringens olika dimensioner. Europarådets roll bör vara att söka föra den intern</w:t>
      </w:r>
      <w:r w:rsidRPr="001D3975">
        <w:t>a</w:t>
      </w:r>
      <w:r w:rsidRPr="001D3975">
        <w:t>tionella dialogen framåt och förvandla konfrontation till dialog. I</w:t>
      </w:r>
      <w:r w:rsidRPr="001D3975">
        <w:rPr>
          <w:lang w:eastAsia="en-GB"/>
        </w:rPr>
        <w:t>nför framtiden är det nödvändigt för Europarådet att anpassa sig till förändringar i omvärlden samtidigt so</w:t>
      </w:r>
      <w:r w:rsidRPr="001D3975">
        <w:rPr>
          <w:szCs w:val="22"/>
          <w:lang w:eastAsia="en-GB"/>
        </w:rPr>
        <w:t>m det håller fast vid sina kärnvä</w:t>
      </w:r>
      <w:r w:rsidRPr="001D3975">
        <w:rPr>
          <w:szCs w:val="22"/>
          <w:lang w:eastAsia="en-GB"/>
        </w:rPr>
        <w:t>r</w:t>
      </w:r>
      <w:r w:rsidRPr="001D3975">
        <w:rPr>
          <w:szCs w:val="22"/>
          <w:lang w:eastAsia="en-GB"/>
        </w:rPr>
        <w:t xml:space="preserve">den. </w:t>
      </w:r>
    </w:p>
    <w:p w:rsidR="00476C1F" w:rsidRPr="001D3975" w:rsidRDefault="00476C1F" w:rsidP="003A0C57">
      <w:pPr>
        <w:pStyle w:val="Normaltindrag"/>
        <w:rPr>
          <w:szCs w:val="22"/>
        </w:rPr>
      </w:pPr>
      <w:r w:rsidRPr="001D3975">
        <w:rPr>
          <w:lang w:eastAsia="en-GB"/>
        </w:rPr>
        <w:t xml:space="preserve"> K</w:t>
      </w:r>
      <w:r w:rsidRPr="001D3975">
        <w:rPr>
          <w:i/>
          <w:szCs w:val="22"/>
        </w:rPr>
        <w:t>onsekvenserna av den globala finansiella krisen</w:t>
      </w:r>
      <w:r w:rsidRPr="001D3975">
        <w:rPr>
          <w:szCs w:val="22"/>
        </w:rPr>
        <w:t xml:space="preserve"> (dok. 11807; res. 1651) stod i fokus vid januarisessionen. </w:t>
      </w:r>
      <w:r w:rsidRPr="001D3975">
        <w:t>F</w:t>
      </w:r>
      <w:r w:rsidRPr="001D3975">
        <w:rPr>
          <w:szCs w:val="22"/>
        </w:rPr>
        <w:t xml:space="preserve">örsamlingen observerade att </w:t>
      </w:r>
      <w:r w:rsidR="00D87C13" w:rsidRPr="001D3975">
        <w:rPr>
          <w:szCs w:val="22"/>
        </w:rPr>
        <w:t>världsekon</w:t>
      </w:r>
      <w:r w:rsidR="00D87C13" w:rsidRPr="001D3975">
        <w:rPr>
          <w:szCs w:val="22"/>
        </w:rPr>
        <w:t>o</w:t>
      </w:r>
      <w:r w:rsidR="00D87C13" w:rsidRPr="001D3975">
        <w:rPr>
          <w:szCs w:val="22"/>
        </w:rPr>
        <w:t xml:space="preserve">min </w:t>
      </w:r>
      <w:r w:rsidRPr="001D3975">
        <w:rPr>
          <w:szCs w:val="22"/>
        </w:rPr>
        <w:t>efter en tid av ekonomisk tillväxt hade vänt</w:t>
      </w:r>
      <w:r w:rsidR="00D87C13" w:rsidRPr="001D3975">
        <w:rPr>
          <w:szCs w:val="22"/>
        </w:rPr>
        <w:t>,</w:t>
      </w:r>
      <w:r w:rsidRPr="001D3975">
        <w:rPr>
          <w:szCs w:val="22"/>
        </w:rPr>
        <w:t xml:space="preserve"> och många länder förvänt</w:t>
      </w:r>
      <w:r w:rsidRPr="001D3975">
        <w:rPr>
          <w:szCs w:val="22"/>
        </w:rPr>
        <w:t>a</w:t>
      </w:r>
      <w:r w:rsidRPr="001D3975">
        <w:rPr>
          <w:szCs w:val="22"/>
        </w:rPr>
        <w:t>des gå in i en lång och djup recession. Krisen förde med sig högre arbetslö</w:t>
      </w:r>
      <w:r w:rsidRPr="001D3975">
        <w:rPr>
          <w:szCs w:val="22"/>
        </w:rPr>
        <w:t>s</w:t>
      </w:r>
      <w:r w:rsidRPr="001D3975">
        <w:rPr>
          <w:szCs w:val="22"/>
        </w:rPr>
        <w:t>het, förluster av inkomster och tillgångar samt högre skuldsättning. Med anle</w:t>
      </w:r>
      <w:r w:rsidRPr="001D3975">
        <w:rPr>
          <w:szCs w:val="22"/>
        </w:rPr>
        <w:t>d</w:t>
      </w:r>
      <w:r w:rsidRPr="001D3975">
        <w:rPr>
          <w:szCs w:val="22"/>
        </w:rPr>
        <w:t>ning därav påminde församlingen medlemsländernas regeringar om att det var deras ansvar att försvara medborgarnas sociala och mänskliga rätti</w:t>
      </w:r>
      <w:r w:rsidRPr="001D3975">
        <w:rPr>
          <w:szCs w:val="22"/>
        </w:rPr>
        <w:t>g</w:t>
      </w:r>
      <w:r w:rsidRPr="001D3975">
        <w:rPr>
          <w:szCs w:val="22"/>
        </w:rPr>
        <w:t>heter. Medan insatser gjordes för att få ekonomin i jämvikt, behövde me</w:t>
      </w:r>
      <w:r w:rsidRPr="001D3975">
        <w:rPr>
          <w:szCs w:val="22"/>
        </w:rPr>
        <w:t>d</w:t>
      </w:r>
      <w:r w:rsidRPr="001D3975">
        <w:rPr>
          <w:szCs w:val="22"/>
        </w:rPr>
        <w:t>lemsländernas sociala skyddsnät balansera upp konsekvenserna av den ek</w:t>
      </w:r>
      <w:r w:rsidRPr="001D3975">
        <w:rPr>
          <w:szCs w:val="22"/>
        </w:rPr>
        <w:t>o</w:t>
      </w:r>
      <w:r w:rsidRPr="001D3975">
        <w:rPr>
          <w:szCs w:val="22"/>
        </w:rPr>
        <w:t>nomiska nedgången. Församlingen välkomnade de av G20 framtagna r</w:t>
      </w:r>
      <w:r w:rsidRPr="001D3975">
        <w:rPr>
          <w:szCs w:val="22"/>
        </w:rPr>
        <w:t>e</w:t>
      </w:r>
      <w:r w:rsidRPr="001D3975">
        <w:rPr>
          <w:szCs w:val="22"/>
        </w:rPr>
        <w:t>kommendationerna för att stimulera ekonomin, skapa likviditet, stärka fina</w:t>
      </w:r>
      <w:r w:rsidRPr="001D3975">
        <w:rPr>
          <w:szCs w:val="22"/>
        </w:rPr>
        <w:t>n</w:t>
      </w:r>
      <w:r w:rsidRPr="001D3975">
        <w:rPr>
          <w:szCs w:val="22"/>
        </w:rPr>
        <w:t>siella institutioner och skydda besparingar, men beklagade att de inte inklud</w:t>
      </w:r>
      <w:r w:rsidRPr="001D3975">
        <w:rPr>
          <w:szCs w:val="22"/>
        </w:rPr>
        <w:t>e</w:t>
      </w:r>
      <w:r w:rsidRPr="001D3975">
        <w:rPr>
          <w:szCs w:val="22"/>
        </w:rPr>
        <w:t xml:space="preserve">rade någon rekommendation om hur medborgarnas rättigheter garanteras. </w:t>
      </w:r>
    </w:p>
    <w:p w:rsidR="00476C1F" w:rsidRPr="001D3975" w:rsidRDefault="00476C1F" w:rsidP="007F150D">
      <w:pPr>
        <w:pStyle w:val="Rubrik3"/>
        <w:rPr>
          <w:noProof w:val="0"/>
        </w:rPr>
      </w:pPr>
      <w:bookmarkStart w:id="26" w:name="_Toc255214431"/>
      <w:r w:rsidRPr="001D3975">
        <w:rPr>
          <w:noProof w:val="0"/>
        </w:rPr>
        <w:t>2.7.4 Forum om konfliktförebyggande</w:t>
      </w:r>
      <w:bookmarkEnd w:id="26"/>
    </w:p>
    <w:p w:rsidR="00476C1F" w:rsidRPr="001D3975" w:rsidRDefault="00476C1F" w:rsidP="007F150D">
      <w:r w:rsidRPr="001D3975">
        <w:rPr>
          <w:szCs w:val="22"/>
        </w:rPr>
        <w:t>Europarådets bärande idé är att respekt för de mänskliga rättigh</w:t>
      </w:r>
      <w:r w:rsidRPr="001D3975">
        <w:rPr>
          <w:szCs w:val="22"/>
        </w:rPr>
        <w:t>e</w:t>
      </w:r>
      <w:r w:rsidRPr="001D3975">
        <w:rPr>
          <w:szCs w:val="22"/>
        </w:rPr>
        <w:t xml:space="preserve">terna skapar en fast grund för fred och säkerhet. </w:t>
      </w:r>
      <w:r w:rsidRPr="001D3975">
        <w:t>Församlingens polit</w:t>
      </w:r>
      <w:r w:rsidR="00D87C13" w:rsidRPr="001D3975">
        <w:t>iska utskott anordnade den 24–</w:t>
      </w:r>
      <w:r w:rsidRPr="001D3975">
        <w:t>25 september i Strasbourg ett forum om konfliktförebyggande, med särskild fokus på betydelsen av tidig varning vid konflikthot. Syftet med forumet var att få en översyn av de existerande konfliktförebyggande mek</w:t>
      </w:r>
      <w:r w:rsidRPr="001D3975">
        <w:t>a</w:t>
      </w:r>
      <w:r w:rsidRPr="001D3975">
        <w:t>nismerna och</w:t>
      </w:r>
      <w:r w:rsidR="00D87C13" w:rsidRPr="001D3975">
        <w:t xml:space="preserve"> att</w:t>
      </w:r>
      <w:r w:rsidRPr="001D3975">
        <w:t xml:space="preserve"> analysera möjligheter</w:t>
      </w:r>
      <w:r w:rsidR="00D87C13" w:rsidRPr="001D3975">
        <w:t>na till</w:t>
      </w:r>
      <w:r w:rsidRPr="001D3975">
        <w:t xml:space="preserve"> vidareutveckling. Vidare skulle E</w:t>
      </w:r>
      <w:r w:rsidRPr="001D3975">
        <w:t>u</w:t>
      </w:r>
      <w:r w:rsidRPr="001D3975">
        <w:t>roparådets och den parlamentariska församlingens roll beaktas när det gällde att förebygga spänningar i relationer i Europa. Vid forumet deltog akadem</w:t>
      </w:r>
      <w:r w:rsidRPr="001D3975">
        <w:t>i</w:t>
      </w:r>
      <w:r w:rsidRPr="001D3975">
        <w:t>ker, parlamentariker och representanter för berörda internationella organis</w:t>
      </w:r>
      <w:r w:rsidRPr="001D3975">
        <w:t>a</w:t>
      </w:r>
      <w:r w:rsidRPr="001D3975">
        <w:t>tioner (OSSE, EU, UNDP, Collective Security Treaty Organisation, CSTO,  International Crisis Group och International Alert). Från Europaråd</w:t>
      </w:r>
      <w:r w:rsidRPr="001D3975">
        <w:t>s</w:t>
      </w:r>
      <w:r w:rsidRPr="001D3975">
        <w:t>deleg</w:t>
      </w:r>
      <w:r w:rsidRPr="001D3975">
        <w:t>a</w:t>
      </w:r>
      <w:r w:rsidRPr="001D3975">
        <w:t xml:space="preserve">tionen deltog </w:t>
      </w:r>
      <w:r w:rsidRPr="001D3975">
        <w:rPr>
          <w:i/>
        </w:rPr>
        <w:t>Göran Lindblad.</w:t>
      </w:r>
    </w:p>
    <w:p w:rsidR="00476C1F" w:rsidRPr="001D3975" w:rsidRDefault="00476C1F" w:rsidP="007F150D">
      <w:pPr>
        <w:pStyle w:val="Rubrik2"/>
      </w:pPr>
      <w:bookmarkStart w:id="27" w:name="_Toc255214432"/>
      <w:r w:rsidRPr="001D3975">
        <w:t>2.8 Mänskliga rättigheter</w:t>
      </w:r>
      <w:bookmarkEnd w:id="27"/>
    </w:p>
    <w:p w:rsidR="00476C1F" w:rsidRPr="001D3975" w:rsidRDefault="00476C1F" w:rsidP="007F150D">
      <w:pPr>
        <w:pStyle w:val="Rubrik3"/>
        <w:rPr>
          <w:noProof w:val="0"/>
        </w:rPr>
      </w:pPr>
      <w:bookmarkStart w:id="28" w:name="_Toc255214433"/>
      <w:r w:rsidRPr="001D3975">
        <w:rPr>
          <w:noProof w:val="0"/>
        </w:rPr>
        <w:t xml:space="preserve">2.8.1 </w:t>
      </w:r>
      <w:r w:rsidR="005A46AA" w:rsidRPr="001D3975">
        <w:rPr>
          <w:noProof w:val="0"/>
        </w:rPr>
        <w:t>Europakonventionen och E</w:t>
      </w:r>
      <w:r w:rsidR="004A45D1" w:rsidRPr="001D3975">
        <w:rPr>
          <w:noProof w:val="0"/>
        </w:rPr>
        <w:t>uropa</w:t>
      </w:r>
      <w:r w:rsidRPr="001D3975">
        <w:rPr>
          <w:noProof w:val="0"/>
        </w:rPr>
        <w:t>domstolen</w:t>
      </w:r>
      <w:bookmarkEnd w:id="28"/>
    </w:p>
    <w:p w:rsidR="00476C1F" w:rsidRPr="001D3975" w:rsidRDefault="00476C1F" w:rsidP="007F150D">
      <w:r w:rsidRPr="001D3975">
        <w:t>Europarådets konvention om skydd för de mänskliga rättigheterna och de grundläggande friheterna (CETS 5) undertecknades 1950. Efterlevnaden av konventionen övervakas av Europadomstolen som 2009 hade varit verksam i 50 år. Europadomstolen har sitt säte i Strasbourg och är sammansatt av 47 domare, en från varje land som tillträtt Europakonventionen. Medlemslände</w:t>
      </w:r>
      <w:r w:rsidRPr="001D3975">
        <w:t>r</w:t>
      </w:r>
      <w:r w:rsidRPr="001D3975">
        <w:t>nas regeringar har rätt att nominera kandidater till domare men valet sker i den parlamentariska församlingen.  Församlingens riktlinjer vid val av nya domare till Europadomstolen anger att nomineringsförfarandet i medlemsst</w:t>
      </w:r>
      <w:r w:rsidRPr="001D3975">
        <w:t>a</w:t>
      </w:r>
      <w:r w:rsidRPr="001D3975">
        <w:t>terna bör vara öppet och att både män och kvinnor ska finnas representerade bland de tre kandidaterna. Kandidaterna ska ha erfarenhet av arbete inom MR-sektorn. Vid januarisessionen debatterade församlingen återigen nomin</w:t>
      </w:r>
      <w:r w:rsidRPr="001D3975">
        <w:t>e</w:t>
      </w:r>
      <w:r w:rsidRPr="001D3975">
        <w:t>ringsprocessen (</w:t>
      </w:r>
      <w:r w:rsidR="004A45D1" w:rsidRPr="001D3975">
        <w:t>dok.</w:t>
      </w:r>
      <w:r w:rsidRPr="001D3975">
        <w:t xml:space="preserve"> 11767, 11798; res. 1646). Den antagna resolutionen betonar vikten av att nomineringsprocessen följer ett demokratiskt tillväg</w:t>
      </w:r>
      <w:r w:rsidRPr="001D3975">
        <w:t>a</w:t>
      </w:r>
      <w:r w:rsidRPr="001D3975">
        <w:t>gångssätt, som präglas av öppenhet och utesluter diskriminering. Om nomin</w:t>
      </w:r>
      <w:r w:rsidRPr="001D3975">
        <w:t>e</w:t>
      </w:r>
      <w:r w:rsidRPr="001D3975">
        <w:t>ringsprocessen inte uppnår dessa kriterier, har församlingen för avsikt att tillbakavisa kandidat</w:t>
      </w:r>
      <w:r w:rsidR="007F150D" w:rsidRPr="001D3975">
        <w:t>listan.</w:t>
      </w:r>
    </w:p>
    <w:p w:rsidR="00476C1F" w:rsidRPr="001D3975" w:rsidRDefault="00476C1F" w:rsidP="007F150D">
      <w:r w:rsidRPr="001D3975">
        <w:t>Som en följd av Europarådets utvidgning har antalet domstol</w:t>
      </w:r>
      <w:r w:rsidRPr="001D3975">
        <w:t>s</w:t>
      </w:r>
      <w:r w:rsidRPr="001D3975">
        <w:t>ärenden ökat kraftigt. Upprepade varningar har framförts i församlingen om att Europ</w:t>
      </w:r>
      <w:r w:rsidRPr="001D3975">
        <w:t>a</w:t>
      </w:r>
      <w:r w:rsidRPr="001D3975">
        <w:t>domstolen riskerar att förlora sin trovärdighet om eftersläpningen i ärendeb</w:t>
      </w:r>
      <w:r w:rsidRPr="001D3975">
        <w:t>e</w:t>
      </w:r>
      <w:r w:rsidRPr="001D3975">
        <w:t>handlingen fortsätter att växa. Samtidigt har det betonats att det är medlem</w:t>
      </w:r>
      <w:r w:rsidRPr="001D3975">
        <w:t>s</w:t>
      </w:r>
      <w:r w:rsidRPr="001D3975">
        <w:t xml:space="preserve">ländernas gemensamma ansvar att garantera att domstolen även fortsatt kan arbeta effektivt. </w:t>
      </w:r>
    </w:p>
    <w:p w:rsidR="00476C1F" w:rsidRPr="001D3975" w:rsidRDefault="00476C1F" w:rsidP="007F150D">
      <w:pPr>
        <w:pStyle w:val="Normaltindrag"/>
      </w:pPr>
      <w:r w:rsidRPr="001D3975">
        <w:t>Ett nytt protokoll</w:t>
      </w:r>
      <w:r w:rsidR="004A45D1" w:rsidRPr="001D3975">
        <w:t>,</w:t>
      </w:r>
      <w:r w:rsidRPr="001D3975">
        <w:t xml:space="preserve"> nr 14</w:t>
      </w:r>
      <w:r w:rsidR="004A45D1" w:rsidRPr="001D3975">
        <w:t>,</w:t>
      </w:r>
      <w:r w:rsidRPr="001D3975">
        <w:t xml:space="preserve"> till Europakonventionen (CETS 194), som öppn</w:t>
      </w:r>
      <w:r w:rsidRPr="001D3975">
        <w:t>a</w:t>
      </w:r>
      <w:r w:rsidRPr="001D3975">
        <w:t>des för underskrift 2004 men ännu inte trätt i kraft, utarbet</w:t>
      </w:r>
      <w:r w:rsidRPr="001D3975">
        <w:t>a</w:t>
      </w:r>
      <w:r w:rsidRPr="001D3975">
        <w:t>des för att se över konventionen i syfte att domstolen bättre skulle kunna klara av sin växande arbetsbörda. Vid årsskiftet 2009/10 hade 46 medlemsstater ratificerat prot</w:t>
      </w:r>
      <w:r w:rsidRPr="001D3975">
        <w:t>o</w:t>
      </w:r>
      <w:r w:rsidRPr="001D3975">
        <w:t>kollet, dock inte Ryssland. Vid utgången av 2009 var det därmed ovisst när protokoll nr 14 träder i kraft. Ministerkommittén hade utarbetat ett komprim</w:t>
      </w:r>
      <w:r w:rsidRPr="001D3975">
        <w:t>e</w:t>
      </w:r>
      <w:r w:rsidRPr="001D3975">
        <w:t>rat utkast, kallat protokoll 14 bis, som debatterades som ett brådska</w:t>
      </w:r>
      <w:r w:rsidRPr="001D3975">
        <w:t>n</w:t>
      </w:r>
      <w:r w:rsidRPr="001D3975">
        <w:t>de ärende vid aprilsessionen (dok. 11864, 11879, yttrande 271). Syftet med protokoll 14 bis var att i väntan på ikraftträdande av protokoll 14 möjliggöra effektivare ärendebehandling i domst</w:t>
      </w:r>
      <w:r w:rsidRPr="001D3975">
        <w:t>o</w:t>
      </w:r>
      <w:r w:rsidRPr="001D3975">
        <w:t>len.</w:t>
      </w:r>
      <w:r w:rsidR="004A45D1" w:rsidRPr="001D3975">
        <w:rPr>
          <w:rStyle w:val="Fotnotsreferens"/>
        </w:rPr>
        <w:footnoteReference w:id="1"/>
      </w:r>
    </w:p>
    <w:p w:rsidR="00476C1F" w:rsidRPr="001D3975" w:rsidRDefault="00476C1F" w:rsidP="007F150D">
      <w:pPr>
        <w:pStyle w:val="Rubrik3"/>
        <w:rPr>
          <w:noProof w:val="0"/>
        </w:rPr>
      </w:pPr>
      <w:bookmarkStart w:id="29" w:name="_Toc255214434"/>
      <w:r w:rsidRPr="001D3975">
        <w:rPr>
          <w:noProof w:val="0"/>
        </w:rPr>
        <w:t>2.8.2 Avskaffandet av dödsstraffet</w:t>
      </w:r>
      <w:bookmarkEnd w:id="29"/>
    </w:p>
    <w:p w:rsidR="00476C1F" w:rsidRPr="001D3975" w:rsidRDefault="00476C1F" w:rsidP="00394956">
      <w:r w:rsidRPr="001D3975">
        <w:t>Rätten till liv är en mänsklig rättighet, och respekt för liv tillhör Europarådets grundläggande värderingar. Därför ställer Europar</w:t>
      </w:r>
      <w:r w:rsidRPr="001D3975">
        <w:t>å</w:t>
      </w:r>
      <w:r w:rsidRPr="001D3975">
        <w:t>det kategoriska krav på dödsstraffets avskaffande och har som mål att avskaffa dödsstraffet inte bara i Europa utan i hela världen. Europarådet har bidragit till att Europa är en zon där dödsstraffet avskaffats, med ett undantag: Vitryssland, som står utanför Europarådet och är det sista landet i Europa som fortfarande verkställer död</w:t>
      </w:r>
      <w:r w:rsidRPr="001D3975">
        <w:t>s</w:t>
      </w:r>
      <w:r w:rsidRPr="001D3975">
        <w:t>straff. Kampen för att avskaffa dödsstraffet gör långsamt men stadigt fra</w:t>
      </w:r>
      <w:r w:rsidRPr="001D3975">
        <w:t>m</w:t>
      </w:r>
      <w:r w:rsidRPr="001D3975">
        <w:t>steg världen över. Förekomsten av dödsstraff i några observatörsländer har varit föremål för intensiv bevakning i församlingen som kontinuerligt kritis</w:t>
      </w:r>
      <w:r w:rsidRPr="001D3975">
        <w:t>e</w:t>
      </w:r>
      <w:r w:rsidRPr="001D3975">
        <w:t xml:space="preserve">rat tillämpningen av dödsstraff i USA och Japan, båda observatörsländer i Europarådet. </w:t>
      </w:r>
    </w:p>
    <w:p w:rsidR="00476C1F" w:rsidRPr="001D3975" w:rsidRDefault="00476C1F" w:rsidP="00394956">
      <w:pPr>
        <w:pStyle w:val="Normaltindrag"/>
      </w:pPr>
      <w:r w:rsidRPr="001D3975">
        <w:t>Vid årsskiftet 2009/10 hade 46 av rådets 47 medlemsstater ratificerat tillägg</w:t>
      </w:r>
      <w:r w:rsidRPr="001D3975">
        <w:t>s</w:t>
      </w:r>
      <w:r w:rsidRPr="001D3975">
        <w:t>protokoll nr 6 till Europakonventionen som förbjuder dödsstraff (CETS  114). Det är enbart Ryssland som inte gjort det. Inga avrättningar har dock geno</w:t>
      </w:r>
      <w:r w:rsidRPr="001D3975">
        <w:t>m</w:t>
      </w:r>
      <w:r w:rsidRPr="001D3975">
        <w:t>förts sedan 1996. Fristen för moratoriet som infördes 1999 löpte ut vid årsskiftet men förlängdes i november av den ryska konstitutionsdo</w:t>
      </w:r>
      <w:r w:rsidRPr="001D3975">
        <w:t>m</w:t>
      </w:r>
      <w:r w:rsidRPr="001D3975">
        <w:t>stolen. I ett pressmeddelande</w:t>
      </w:r>
      <w:r w:rsidR="004A45D1" w:rsidRPr="001D3975">
        <w:t xml:space="preserve"> den 19 november 2009</w:t>
      </w:r>
      <w:r w:rsidRPr="001D3975">
        <w:t xml:space="preserve"> välkomnade församlin</w:t>
      </w:r>
      <w:r w:rsidRPr="001D3975">
        <w:t>g</w:t>
      </w:r>
      <w:r w:rsidRPr="001D3975">
        <w:t>ens pr</w:t>
      </w:r>
      <w:r w:rsidRPr="001D3975">
        <w:t>e</w:t>
      </w:r>
      <w:r w:rsidRPr="001D3975">
        <w:t>sident beslutet och uppma</w:t>
      </w:r>
      <w:r w:rsidR="004A45D1" w:rsidRPr="001D3975">
        <w:t>nade det ryska parlamentet att –</w:t>
      </w:r>
      <w:r w:rsidRPr="001D3975">
        <w:t xml:space="preserve"> som en följd av konstitutionsdom</w:t>
      </w:r>
      <w:r w:rsidR="004A45D1" w:rsidRPr="001D3975">
        <w:t>stolens beslut –</w:t>
      </w:r>
      <w:r w:rsidRPr="001D3975">
        <w:t xml:space="preserve"> slutgiltigt avskaffa lagen om död</w:t>
      </w:r>
      <w:r w:rsidRPr="001D3975">
        <w:t>s</w:t>
      </w:r>
      <w:r w:rsidRPr="001D3975">
        <w:t xml:space="preserve">straff.  </w:t>
      </w:r>
    </w:p>
    <w:p w:rsidR="00476C1F" w:rsidRPr="001D3975" w:rsidRDefault="00476C1F" w:rsidP="00394956">
      <w:pPr>
        <w:pStyle w:val="Normaltindrag"/>
      </w:pPr>
      <w:r w:rsidRPr="001D3975">
        <w:t>Genom ett tilläggsprotokoll till Europakonventionen (CETS 187) har död</w:t>
      </w:r>
      <w:r w:rsidRPr="001D3975">
        <w:t>s</w:t>
      </w:r>
      <w:r w:rsidRPr="001D3975">
        <w:t>straffet förbjudits även i krigstid och när det råder fara för krig. Tilläggspr</w:t>
      </w:r>
      <w:r w:rsidRPr="001D3975">
        <w:t>o</w:t>
      </w:r>
      <w:r w:rsidRPr="001D3975">
        <w:t>tokoll nr 13 kompletterar det förbud mot död</w:t>
      </w:r>
      <w:r w:rsidRPr="001D3975">
        <w:t>s</w:t>
      </w:r>
      <w:r w:rsidRPr="001D3975">
        <w:t xml:space="preserve">straff i fredstid som funnits sedan 1985. </w:t>
      </w:r>
    </w:p>
    <w:p w:rsidR="00476C1F" w:rsidRPr="001D3975" w:rsidRDefault="00476C1F" w:rsidP="00394956">
      <w:pPr>
        <w:pStyle w:val="Normaltindrag"/>
        <w:rPr>
          <w:iCs/>
        </w:rPr>
      </w:pPr>
      <w:r w:rsidRPr="001D3975">
        <w:t>Ett beslut om en</w:t>
      </w:r>
      <w:r w:rsidRPr="001D3975">
        <w:rPr>
          <w:iCs/>
        </w:rPr>
        <w:t xml:space="preserve"> europeisk dag mot dödsstraffet fattades av Europarådet under 2007, ett initiativ som fick församlingens fulla stöd. EU följde fr.o.m. 2008 Europarådets exempel genom att den 10 oktober protestera mot tilläm</w:t>
      </w:r>
      <w:r w:rsidRPr="001D3975">
        <w:rPr>
          <w:iCs/>
        </w:rPr>
        <w:t>p</w:t>
      </w:r>
      <w:r w:rsidRPr="001D3975">
        <w:rPr>
          <w:iCs/>
        </w:rPr>
        <w:t xml:space="preserve">ningen av dödsstraff i världen. </w:t>
      </w:r>
    </w:p>
    <w:p w:rsidR="00476C1F" w:rsidRPr="001D3975" w:rsidRDefault="00476C1F" w:rsidP="00394956">
      <w:pPr>
        <w:pStyle w:val="Rubrik3"/>
        <w:rPr>
          <w:noProof w:val="0"/>
        </w:rPr>
      </w:pPr>
      <w:bookmarkStart w:id="30" w:name="_Toc255214435"/>
      <w:r w:rsidRPr="001D3975">
        <w:rPr>
          <w:noProof w:val="0"/>
        </w:rPr>
        <w:t>2.8.3 Uppföljning av verkställighet av Europadomstolens beslut</w:t>
      </w:r>
      <w:bookmarkEnd w:id="30"/>
    </w:p>
    <w:p w:rsidR="00476C1F" w:rsidRPr="001D3975" w:rsidRDefault="00476C1F" w:rsidP="00394956">
      <w:r w:rsidRPr="001D3975">
        <w:t>De till Europakonventionen anslutna staterna förbinder sig att erkänna do</w:t>
      </w:r>
      <w:r w:rsidRPr="001D3975">
        <w:t>m</w:t>
      </w:r>
      <w:r w:rsidRPr="001D3975">
        <w:t>stolens obligatoriska jurisdiktion. Att verkställa Eur</w:t>
      </w:r>
      <w:r w:rsidRPr="001D3975">
        <w:t>o</w:t>
      </w:r>
      <w:r w:rsidRPr="001D3975">
        <w:t>padomstolens domar är av stor betydelse och utgör en väsentlig del i den europeiska mekanismen för att skydda de mänskliga rättigh</w:t>
      </w:r>
      <w:r w:rsidRPr="001D3975">
        <w:t>e</w:t>
      </w:r>
      <w:r w:rsidRPr="001D3975">
        <w:t>terna. Ministerkommittén har en viktig roll i att övervaka att domarna verkställs. Det faktum att ett antal av Europadomst</w:t>
      </w:r>
      <w:r w:rsidRPr="001D3975">
        <w:t>o</w:t>
      </w:r>
      <w:r w:rsidRPr="001D3975">
        <w:t>lens domar flera år efter avgörandet inte blivit verkställda riskerar att unde</w:t>
      </w:r>
      <w:r w:rsidRPr="001D3975">
        <w:t>r</w:t>
      </w:r>
      <w:r w:rsidRPr="001D3975">
        <w:t>minera det system som byggts upp under Europakonventi</w:t>
      </w:r>
      <w:r w:rsidRPr="001D3975">
        <w:t>o</w:t>
      </w:r>
      <w:r w:rsidRPr="001D3975">
        <w:t>nen. För att ta itu med problemet har församlingen föreslagit att ministerkommittén intar en striktare hållning mot de medlemsländer som brister i verkställighet av d</w:t>
      </w:r>
      <w:r w:rsidRPr="001D3975">
        <w:t>o</w:t>
      </w:r>
      <w:r w:rsidRPr="001D3975">
        <w:t>mar. Församlingen har vidare rekommenderat bl.a. att europeisk domstol</w:t>
      </w:r>
      <w:r w:rsidRPr="001D3975">
        <w:t>s</w:t>
      </w:r>
      <w:r w:rsidRPr="001D3975">
        <w:t>praxis införlivas i den nationella lagstiftningen och att myndigheterna i me</w:t>
      </w:r>
      <w:r w:rsidRPr="001D3975">
        <w:t>d</w:t>
      </w:r>
      <w:r w:rsidRPr="001D3975">
        <w:t>lemsländerna effektiviserar verkställigheten av domar. De nationella parl</w:t>
      </w:r>
      <w:r w:rsidRPr="001D3975">
        <w:t>a</w:t>
      </w:r>
      <w:r w:rsidRPr="001D3975">
        <w:t xml:space="preserve">menten har uppmanats att engagera sig i att följa upp hur domstolens beslut verkställs på nationell nivå. </w:t>
      </w:r>
    </w:p>
    <w:p w:rsidR="00476C1F" w:rsidRPr="001D3975" w:rsidRDefault="00476C1F" w:rsidP="00394956">
      <w:pPr>
        <w:pStyle w:val="Normaltindrag"/>
      </w:pPr>
      <w:r w:rsidRPr="001D3975">
        <w:t>Församlingen har åtagit sig att regelbundet följa domarnas ver</w:t>
      </w:r>
      <w:r w:rsidRPr="001D3975">
        <w:t>k</w:t>
      </w:r>
      <w:r w:rsidRPr="001D3975">
        <w:t>ställighet. Således är verkställigheten av domarna från Europadomstolen en återko</w:t>
      </w:r>
      <w:r w:rsidRPr="001D3975">
        <w:t>m</w:t>
      </w:r>
      <w:r w:rsidRPr="001D3975">
        <w:t>mande punkt på dagordningen för det juridiska utskottet och för församlin</w:t>
      </w:r>
      <w:r w:rsidRPr="001D3975">
        <w:t>g</w:t>
      </w:r>
      <w:r w:rsidRPr="001D3975">
        <w:t xml:space="preserve">en. </w:t>
      </w:r>
    </w:p>
    <w:p w:rsidR="00476C1F" w:rsidRPr="001D3975" w:rsidRDefault="00476C1F" w:rsidP="00394956">
      <w:pPr>
        <w:pStyle w:val="Rubrik3"/>
        <w:rPr>
          <w:noProof w:val="0"/>
        </w:rPr>
      </w:pPr>
      <w:bookmarkStart w:id="31" w:name="_Toc255214436"/>
      <w:r w:rsidRPr="001D3975">
        <w:rPr>
          <w:noProof w:val="0"/>
        </w:rPr>
        <w:t>2.8.4 Mekanismer för att skydda de mänskliga rättigheterna</w:t>
      </w:r>
      <w:bookmarkEnd w:id="31"/>
    </w:p>
    <w:p w:rsidR="00476C1F" w:rsidRPr="001D3975" w:rsidRDefault="00476C1F" w:rsidP="00394956">
      <w:pPr>
        <w:pStyle w:val="Rubrik4"/>
        <w:rPr>
          <w:noProof w:val="0"/>
        </w:rPr>
      </w:pPr>
      <w:bookmarkStart w:id="32" w:name="_Toc255214437"/>
      <w:r w:rsidRPr="001D3975">
        <w:rPr>
          <w:noProof w:val="0"/>
        </w:rPr>
        <w:t>2.8.4.1 MR-kommissarien</w:t>
      </w:r>
      <w:bookmarkEnd w:id="32"/>
    </w:p>
    <w:p w:rsidR="00476C1F" w:rsidRPr="001D3975" w:rsidRDefault="00476C1F" w:rsidP="00394956">
      <w:pPr>
        <w:rPr>
          <w:color w:val="000000"/>
        </w:rPr>
      </w:pPr>
      <w:r w:rsidRPr="001D3975">
        <w:t>MR-kommissariens redogörelse och verksamhet debatteras rege</w:t>
      </w:r>
      <w:r w:rsidRPr="001D3975">
        <w:t>l</w:t>
      </w:r>
      <w:r w:rsidRPr="001D3975">
        <w:t>bundet av församlingen</w:t>
      </w:r>
      <w:r w:rsidR="004A45D1" w:rsidRPr="001D3975">
        <w:t>.</w:t>
      </w:r>
      <w:r w:rsidRPr="001D3975">
        <w:t xml:space="preserve"> Vid aprilsessionen presenterade MR-kommissarien </w:t>
      </w:r>
      <w:r w:rsidRPr="001D3975">
        <w:rPr>
          <w:i/>
        </w:rPr>
        <w:t>Thomas Hammarberg</w:t>
      </w:r>
      <w:r w:rsidRPr="001D3975">
        <w:t xml:space="preserve"> sin årliga</w:t>
      </w:r>
      <w:r w:rsidRPr="001D3975">
        <w:rPr>
          <w:rStyle w:val="Betoning"/>
          <w:b w:val="0"/>
          <w:color w:val="000000"/>
          <w:sz w:val="22"/>
          <w:szCs w:val="22"/>
        </w:rPr>
        <w:t xml:space="preserve"> </w:t>
      </w:r>
      <w:r w:rsidRPr="001D3975">
        <w:rPr>
          <w:color w:val="000000"/>
        </w:rPr>
        <w:t xml:space="preserve">rapport </w:t>
      </w:r>
      <w:r w:rsidRPr="001D3975">
        <w:t>(dok. 11861) och talade inför fö</w:t>
      </w:r>
      <w:r w:rsidRPr="001D3975">
        <w:t>r</w:t>
      </w:r>
      <w:r w:rsidRPr="001D3975">
        <w:t xml:space="preserve">samlingen om </w:t>
      </w:r>
      <w:r w:rsidRPr="001D3975">
        <w:rPr>
          <w:color w:val="000000"/>
        </w:rPr>
        <w:t>klyftan mellan politisk retorik och realitet när det gäller respe</w:t>
      </w:r>
      <w:r w:rsidRPr="001D3975">
        <w:rPr>
          <w:color w:val="000000"/>
        </w:rPr>
        <w:t>k</w:t>
      </w:r>
      <w:r w:rsidRPr="001D3975">
        <w:rPr>
          <w:color w:val="000000"/>
        </w:rPr>
        <w:t>ten för mänskliga rättigh</w:t>
      </w:r>
      <w:r w:rsidRPr="001D3975">
        <w:rPr>
          <w:color w:val="000000"/>
        </w:rPr>
        <w:t>e</w:t>
      </w:r>
      <w:r w:rsidRPr="001D3975">
        <w:rPr>
          <w:color w:val="000000"/>
        </w:rPr>
        <w:t>ter. Han framhöll att inget land i Europa är fritt från diskrimin</w:t>
      </w:r>
      <w:r w:rsidRPr="001D3975">
        <w:rPr>
          <w:color w:val="000000"/>
        </w:rPr>
        <w:t>e</w:t>
      </w:r>
      <w:r w:rsidRPr="001D3975">
        <w:rPr>
          <w:color w:val="000000"/>
        </w:rPr>
        <w:t>ring, oavsett om det gäller främlingsfientlighet, könsdiskriminering eller homofobi. Därtill förekommer fortfarande rapporter om maktmissbruk, korruption och inkompetens. Finanskrisens negat</w:t>
      </w:r>
      <w:r w:rsidRPr="001D3975">
        <w:rPr>
          <w:color w:val="000000"/>
        </w:rPr>
        <w:t>i</w:t>
      </w:r>
      <w:r w:rsidRPr="001D3975">
        <w:rPr>
          <w:color w:val="000000"/>
        </w:rPr>
        <w:t xml:space="preserve">va effekter på MR-situationen ställer än högre krav på att slå vakt om de mänskliga rättigheterna. </w:t>
      </w:r>
    </w:p>
    <w:p w:rsidR="00476C1F" w:rsidRPr="001D3975" w:rsidRDefault="00476C1F" w:rsidP="00394956">
      <w:pPr>
        <w:pStyle w:val="Normaltindrag"/>
      </w:pPr>
      <w:r w:rsidRPr="001D3975">
        <w:t>Församlingens stöd till MR-kommissarien är entydigt</w:t>
      </w:r>
      <w:r w:rsidR="004A45D1" w:rsidRPr="001D3975">
        <w:t>,</w:t>
      </w:r>
      <w:r w:rsidRPr="001D3975">
        <w:t xml:space="preserve"> och institutionens raska och stadiga framsteg sedan den inrättades 1999 har kontinuerligt fått beröm. MR-kommissarien arbetar oberoende, och hans oberoende ställning anses vara en styrka och en förutsättning för genomförandet av kommissar</w:t>
      </w:r>
      <w:r w:rsidRPr="001D3975">
        <w:t>i</w:t>
      </w:r>
      <w:r w:rsidRPr="001D3975">
        <w:t>ens uppdrag. Samarbete med institutioner utanför Europarådet är dock viktigt för uppdraget sä</w:t>
      </w:r>
      <w:r w:rsidRPr="001D3975">
        <w:t>r</w:t>
      </w:r>
      <w:r w:rsidRPr="001D3975">
        <w:t>skilt med EU, UNHCHR, FN:s flyktingkommissarie och OSSE. Församlingen hänvisar frekvent till MR-kommissariens rekommend</w:t>
      </w:r>
      <w:r w:rsidRPr="001D3975">
        <w:t>a</w:t>
      </w:r>
      <w:r w:rsidRPr="001D3975">
        <w:t>tioner och har efterlyst de nationella parlamentens aktiva stöd för verksamh</w:t>
      </w:r>
      <w:r w:rsidRPr="001D3975">
        <w:t>e</w:t>
      </w:r>
      <w:r w:rsidRPr="001D3975">
        <w:t>ten.</w:t>
      </w:r>
    </w:p>
    <w:p w:rsidR="00476C1F" w:rsidRPr="001D3975" w:rsidRDefault="00476C1F" w:rsidP="00394956">
      <w:pPr>
        <w:pStyle w:val="Rubrik4"/>
        <w:rPr>
          <w:noProof w:val="0"/>
        </w:rPr>
      </w:pPr>
      <w:bookmarkStart w:id="33" w:name="_Toc255214438"/>
      <w:r w:rsidRPr="001D3975">
        <w:rPr>
          <w:rStyle w:val="Betoning"/>
          <w:b w:val="0"/>
          <w:noProof w:val="0"/>
          <w:color w:val="000000"/>
          <w:sz w:val="22"/>
          <w:szCs w:val="22"/>
        </w:rPr>
        <w:t>2.8.4.2 CPT</w:t>
      </w:r>
      <w:bookmarkEnd w:id="33"/>
    </w:p>
    <w:p w:rsidR="00476C1F" w:rsidRPr="001D3975" w:rsidRDefault="00476C1F" w:rsidP="00394956">
      <w:r w:rsidRPr="001D3975">
        <w:t>Den europeiska konventionen om förhindrande av tortyr och a</w:t>
      </w:r>
      <w:r w:rsidRPr="001D3975">
        <w:t>n</w:t>
      </w:r>
      <w:r w:rsidRPr="001D3975">
        <w:t>nan omänsklig och förnedrande behandling eller bestraffning (CETS 126) antogs av mini</w:t>
      </w:r>
      <w:r w:rsidRPr="001D3975">
        <w:t>s</w:t>
      </w:r>
      <w:r w:rsidRPr="001D3975">
        <w:t>terkommittén 1987 och trädde i kraft den 1 februari 1989. Den bygger på artikel 3 i Europakonventionen till skydd för mänskliga rättigheter. Konve</w:t>
      </w:r>
      <w:r w:rsidRPr="001D3975">
        <w:t>n</w:t>
      </w:r>
      <w:r w:rsidRPr="001D3975">
        <w:t xml:space="preserve">tionen har ratificerats av samtliga medlemsstater. </w:t>
      </w:r>
    </w:p>
    <w:p w:rsidR="00476C1F" w:rsidRPr="001D3975" w:rsidRDefault="00476C1F" w:rsidP="00394956">
      <w:pPr>
        <w:pStyle w:val="Normaltindrag"/>
      </w:pPr>
      <w:r w:rsidRPr="001D3975">
        <w:t>Europeiska kommittén för förhindrande av tortyr och omänsklig eller fö</w:t>
      </w:r>
      <w:r w:rsidRPr="001D3975">
        <w:t>r</w:t>
      </w:r>
      <w:r w:rsidRPr="001D3975">
        <w:t>nedrande behandling, CPT, som upprättats enligt konventionen för att unde</w:t>
      </w:r>
      <w:r w:rsidRPr="001D3975">
        <w:t>r</w:t>
      </w:r>
      <w:r w:rsidRPr="001D3975">
        <w:t>söka behandlingen av frihetsberövade, inledde sin verksamhet 1990. Kommi</w:t>
      </w:r>
      <w:r w:rsidRPr="001D3975">
        <w:t>t</w:t>
      </w:r>
      <w:r w:rsidRPr="001D3975">
        <w:t>téns uppgift är att besöka fängelser, häkten, slutna psykiatriska anstalter och övriga inrättningar i medlemsländerna för att undersöka hur de frihetsberöv</w:t>
      </w:r>
      <w:r w:rsidRPr="001D3975">
        <w:t>a</w:t>
      </w:r>
      <w:r w:rsidRPr="001D3975">
        <w:t>de behandlas. Kommittén består av en representant för varje medlemsland. Me</w:t>
      </w:r>
      <w:r w:rsidRPr="001D3975">
        <w:t>d</w:t>
      </w:r>
      <w:r w:rsidRPr="001D3975">
        <w:t>lemmarna är oberoende experter. De nationella delegationerna nominerar kandidaterna till CPT men valet sker i ministerkommi</w:t>
      </w:r>
      <w:r w:rsidRPr="001D3975">
        <w:t>t</w:t>
      </w:r>
      <w:r w:rsidRPr="001D3975">
        <w:t>tén. Församlingen strävar efter att kontinuerligt förbättra proceduren att utse medlemmar i ant</w:t>
      </w:r>
      <w:r w:rsidRPr="001D3975">
        <w:t>i</w:t>
      </w:r>
      <w:r w:rsidRPr="001D3975">
        <w:t>tortyrkommittén (res. 1540/2007). Kommitténs auktoritet beror, enligt parl</w:t>
      </w:r>
      <w:r w:rsidRPr="001D3975">
        <w:t>a</w:t>
      </w:r>
      <w:r w:rsidRPr="001D3975">
        <w:t>mentarikerna, på medlemmarnas moraliska anseende, professionella kvalif</w:t>
      </w:r>
      <w:r w:rsidRPr="001D3975">
        <w:t>i</w:t>
      </w:r>
      <w:r w:rsidRPr="001D3975">
        <w:t xml:space="preserve">kationer och personliga delaktighet. </w:t>
      </w:r>
    </w:p>
    <w:p w:rsidR="00476C1F" w:rsidRPr="001D3975" w:rsidRDefault="00476C1F" w:rsidP="00394956">
      <w:pPr>
        <w:pStyle w:val="Normaltindrag"/>
        <w:rPr>
          <w:rFonts w:ascii="Bembo" w:hAnsi="Bembo"/>
        </w:rPr>
      </w:pPr>
      <w:r w:rsidRPr="001D3975">
        <w:t xml:space="preserve">Sveriges nye representant i CPT är doktor </w:t>
      </w:r>
      <w:r w:rsidRPr="001D3975">
        <w:rPr>
          <w:i/>
        </w:rPr>
        <w:t>Stefan Weinberg Krakowski</w:t>
      </w:r>
      <w:r w:rsidRPr="001D3975">
        <w:t xml:space="preserve">. Han utsågs till posten i mars 2009 och efterträdde jur.kand. </w:t>
      </w:r>
      <w:r w:rsidRPr="001D3975">
        <w:rPr>
          <w:i/>
        </w:rPr>
        <w:t xml:space="preserve">Ann-Marie Orler. </w:t>
      </w:r>
      <w:r w:rsidRPr="001D3975">
        <w:t xml:space="preserve">Weinberg Krakowskis mandatperiod sträcker sig till den 19 december 2013. </w:t>
      </w:r>
    </w:p>
    <w:p w:rsidR="00476C1F" w:rsidRPr="001D3975" w:rsidRDefault="00476C1F" w:rsidP="00394956">
      <w:pPr>
        <w:pStyle w:val="Normaltindrag"/>
      </w:pPr>
      <w:r w:rsidRPr="001D3975">
        <w:t>Kommittén inspekterade svenska fängelser och häkten i juni 2009. I ra</w:t>
      </w:r>
      <w:r w:rsidRPr="001D3975">
        <w:t>p</w:t>
      </w:r>
      <w:r w:rsidRPr="001D3975">
        <w:t>porten uppmanades Sverige att förbättra de metoder som används vid unde</w:t>
      </w:r>
      <w:r w:rsidRPr="001D3975">
        <w:t>r</w:t>
      </w:r>
      <w:r w:rsidRPr="001D3975">
        <w:t>sökning av klagomål över brister i polisens agera</w:t>
      </w:r>
      <w:r w:rsidRPr="001D3975">
        <w:t>n</w:t>
      </w:r>
      <w:r w:rsidRPr="001D3975">
        <w:t>de. Vidare tog kommitténs rapport upp restriktionerna för häktade, särskilt restriktionernas påverkan på de hä</w:t>
      </w:r>
      <w:r w:rsidRPr="001D3975">
        <w:t>k</w:t>
      </w:r>
      <w:r w:rsidRPr="001D3975">
        <w:t>tades mentala hälsa.</w:t>
      </w:r>
    </w:p>
    <w:p w:rsidR="00476C1F" w:rsidRPr="001D3975" w:rsidRDefault="00476C1F" w:rsidP="00394956">
      <w:pPr>
        <w:pStyle w:val="Rubrik3"/>
        <w:rPr>
          <w:noProof w:val="0"/>
        </w:rPr>
      </w:pPr>
      <w:bookmarkStart w:id="34" w:name="_Toc255214439"/>
      <w:r w:rsidRPr="001D3975">
        <w:rPr>
          <w:noProof w:val="0"/>
        </w:rPr>
        <w:t>2.8.5 Bekämpning av familjerelaterat våld</w:t>
      </w:r>
      <w:bookmarkEnd w:id="34"/>
    </w:p>
    <w:p w:rsidR="00476C1F" w:rsidRPr="001D3975" w:rsidRDefault="00476C1F" w:rsidP="00394956">
      <w:pPr>
        <w:rPr>
          <w:rFonts w:cs="Helv"/>
        </w:rPr>
      </w:pPr>
      <w:r w:rsidRPr="001D3975">
        <w:rPr>
          <w:rFonts w:cs="Helv"/>
        </w:rPr>
        <w:t xml:space="preserve">Ett parlamentariskt nätverk mellan nationella parlament kommer att </w:t>
      </w:r>
      <w:r w:rsidRPr="001D3975">
        <w:t xml:space="preserve">fortsatt ägna sig åt våld som riktas mot kvinnor i nära relationer. Genom en särskild kampanj i medlemsländerna uppmärksammades problemet </w:t>
      </w:r>
      <w:r w:rsidR="004A45D1" w:rsidRPr="001D3975">
        <w:t>2006–</w:t>
      </w:r>
      <w:r w:rsidRPr="001D3975">
        <w:t xml:space="preserve">2008. </w:t>
      </w:r>
      <w:r w:rsidRPr="001D3975">
        <w:rPr>
          <w:rFonts w:cs="Helv"/>
        </w:rPr>
        <w:t>Rik</w:t>
      </w:r>
      <w:r w:rsidRPr="001D3975">
        <w:rPr>
          <w:rFonts w:cs="Helv"/>
        </w:rPr>
        <w:t>t</w:t>
      </w:r>
      <w:r w:rsidRPr="001D3975">
        <w:rPr>
          <w:rFonts w:cs="Helv"/>
        </w:rPr>
        <w:t>linjerna för kampanjen på parlament</w:t>
      </w:r>
      <w:r w:rsidRPr="001D3975">
        <w:rPr>
          <w:rFonts w:cs="Helv"/>
        </w:rPr>
        <w:t>a</w:t>
      </w:r>
      <w:r w:rsidRPr="001D3975">
        <w:rPr>
          <w:rFonts w:cs="Helv"/>
        </w:rPr>
        <w:t>risk nivå angavs i resolutio</w:t>
      </w:r>
      <w:r w:rsidR="00DD7FDF" w:rsidRPr="001D3975">
        <w:rPr>
          <w:rFonts w:cs="Helv"/>
        </w:rPr>
        <w:t>n</w:t>
      </w:r>
      <w:r w:rsidRPr="001D3975">
        <w:rPr>
          <w:rFonts w:cs="Helv"/>
        </w:rPr>
        <w:t xml:space="preserve"> 1512/2006. Olika aspekter av våld mot kvinnor belystes parallellt med di</w:t>
      </w:r>
      <w:r w:rsidRPr="001D3975">
        <w:rPr>
          <w:rFonts w:cs="Helv"/>
        </w:rPr>
        <w:t>s</w:t>
      </w:r>
      <w:r w:rsidRPr="001D3975">
        <w:rPr>
          <w:rFonts w:cs="Helv"/>
        </w:rPr>
        <w:t>kussioner om åtgärder för att hjälpa utsatta kvinnor och stödja olika institutioner som arb</w:t>
      </w:r>
      <w:r w:rsidRPr="001D3975">
        <w:rPr>
          <w:rFonts w:cs="Helv"/>
        </w:rPr>
        <w:t>e</w:t>
      </w:r>
      <w:r w:rsidRPr="001D3975">
        <w:rPr>
          <w:rFonts w:cs="Helv"/>
        </w:rPr>
        <w:t xml:space="preserve">tar med våldsutsatta kvinnor eller med våldsutövare. </w:t>
      </w:r>
      <w:r w:rsidRPr="001D3975">
        <w:t>Försa</w:t>
      </w:r>
      <w:r w:rsidRPr="001D3975">
        <w:t>m</w:t>
      </w:r>
      <w:r w:rsidRPr="001D3975">
        <w:t>lingen betonade nödvändigheten av att se till att internationella normer och åtaganden geno</w:t>
      </w:r>
      <w:r w:rsidRPr="001D3975">
        <w:t>m</w:t>
      </w:r>
      <w:r w:rsidRPr="001D3975">
        <w:t>förs fullt ut när det gäller våld mot kvinnor och föreslog en europeisk konve</w:t>
      </w:r>
      <w:r w:rsidRPr="001D3975">
        <w:t>n</w:t>
      </w:r>
      <w:r w:rsidRPr="001D3975">
        <w:t xml:space="preserve">tion för att bekämpa våld mot kvinnor. </w:t>
      </w:r>
      <w:r w:rsidRPr="001D3975">
        <w:rPr>
          <w:rFonts w:cs="GillSans-Light"/>
        </w:rPr>
        <w:t>Regelbunden up</w:t>
      </w:r>
      <w:r w:rsidRPr="001D3975">
        <w:rPr>
          <w:rFonts w:cs="GillSans-Light"/>
        </w:rPr>
        <w:t>p</w:t>
      </w:r>
      <w:r w:rsidRPr="001D3975">
        <w:rPr>
          <w:rFonts w:cs="GillSans-Light"/>
        </w:rPr>
        <w:t>följning och analys av gjorda framsteg ingick som ett viktigt element i ka</w:t>
      </w:r>
      <w:r w:rsidRPr="001D3975">
        <w:rPr>
          <w:rFonts w:cs="GillSans-Light"/>
        </w:rPr>
        <w:t>m</w:t>
      </w:r>
      <w:r w:rsidRPr="001D3975">
        <w:rPr>
          <w:rFonts w:cs="GillSans-Light"/>
        </w:rPr>
        <w:t xml:space="preserve">panjens målsättning. </w:t>
      </w:r>
      <w:r w:rsidRPr="001D3975">
        <w:rPr>
          <w:rFonts w:cs="Helv"/>
        </w:rPr>
        <w:t xml:space="preserve">Europarådsdelegationen har utsett </w:t>
      </w:r>
      <w:r w:rsidRPr="001D3975">
        <w:rPr>
          <w:rFonts w:cs="Helv"/>
          <w:i/>
        </w:rPr>
        <w:t>Carina Hägg</w:t>
      </w:r>
      <w:r w:rsidRPr="001D3975">
        <w:rPr>
          <w:rFonts w:cs="Helv"/>
        </w:rPr>
        <w:t xml:space="preserve"> som riksdagens kontaktpe</w:t>
      </w:r>
      <w:r w:rsidRPr="001D3975">
        <w:rPr>
          <w:rFonts w:cs="Helv"/>
        </w:rPr>
        <w:t>r</w:t>
      </w:r>
      <w:r w:rsidRPr="001D3975">
        <w:rPr>
          <w:rFonts w:cs="Helv"/>
        </w:rPr>
        <w:t xml:space="preserve">son i nätverket. </w:t>
      </w:r>
    </w:p>
    <w:p w:rsidR="00476C1F" w:rsidRPr="001D3975" w:rsidRDefault="00476C1F" w:rsidP="001D726F">
      <w:pPr>
        <w:pStyle w:val="Normaltindrag"/>
      </w:pPr>
      <w:r w:rsidRPr="001D3975">
        <w:t>Vid det ständiga utskottets möte i Bern den 20 november 2009 tog man upp den ökade risk för våld mot kvinnor i hemmet som invandrarkvinnor är utsa</w:t>
      </w:r>
      <w:r w:rsidRPr="001D3975">
        <w:t>t</w:t>
      </w:r>
      <w:r w:rsidRPr="001D3975">
        <w:t>ta för. Om Europarådet antar ett lagligt bindande instrument skulle det sända en stark politisk signal om att det är slut på straffriheten för dem som utövar våld mot kvinnor, betonades</w:t>
      </w:r>
      <w:r w:rsidR="004A45D1" w:rsidRPr="001D3975">
        <w:t xml:space="preserve"> det</w:t>
      </w:r>
      <w:r w:rsidRPr="001D3975">
        <w:t xml:space="preserve"> i utskottets uttalande. Det var viktigt att alla offer för könsrelaterat våld i Europa oavsett ursprung och bakgrund måste få skydd och rehabilitering. </w:t>
      </w:r>
    </w:p>
    <w:p w:rsidR="00476C1F" w:rsidRPr="001D3975" w:rsidRDefault="00476C1F" w:rsidP="001D726F">
      <w:pPr>
        <w:pStyle w:val="Normaltindrag"/>
      </w:pPr>
      <w:r w:rsidRPr="001D3975">
        <w:t>Bekämpandet och förebyggandet av våld mot invandrarkvinnor, såsom människohandel och tvångsäktenskap, behandlades ytterligare under konf</w:t>
      </w:r>
      <w:r w:rsidRPr="001D3975">
        <w:t>e</w:t>
      </w:r>
      <w:r w:rsidRPr="001D3975">
        <w:t>rensen om ”Migration och våld mot kvinnor i Europa” som arrangerades av församlingen och Interparlamentariska unionen (IPU) i den franska nationa</w:t>
      </w:r>
      <w:r w:rsidRPr="001D3975">
        <w:t>l</w:t>
      </w:r>
      <w:r w:rsidRPr="001D3975">
        <w:t>försa</w:t>
      </w:r>
      <w:r w:rsidRPr="001D3975">
        <w:t>m</w:t>
      </w:r>
      <w:r w:rsidRPr="001D3975">
        <w:t xml:space="preserve">lingen den 10 och 11 december 2009. Från Europarådsdelegationen deltog </w:t>
      </w:r>
      <w:r w:rsidRPr="001D3975">
        <w:rPr>
          <w:i/>
        </w:rPr>
        <w:t>Göran Lindblad</w:t>
      </w:r>
      <w:r w:rsidRPr="001D3975">
        <w:t xml:space="preserve"> och </w:t>
      </w:r>
      <w:r w:rsidRPr="001D3975">
        <w:rPr>
          <w:i/>
        </w:rPr>
        <w:t>Kent Olsson</w:t>
      </w:r>
      <w:r w:rsidRPr="001D3975">
        <w:t xml:space="preserve">. </w:t>
      </w:r>
    </w:p>
    <w:p w:rsidR="00476C1F" w:rsidRPr="001D3975" w:rsidRDefault="00476C1F" w:rsidP="001D726F">
      <w:pPr>
        <w:pStyle w:val="Normaltindrag"/>
      </w:pPr>
      <w:r w:rsidRPr="001D3975">
        <w:t>För tio</w:t>
      </w:r>
      <w:r w:rsidR="004A45D1" w:rsidRPr="001D3975">
        <w:t>nde året i rad högtidlighölls</w:t>
      </w:r>
      <w:r w:rsidRPr="001D3975">
        <w:t xml:space="preserve"> 2010 FN:s internationella dag för a</w:t>
      </w:r>
      <w:r w:rsidRPr="001D3975">
        <w:t>v</w:t>
      </w:r>
      <w:r w:rsidRPr="001D3975">
        <w:t>skaffande av våld mot kvinnor. Den 25 november anor</w:t>
      </w:r>
      <w:r w:rsidRPr="001D3975">
        <w:t>d</w:t>
      </w:r>
      <w:r w:rsidRPr="001D3975">
        <w:t>nades i riksdagen ett halvdagsseminarium om ämnet. Bakom initiativet stod riksdagens delegati</w:t>
      </w:r>
      <w:r w:rsidRPr="001D3975">
        <w:t>o</w:t>
      </w:r>
      <w:r w:rsidRPr="001D3975">
        <w:t>ner till Europarådets parlamentariska församling, IPU, Nordiska rådet, OSSE:s parlamentariska försa</w:t>
      </w:r>
      <w:r w:rsidRPr="001D3975">
        <w:t>m</w:t>
      </w:r>
      <w:r w:rsidRPr="001D3975">
        <w:t xml:space="preserve">ling, EMPA samt riksdagens manliga nätverk i samverkan med UNIFEM Sverige. Europarådsdelegationen representerades vid panelen av </w:t>
      </w:r>
      <w:r w:rsidRPr="001D3975">
        <w:rPr>
          <w:i/>
        </w:rPr>
        <w:t>Carina Hägg</w:t>
      </w:r>
      <w:r w:rsidRPr="001D3975">
        <w:t>. Bland de drygt 100 deltagarna fanns riksdagsl</w:t>
      </w:r>
      <w:r w:rsidRPr="001D3975">
        <w:t>e</w:t>
      </w:r>
      <w:r w:rsidR="004A45D1" w:rsidRPr="001D3975">
        <w:t>damöter, representanter för R</w:t>
      </w:r>
      <w:r w:rsidRPr="001D3975">
        <w:t>egeringskansliet, myndigheter och enskilda org</w:t>
      </w:r>
      <w:r w:rsidRPr="001D3975">
        <w:t>a</w:t>
      </w:r>
      <w:r w:rsidRPr="001D3975">
        <w:t xml:space="preserve">nisationer. </w:t>
      </w:r>
    </w:p>
    <w:p w:rsidR="00476C1F" w:rsidRPr="001D3975" w:rsidRDefault="00476C1F" w:rsidP="001D726F">
      <w:pPr>
        <w:pStyle w:val="Normaltindrag"/>
      </w:pPr>
      <w:r w:rsidRPr="001D3975">
        <w:t>Europarådet och dess medlemsländer har en viktig roll även i resten av världen i bekämpandet av våld mot kvinnor, uttalade församlingen vid janu</w:t>
      </w:r>
      <w:r w:rsidRPr="001D3975">
        <w:t>a</w:t>
      </w:r>
      <w:r w:rsidRPr="001D3975">
        <w:t>risessionen då den debatterade förekomsten</w:t>
      </w:r>
      <w:r w:rsidR="004A45D1" w:rsidRPr="001D3975">
        <w:t xml:space="preserve"> av</w:t>
      </w:r>
      <w:r w:rsidRPr="001D3975">
        <w:t xml:space="preserve"> ett stort antal mord på kvinnor i o</w:t>
      </w:r>
      <w:r w:rsidRPr="001D3975">
        <w:t>b</w:t>
      </w:r>
      <w:r w:rsidRPr="001D3975">
        <w:t xml:space="preserve">servatörsstaten Mexiko (dok. 11781, rek. 1861, res. 1654). Kvinnors rätt till ett liv utan våld underströks av församlingen.  </w:t>
      </w:r>
    </w:p>
    <w:p w:rsidR="00476C1F" w:rsidRPr="001D3975" w:rsidRDefault="00476C1F" w:rsidP="001D726F">
      <w:pPr>
        <w:pStyle w:val="Rubrik3"/>
        <w:rPr>
          <w:noProof w:val="0"/>
        </w:rPr>
      </w:pPr>
      <w:bookmarkStart w:id="35" w:name="_Toc255214440"/>
      <w:r w:rsidRPr="001D3975">
        <w:rPr>
          <w:noProof w:val="0"/>
        </w:rPr>
        <w:t>2.8.6 Europapris för främjandet av mänskliga rättigheter</w:t>
      </w:r>
      <w:bookmarkEnd w:id="35"/>
      <w:r w:rsidRPr="001D3975">
        <w:rPr>
          <w:noProof w:val="0"/>
        </w:rPr>
        <w:t xml:space="preserve"> </w:t>
      </w:r>
    </w:p>
    <w:p w:rsidR="00476C1F" w:rsidRPr="001D3975" w:rsidRDefault="00476C1F" w:rsidP="001D726F">
      <w:r w:rsidRPr="001D3975">
        <w:t>År 2009 delade den parlamentariska församlingen för första gån</w:t>
      </w:r>
      <w:r w:rsidRPr="001D3975">
        <w:t>g</w:t>
      </w:r>
      <w:r w:rsidRPr="001D3975">
        <w:t>en ut ett MR-pris som instiftats i april 2007 (res. 1547). Priset u</w:t>
      </w:r>
      <w:r w:rsidRPr="001D3975">
        <w:t>t</w:t>
      </w:r>
      <w:r w:rsidRPr="001D3975">
        <w:t>märker årligen en representant för det civila samhället eller en frivilligorganisation för betyda</w:t>
      </w:r>
      <w:r w:rsidRPr="001D3975">
        <w:t>n</w:t>
      </w:r>
      <w:r w:rsidRPr="001D3975">
        <w:t>de insatser för att främja de mänskl</w:t>
      </w:r>
      <w:r w:rsidRPr="001D3975">
        <w:t>i</w:t>
      </w:r>
      <w:r w:rsidRPr="001D3975">
        <w:t>ga rättigheterna i Europa. Både enskilda personer och organisationer kan nomineras. En panel bestående av sju me</w:t>
      </w:r>
      <w:r w:rsidRPr="001D3975">
        <w:t>d</w:t>
      </w:r>
      <w:r w:rsidRPr="001D3975">
        <w:t>lemmar, näml</w:t>
      </w:r>
      <w:r w:rsidRPr="001D3975">
        <w:t>i</w:t>
      </w:r>
      <w:r w:rsidRPr="001D3975">
        <w:t>gen församlingens president, ordföranden för det juridiska utskottet, ordföranden för granskningsutskottet och fyra oberoende pe</w:t>
      </w:r>
      <w:r w:rsidRPr="001D3975">
        <w:t>r</w:t>
      </w:r>
      <w:r w:rsidRPr="001D3975">
        <w:t>soner med erkänd ställning inom MR-området, beslutar om det årliga priset. Pri</w:t>
      </w:r>
      <w:r w:rsidRPr="001D3975">
        <w:t>s</w:t>
      </w:r>
      <w:r w:rsidRPr="001D3975">
        <w:t xml:space="preserve">summan är på 100 000 euro.  </w:t>
      </w:r>
    </w:p>
    <w:p w:rsidR="00476C1F" w:rsidRPr="001D3975" w:rsidRDefault="00476C1F" w:rsidP="001D726F">
      <w:pPr>
        <w:pStyle w:val="Normaltindrag"/>
      </w:pPr>
      <w:r w:rsidRPr="001D3975">
        <w:t>MR-priset 2009 tilldelades det brittisk-irländska Rights Watch, en frivi</w:t>
      </w:r>
      <w:r w:rsidRPr="001D3975">
        <w:t>l</w:t>
      </w:r>
      <w:r w:rsidRPr="001D3975">
        <w:t>ligorganisation som sedan 1990 har övervakat skyddet av de mänskliga rä</w:t>
      </w:r>
      <w:r w:rsidRPr="001D3975">
        <w:t>t</w:t>
      </w:r>
      <w:r w:rsidRPr="001D3975">
        <w:t>tigheterna inom Nordirland och på senare tid även fredsprocessen. Prisko</w:t>
      </w:r>
      <w:r w:rsidRPr="001D3975">
        <w:t>m</w:t>
      </w:r>
      <w:r w:rsidRPr="001D3975">
        <w:t xml:space="preserve">mittén </w:t>
      </w:r>
      <w:r w:rsidR="00181393" w:rsidRPr="001D3975">
        <w:t>valde Rights Watch bland 14</w:t>
      </w:r>
      <w:r w:rsidRPr="001D3975">
        <w:t xml:space="preserve"> nomineringar. Motiveringen var att det för den fortsatta utvec</w:t>
      </w:r>
      <w:r w:rsidRPr="001D3975">
        <w:t>k</w:t>
      </w:r>
      <w:r w:rsidRPr="001D3975">
        <w:t>lingen inom MR-området var viktigt att framhålla Rights Watchs modiga arbete med att övervaka MR-relaterade missförhålla</w:t>
      </w:r>
      <w:r w:rsidRPr="001D3975">
        <w:t>n</w:t>
      </w:r>
      <w:r w:rsidRPr="001D3975">
        <w:t>den.</w:t>
      </w:r>
    </w:p>
    <w:p w:rsidR="00476C1F" w:rsidRPr="001D3975" w:rsidRDefault="00476C1F" w:rsidP="001D726F">
      <w:pPr>
        <w:pStyle w:val="Rubrik3"/>
        <w:rPr>
          <w:noProof w:val="0"/>
        </w:rPr>
      </w:pPr>
      <w:bookmarkStart w:id="36" w:name="_Toc255214441"/>
      <w:r w:rsidRPr="001D3975">
        <w:rPr>
          <w:noProof w:val="0"/>
        </w:rPr>
        <w:t>2.8.7 MR-dagarna</w:t>
      </w:r>
      <w:bookmarkEnd w:id="36"/>
      <w:r w:rsidRPr="001D3975">
        <w:rPr>
          <w:noProof w:val="0"/>
        </w:rPr>
        <w:t xml:space="preserve"> </w:t>
      </w:r>
    </w:p>
    <w:p w:rsidR="00476C1F" w:rsidRPr="001D3975" w:rsidRDefault="00476C1F" w:rsidP="001D726F">
      <w:r w:rsidRPr="001D3975">
        <w:t>Europarådsdelegationen medverkade för andra gången i d</w:t>
      </w:r>
      <w:r w:rsidR="00992C2E" w:rsidRPr="001D3975">
        <w:t>e årliga MR-dagarna som den 16–</w:t>
      </w:r>
      <w:r w:rsidRPr="001D3975">
        <w:t>17 november 2009 arrangerades i Stoc</w:t>
      </w:r>
      <w:r w:rsidRPr="001D3975">
        <w:t>k</w:t>
      </w:r>
      <w:r w:rsidRPr="001D3975">
        <w:t>holm. MR-dagarna är ett samarbetsarrangemang mellan ett stort antal enskilda organis</w:t>
      </w:r>
      <w:r w:rsidRPr="001D3975">
        <w:t>a</w:t>
      </w:r>
      <w:r w:rsidRPr="001D3975">
        <w:t>tioner och myndigheter och har arrangerats sju gånger tidigare som en möte</w:t>
      </w:r>
      <w:r w:rsidRPr="001D3975">
        <w:t>s</w:t>
      </w:r>
      <w:r w:rsidRPr="001D3975">
        <w:t>plats mellan praktik och forskning om mänskliga rättigheter. MR-dagarna har också</w:t>
      </w:r>
      <w:r w:rsidR="00AA187A" w:rsidRPr="001D3975">
        <w:t xml:space="preserve"> som mål att lyfta fram frågan </w:t>
      </w:r>
      <w:r w:rsidRPr="001D3975">
        <w:t>om mänskliga rättigheter på den politiska dagordningen. Det övergripande temat för årets MR-dagar var ”Klimatförän</w:t>
      </w:r>
      <w:r w:rsidRPr="001D3975">
        <w:t>d</w:t>
      </w:r>
      <w:r w:rsidRPr="001D3975">
        <w:t>ring och mänskliga rättigheter”.</w:t>
      </w:r>
    </w:p>
    <w:p w:rsidR="00476C1F" w:rsidRPr="001D3975" w:rsidRDefault="00476C1F" w:rsidP="00AA187A">
      <w:pPr>
        <w:pStyle w:val="Normaltindrag"/>
      </w:pPr>
      <w:r w:rsidRPr="001D3975">
        <w:t xml:space="preserve">Under MR-dagarna 2009 anordnades </w:t>
      </w:r>
      <w:r w:rsidR="00AA187A" w:rsidRPr="001D3975">
        <w:t>en paneldebatt med temat</w:t>
      </w:r>
      <w:r w:rsidRPr="001D3975">
        <w:t xml:space="preserve"> ”</w:t>
      </w:r>
      <w:r w:rsidRPr="001D3975">
        <w:rPr>
          <w:i/>
        </w:rPr>
        <w:t>Klima</w:t>
      </w:r>
      <w:r w:rsidRPr="001D3975">
        <w:rPr>
          <w:i/>
        </w:rPr>
        <w:t>t</w:t>
      </w:r>
      <w:r w:rsidRPr="001D3975">
        <w:rPr>
          <w:i/>
        </w:rPr>
        <w:t>flyktingar – finns de?”</w:t>
      </w:r>
      <w:r w:rsidRPr="001D3975">
        <w:t xml:space="preserve"> med medverkan av fem av riksdagens interparlament</w:t>
      </w:r>
      <w:r w:rsidRPr="001D3975">
        <w:t>a</w:t>
      </w:r>
      <w:r w:rsidRPr="001D3975">
        <w:t>ri</w:t>
      </w:r>
      <w:r w:rsidRPr="001D3975">
        <w:t>s</w:t>
      </w:r>
      <w:r w:rsidRPr="001D3975">
        <w:t>ka delegationer. Äv</w:t>
      </w:r>
      <w:r w:rsidR="00DD7FDF" w:rsidRPr="001D3975">
        <w:t>en representanter från UU och MJ</w:t>
      </w:r>
      <w:r w:rsidRPr="001D3975">
        <w:t xml:space="preserve">U deltog. Panelens moderator var </w:t>
      </w:r>
      <w:r w:rsidRPr="001D3975">
        <w:rPr>
          <w:i/>
        </w:rPr>
        <w:t xml:space="preserve">Tina Acketoft </w:t>
      </w:r>
      <w:r w:rsidRPr="001D3975">
        <w:t>(fp)</w:t>
      </w:r>
      <w:r w:rsidRPr="001D3975">
        <w:rPr>
          <w:i/>
        </w:rPr>
        <w:t xml:space="preserve"> </w:t>
      </w:r>
      <w:r w:rsidRPr="001D3975">
        <w:t xml:space="preserve">från Europarådsdelegationen. Miljö- och jordbruksutskottets representant var </w:t>
      </w:r>
      <w:r w:rsidRPr="001D3975">
        <w:rPr>
          <w:i/>
        </w:rPr>
        <w:t>Aleksander Gabelic</w:t>
      </w:r>
      <w:r w:rsidR="00992C2E" w:rsidRPr="001D3975">
        <w:t xml:space="preserve"> (s) och u</w:t>
      </w:r>
      <w:r w:rsidRPr="001D3975">
        <w:t>trikesut</w:t>
      </w:r>
      <w:r w:rsidR="00992C2E" w:rsidRPr="001D3975">
        <w:t>s</w:t>
      </w:r>
      <w:r w:rsidRPr="001D3975">
        <w:t>ko</w:t>
      </w:r>
      <w:r w:rsidRPr="001D3975">
        <w:t>t</w:t>
      </w:r>
      <w:r w:rsidRPr="001D3975">
        <w:t xml:space="preserve">tets representant  </w:t>
      </w:r>
      <w:r w:rsidRPr="001D3975">
        <w:rPr>
          <w:i/>
        </w:rPr>
        <w:t>Bodil Ceballos</w:t>
      </w:r>
      <w:r w:rsidRPr="001D3975">
        <w:t xml:space="preserve"> (mp). </w:t>
      </w:r>
      <w:r w:rsidRPr="001D3975">
        <w:rPr>
          <w:i/>
        </w:rPr>
        <w:t>Inger René</w:t>
      </w:r>
      <w:r w:rsidRPr="001D3975">
        <w:t xml:space="preserve"> (m) var utsedd att repr</w:t>
      </w:r>
      <w:r w:rsidRPr="001D3975">
        <w:t>e</w:t>
      </w:r>
      <w:r w:rsidRPr="001D3975">
        <w:t xml:space="preserve">sentera IPU-delegationen, </w:t>
      </w:r>
      <w:r w:rsidRPr="001D3975">
        <w:rPr>
          <w:i/>
        </w:rPr>
        <w:t>Fredri</w:t>
      </w:r>
      <w:r w:rsidR="00992C2E" w:rsidRPr="001D3975">
        <w:rPr>
          <w:i/>
        </w:rPr>
        <w:t>c</w:t>
      </w:r>
      <w:r w:rsidRPr="001D3975">
        <w:rPr>
          <w:i/>
        </w:rPr>
        <w:t>k Federley</w:t>
      </w:r>
      <w:r w:rsidRPr="001D3975">
        <w:t xml:space="preserve"> (c) OSSE-delegationen, </w:t>
      </w:r>
      <w:r w:rsidRPr="001D3975">
        <w:rPr>
          <w:i/>
        </w:rPr>
        <w:t xml:space="preserve"> Mar</w:t>
      </w:r>
      <w:r w:rsidRPr="001D3975">
        <w:rPr>
          <w:i/>
        </w:rPr>
        <w:t>i</w:t>
      </w:r>
      <w:r w:rsidRPr="001D3975">
        <w:rPr>
          <w:i/>
        </w:rPr>
        <w:t>anne Berg</w:t>
      </w:r>
      <w:r w:rsidRPr="001D3975">
        <w:t xml:space="preserve"> (v) Nordiska rådets svenska delegation och </w:t>
      </w:r>
      <w:r w:rsidRPr="001D3975">
        <w:rPr>
          <w:i/>
        </w:rPr>
        <w:t>Rosita Runegrund</w:t>
      </w:r>
      <w:r w:rsidRPr="001D3975">
        <w:t xml:space="preserve">  (kd) Empa-delegationen. Debatten tog upp definitionsfrågan och den begreppsfö</w:t>
      </w:r>
      <w:r w:rsidRPr="001D3975">
        <w:t>r</w:t>
      </w:r>
      <w:r w:rsidRPr="001D3975">
        <w:t>virring som råder när det gäller definitionen av klimatflyktingar. Integration</w:t>
      </w:r>
      <w:r w:rsidRPr="001D3975">
        <w:t>s</w:t>
      </w:r>
      <w:r w:rsidRPr="001D3975">
        <w:t>aspekter</w:t>
      </w:r>
      <w:r w:rsidR="00992C2E" w:rsidRPr="001D3975">
        <w:t>na</w:t>
      </w:r>
      <w:r w:rsidRPr="001D3975">
        <w:t xml:space="preserve"> och ansvarsförde</w:t>
      </w:r>
      <w:r w:rsidRPr="001D3975">
        <w:t>l</w:t>
      </w:r>
      <w:r w:rsidRPr="001D3975">
        <w:t>ningen berördes också lik</w:t>
      </w:r>
      <w:r w:rsidR="00AA187A" w:rsidRPr="001D3975">
        <w:t>som det förebyggande arbetet.</w:t>
      </w:r>
    </w:p>
    <w:p w:rsidR="00476C1F" w:rsidRPr="001D3975" w:rsidRDefault="00476C1F" w:rsidP="00AA187A">
      <w:pPr>
        <w:pStyle w:val="Normaltindrag"/>
      </w:pPr>
      <w:r w:rsidRPr="001D3975">
        <w:t>Syftet med paneldebatten och en informationsdisk var att inform</w:t>
      </w:r>
      <w:r w:rsidRPr="001D3975">
        <w:t>e</w:t>
      </w:r>
      <w:r w:rsidRPr="001D3975">
        <w:t xml:space="preserve">ra om det arbete med de mänskliga rättigheterna och demokrati som bedrivs i riksdagen. Riksdagens internationella kansli höll i planeringen och genomförandet av arrangemangen. </w:t>
      </w:r>
    </w:p>
    <w:p w:rsidR="00476C1F" w:rsidRPr="001D3975" w:rsidRDefault="00476C1F" w:rsidP="00BB5DB0">
      <w:pPr>
        <w:pStyle w:val="Rubrik2"/>
      </w:pPr>
      <w:bookmarkStart w:id="37" w:name="_Toc255214442"/>
      <w:r w:rsidRPr="001D3975">
        <w:t>2.9 Ekonomiska, kulturella och sociala frågor m.m.</w:t>
      </w:r>
      <w:bookmarkEnd w:id="37"/>
      <w:r w:rsidRPr="001D3975">
        <w:t xml:space="preserve"> </w:t>
      </w:r>
    </w:p>
    <w:p w:rsidR="00476C1F" w:rsidRPr="001D3975" w:rsidRDefault="00476C1F" w:rsidP="00BB5DB0">
      <w:r w:rsidRPr="001D3975">
        <w:t>Europarådet ska enligt artikel 1 i sin stadga (CETS 1)</w:t>
      </w:r>
      <w:r w:rsidR="00992C2E" w:rsidRPr="001D3975">
        <w:t xml:space="preserve"> –</w:t>
      </w:r>
      <w:r w:rsidRPr="001D3975">
        <w:t xml:space="preserve"> utöver att värna de mänskliga rättigheterna </w:t>
      </w:r>
      <w:r w:rsidR="00992C2E" w:rsidRPr="001D3975">
        <w:t>–</w:t>
      </w:r>
      <w:r w:rsidRPr="001D3975">
        <w:t xml:space="preserve"> dryfta frågor av gemensamt intresse bl.a. på de ekonomiska, sociala, kulturella, vetenskapliga, juridiska och administrativa områdena. Den parlamentariska fö</w:t>
      </w:r>
      <w:r w:rsidRPr="001D3975">
        <w:t>r</w:t>
      </w:r>
      <w:r w:rsidRPr="001D3975">
        <w:t>samlingen har fackutskott som täcker dessa frågor. Det ingår i Europarådets roll att fokusera på de mest utsatta samhäll</w:t>
      </w:r>
      <w:r w:rsidRPr="001D3975">
        <w:t>s</w:t>
      </w:r>
      <w:r w:rsidRPr="001D3975">
        <w:t>gruppernas villkor och rättigheter. Bland dessa grupper märks äldre, sjuka, handikappade, barn, kvinnor, minoriteter, flyktingar, tvångsförflyttade, kl</w:t>
      </w:r>
      <w:r w:rsidRPr="001D3975">
        <w:t>i</w:t>
      </w:r>
      <w:r w:rsidRPr="001D3975">
        <w:t>matflyktingar och katastrofoffer.</w:t>
      </w:r>
    </w:p>
    <w:p w:rsidR="00476C1F" w:rsidRPr="001D3975" w:rsidRDefault="00476C1F" w:rsidP="00BB5DB0">
      <w:pPr>
        <w:pStyle w:val="Normaltindrag"/>
      </w:pPr>
      <w:r w:rsidRPr="001D3975">
        <w:t>Församlingen är också parlamentariskt forum för att granska ver</w:t>
      </w:r>
      <w:r w:rsidRPr="001D3975">
        <w:t>k</w:t>
      </w:r>
      <w:r w:rsidRPr="001D3975">
        <w:t>samheten i de mellanstatliga regeringsorganen Europeiska återbyggnads- och utvec</w:t>
      </w:r>
      <w:r w:rsidRPr="001D3975">
        <w:t>k</w:t>
      </w:r>
      <w:r w:rsidRPr="001D3975">
        <w:t>lingsbanken, EBRD, och Organisationen för ekonomiskt samarbete och u</w:t>
      </w:r>
      <w:r w:rsidRPr="001D3975">
        <w:t>t</w:t>
      </w:r>
      <w:r w:rsidRPr="001D3975">
        <w:t>veckling, OECD. Rapporter om ver</w:t>
      </w:r>
      <w:r w:rsidRPr="001D3975">
        <w:t>k</w:t>
      </w:r>
      <w:r w:rsidRPr="001D3975">
        <w:t xml:space="preserve">samheten inom OECD och EBRD finns varje år på församlingens dagordning. </w:t>
      </w:r>
    </w:p>
    <w:p w:rsidR="00476C1F" w:rsidRPr="001D3975" w:rsidRDefault="00476C1F" w:rsidP="00BB5DB0">
      <w:pPr>
        <w:pStyle w:val="Normaltindrag"/>
        <w:rPr>
          <w:szCs w:val="22"/>
        </w:rPr>
      </w:pPr>
      <w:r w:rsidRPr="001D3975">
        <w:rPr>
          <w:szCs w:val="22"/>
        </w:rPr>
        <w:t>Barnets rätt till att bli hörd i beslut som berör barnet självt finns i artikel 12 i FN:s konvention om barnets rättigheter. Hänsyn måste tas till barnets åsikter och känslor i samtliga beslut som rör barnet, menade församlingen i en debatt under 2009. Särskilt ska detta gälla beslut som angår familjeliv, sjukvård, adoptionsärenden, u</w:t>
      </w:r>
      <w:r w:rsidRPr="001D3975">
        <w:rPr>
          <w:szCs w:val="22"/>
        </w:rPr>
        <w:t>t</w:t>
      </w:r>
      <w:r w:rsidR="00992C2E" w:rsidRPr="001D3975">
        <w:rPr>
          <w:szCs w:val="22"/>
        </w:rPr>
        <w:t>bildning och rättskip</w:t>
      </w:r>
      <w:r w:rsidRPr="001D3975">
        <w:rPr>
          <w:szCs w:val="22"/>
        </w:rPr>
        <w:t>ning (dok. 11615, rek. 1864). Det finns möjligheter att främja barnets deltagande i beslut som rör dem själva</w:t>
      </w:r>
      <w:r w:rsidR="00992C2E" w:rsidRPr="001D3975">
        <w:rPr>
          <w:szCs w:val="22"/>
        </w:rPr>
        <w:t>,</w:t>
      </w:r>
      <w:r w:rsidRPr="001D3975">
        <w:rPr>
          <w:szCs w:val="22"/>
        </w:rPr>
        <w:t xml:space="preserve"> bl.a. barnombudsmannainstitution</w:t>
      </w:r>
      <w:r w:rsidR="00992C2E" w:rsidRPr="001D3975">
        <w:rPr>
          <w:szCs w:val="22"/>
        </w:rPr>
        <w:t>en</w:t>
      </w:r>
      <w:r w:rsidRPr="001D3975">
        <w:rPr>
          <w:szCs w:val="22"/>
        </w:rPr>
        <w:t xml:space="preserve"> på både nationell och lokal nivå, nati</w:t>
      </w:r>
      <w:r w:rsidRPr="001D3975">
        <w:rPr>
          <w:szCs w:val="22"/>
        </w:rPr>
        <w:t>o</w:t>
      </w:r>
      <w:r w:rsidRPr="001D3975">
        <w:rPr>
          <w:szCs w:val="22"/>
        </w:rPr>
        <w:t xml:space="preserve">nella strategier och informationskampanjer. </w:t>
      </w:r>
    </w:p>
    <w:p w:rsidR="00476C1F" w:rsidRPr="001D3975" w:rsidRDefault="00476C1F" w:rsidP="00BB5DB0">
      <w:pPr>
        <w:pStyle w:val="Normaltindrag"/>
        <w:rPr>
          <w:szCs w:val="22"/>
        </w:rPr>
      </w:pPr>
      <w:r w:rsidRPr="001D3975">
        <w:rPr>
          <w:szCs w:val="22"/>
        </w:rPr>
        <w:t>Innovativa modeller inom sjukvården fick församlingens up</w:t>
      </w:r>
      <w:r w:rsidRPr="001D3975">
        <w:rPr>
          <w:szCs w:val="22"/>
        </w:rPr>
        <w:t>p</w:t>
      </w:r>
      <w:r w:rsidRPr="001D3975">
        <w:rPr>
          <w:szCs w:val="22"/>
        </w:rPr>
        <w:t>märksamhet under 2009 vid en debatt som handlade om den vård som ges i livets slutsk</w:t>
      </w:r>
      <w:r w:rsidRPr="001D3975">
        <w:rPr>
          <w:szCs w:val="22"/>
        </w:rPr>
        <w:t>e</w:t>
      </w:r>
      <w:r w:rsidRPr="001D3975">
        <w:rPr>
          <w:szCs w:val="22"/>
        </w:rPr>
        <w:t>de. Då handlar det om att säkerställa så hög livskvalitet som möjligt för den sjuke med tanke på att målet inte längre är att bota utan att lindra den fysiska och psykiska smärtan (dok</w:t>
      </w:r>
      <w:r w:rsidR="00992C2E" w:rsidRPr="001D3975">
        <w:rPr>
          <w:szCs w:val="22"/>
        </w:rPr>
        <w:t>.</w:t>
      </w:r>
      <w:r w:rsidRPr="001D3975">
        <w:rPr>
          <w:szCs w:val="22"/>
        </w:rPr>
        <w:t xml:space="preserve"> 11758, res. 1649)</w:t>
      </w:r>
      <w:r w:rsidRPr="001D3975">
        <w:rPr>
          <w:i/>
          <w:szCs w:val="22"/>
        </w:rPr>
        <w:t xml:space="preserve">. </w:t>
      </w:r>
      <w:r w:rsidRPr="001D3975">
        <w:rPr>
          <w:szCs w:val="22"/>
        </w:rPr>
        <w:t>Församlingen byggde sin up</w:t>
      </w:r>
      <w:r w:rsidRPr="001D3975">
        <w:rPr>
          <w:szCs w:val="22"/>
        </w:rPr>
        <w:t>p</w:t>
      </w:r>
      <w:r w:rsidRPr="001D3975">
        <w:rPr>
          <w:szCs w:val="22"/>
        </w:rPr>
        <w:t>fattning på WHO:s definition av palliativ vård.</w:t>
      </w:r>
      <w:r w:rsidRPr="001D3975">
        <w:rPr>
          <w:i/>
          <w:szCs w:val="22"/>
        </w:rPr>
        <w:t xml:space="preserve"> </w:t>
      </w:r>
      <w:r w:rsidRPr="001D3975">
        <w:rPr>
          <w:szCs w:val="22"/>
        </w:rPr>
        <w:t>Församlingen menade dock att WHO:s definition inte gav tillräckligt utrymme för innovativa a</w:t>
      </w:r>
      <w:r w:rsidRPr="001D3975">
        <w:rPr>
          <w:szCs w:val="22"/>
        </w:rPr>
        <w:t>l</w:t>
      </w:r>
      <w:r w:rsidRPr="001D3975">
        <w:rPr>
          <w:szCs w:val="22"/>
        </w:rPr>
        <w:t>ternativ och betonade särskilt den sjukes medbestämmande.</w:t>
      </w:r>
    </w:p>
    <w:p w:rsidR="00476C1F" w:rsidRPr="001D3975" w:rsidRDefault="00476C1F" w:rsidP="00BB5DB0">
      <w:pPr>
        <w:pStyle w:val="Normaltindrag"/>
      </w:pPr>
      <w:r w:rsidRPr="001D3975">
        <w:t>Frågan i vilken mån Europarådet är berett och kapabelt att bidra till</w:t>
      </w:r>
      <w:r w:rsidR="00992C2E" w:rsidRPr="001D3975">
        <w:t xml:space="preserve"> en</w:t>
      </w:r>
      <w:r w:rsidRPr="001D3975">
        <w:t xml:space="preserve"> fö</w:t>
      </w:r>
      <w:r w:rsidRPr="001D3975">
        <w:t>r</w:t>
      </w:r>
      <w:r w:rsidRPr="001D3975">
        <w:t>bättrad dialog mellan olika kulturer har fortsatt att vara aktuell under 2009. Försa</w:t>
      </w:r>
      <w:r w:rsidRPr="001D3975">
        <w:t>m</w:t>
      </w:r>
      <w:r w:rsidRPr="001D3975">
        <w:t>lingen har i sina debatter betonat behovet av ökad förståelse och ökat sama</w:t>
      </w:r>
      <w:r w:rsidRPr="001D3975">
        <w:t>r</w:t>
      </w:r>
      <w:r w:rsidRPr="001D3975">
        <w:t xml:space="preserve">bete mellan västvärlden och andra kulturer. Genom interkulturell dialog på lokal, nationell, regional och internationell nivå kan förståelse byggas upp mellan de stora religionerna. </w:t>
      </w:r>
    </w:p>
    <w:p w:rsidR="00476C1F" w:rsidRPr="001D3975" w:rsidRDefault="00476C1F" w:rsidP="00BB5DB0">
      <w:pPr>
        <w:pStyle w:val="Normaltindrag"/>
      </w:pPr>
      <w:r w:rsidRPr="001D3975">
        <w:t>Med anledning av FN:s klimatpanels (UNFCCC) klimatkonferens i K</w:t>
      </w:r>
      <w:r w:rsidRPr="001D3975">
        <w:t>ö</w:t>
      </w:r>
      <w:r w:rsidR="00992C2E" w:rsidRPr="001D3975">
        <w:t>penhamn den 7–</w:t>
      </w:r>
      <w:r w:rsidRPr="001D3975">
        <w:t>18 december noterade det ständiga utskottet vid sitt möte i Bern att klimatförändringarna utgjorde ett hot både mot mänskligheten och mot de levnadsvillkor som berör dagens och kommande generationer. Viktiga frågor om social rättvisa, jämställdhet och mänskliga rättigheter är förknipp</w:t>
      </w:r>
      <w:r w:rsidRPr="001D3975">
        <w:t>a</w:t>
      </w:r>
      <w:r w:rsidRPr="001D3975">
        <w:t>de med klimatförändringar</w:t>
      </w:r>
      <w:r w:rsidR="00992C2E" w:rsidRPr="001D3975">
        <w:t>,</w:t>
      </w:r>
      <w:r w:rsidRPr="001D3975">
        <w:t xml:space="preserve"> vilket motiverade församlingens förslag att inkl</w:t>
      </w:r>
      <w:r w:rsidRPr="001D3975">
        <w:t>u</w:t>
      </w:r>
      <w:r w:rsidRPr="001D3975">
        <w:t xml:space="preserve">dera rätten till en hälsosam miljö i Europakonventionen.  </w:t>
      </w:r>
    </w:p>
    <w:p w:rsidR="00476C1F" w:rsidRPr="001D3975" w:rsidRDefault="00476C1F" w:rsidP="00BB5DB0">
      <w:pPr>
        <w:pStyle w:val="Normaltindrag"/>
      </w:pPr>
      <w:r w:rsidRPr="001D3975">
        <w:t>Sedan 1955 har församlingen delat ut ett årligt pris till den eur</w:t>
      </w:r>
      <w:r w:rsidRPr="001D3975">
        <w:t>o</w:t>
      </w:r>
      <w:r w:rsidRPr="001D3975">
        <w:t>peiska stad, kommun eller region som på ett föredömligt sätt arbetat för att stärka Europ</w:t>
      </w:r>
      <w:r w:rsidRPr="001D3975">
        <w:t>a</w:t>
      </w:r>
      <w:r w:rsidRPr="001D3975">
        <w:t>samarbetet. Priskommittén utgörs av ett underutskott i församlingens miljö- och jordbruksutskott. Europapriset 2009 tilldelades Turkiets huvudstad Ank</w:t>
      </w:r>
      <w:r w:rsidRPr="001D3975">
        <w:t>a</w:t>
      </w:r>
      <w:r w:rsidRPr="001D3975">
        <w:t>ra.</w:t>
      </w:r>
    </w:p>
    <w:p w:rsidR="00476C1F" w:rsidRPr="001D3975" w:rsidRDefault="00476C1F" w:rsidP="00BB5DB0">
      <w:pPr>
        <w:pStyle w:val="Normaltindrag"/>
      </w:pPr>
      <w:r w:rsidRPr="001D3975">
        <w:t>Europarådets årliga museipris har utdelats sedan 1977. Dess syfte är att främja kännedom om Europas historia och kulturarv. Pri</w:t>
      </w:r>
      <w:r w:rsidRPr="001D3975">
        <w:t>s</w:t>
      </w:r>
      <w:r w:rsidRPr="001D3975">
        <w:t>kommittén utgörs av församlingens utskott för kultur, vetenskap och utbildning, och beslutsunde</w:t>
      </w:r>
      <w:r w:rsidRPr="001D3975">
        <w:t>r</w:t>
      </w:r>
      <w:r w:rsidRPr="001D3975">
        <w:t>lag läggs fram av det europeiska museiforumet. År 2009 tilldelades priset Zeeuws Museum i det nederländska Middelburg.</w:t>
      </w:r>
    </w:p>
    <w:p w:rsidR="00476C1F" w:rsidRPr="001D3975" w:rsidRDefault="00476C1F" w:rsidP="00BB5DB0">
      <w:pPr>
        <w:pStyle w:val="Rubrik2"/>
      </w:pPr>
      <w:bookmarkStart w:id="38" w:name="_Toc255214443"/>
      <w:r w:rsidRPr="001D3975">
        <w:t>2.10 Gäster</w:t>
      </w:r>
      <w:bookmarkEnd w:id="38"/>
    </w:p>
    <w:p w:rsidR="00476C1F" w:rsidRPr="001D3975" w:rsidRDefault="00476C1F" w:rsidP="00BB5DB0">
      <w:r w:rsidRPr="001D3975">
        <w:t>Under 2009 gästades den parlamentariska församlingen av Fi</w:t>
      </w:r>
      <w:r w:rsidRPr="001D3975">
        <w:t>n</w:t>
      </w:r>
      <w:r w:rsidRPr="001D3975">
        <w:t xml:space="preserve">lands president </w:t>
      </w:r>
      <w:r w:rsidRPr="001D3975">
        <w:rPr>
          <w:i/>
        </w:rPr>
        <w:t>Tarja Halonen</w:t>
      </w:r>
      <w:r w:rsidRPr="001D3975">
        <w:t xml:space="preserve">, Irlands president </w:t>
      </w:r>
      <w:r w:rsidRPr="001D3975">
        <w:rPr>
          <w:i/>
        </w:rPr>
        <w:t>Mary McAleese</w:t>
      </w:r>
      <w:r w:rsidRPr="001D3975">
        <w:t xml:space="preserve">, Spaniens premiärminister </w:t>
      </w:r>
      <w:r w:rsidRPr="001D3975">
        <w:rPr>
          <w:i/>
        </w:rPr>
        <w:t>José Luis Zapatero</w:t>
      </w:r>
      <w:r w:rsidRPr="001D3975">
        <w:t>, Sloveniens prem</w:t>
      </w:r>
      <w:r w:rsidRPr="001D3975">
        <w:t>i</w:t>
      </w:r>
      <w:r w:rsidRPr="001D3975">
        <w:t xml:space="preserve">ärminister </w:t>
      </w:r>
      <w:r w:rsidRPr="001D3975">
        <w:rPr>
          <w:i/>
        </w:rPr>
        <w:t>Borut Pahor</w:t>
      </w:r>
      <w:r w:rsidRPr="001D3975">
        <w:t xml:space="preserve">, den franske statssekreteraren för EU-ärenden </w:t>
      </w:r>
      <w:r w:rsidRPr="001D3975">
        <w:rPr>
          <w:i/>
        </w:rPr>
        <w:t>Pierre Lellouche</w:t>
      </w:r>
      <w:r w:rsidRPr="001D3975">
        <w:t>, Internationella brottmål</w:t>
      </w:r>
      <w:r w:rsidRPr="001D3975">
        <w:t>s</w:t>
      </w:r>
      <w:r w:rsidRPr="001D3975">
        <w:t xml:space="preserve">domstolens (ICC) president </w:t>
      </w:r>
      <w:r w:rsidRPr="001D3975">
        <w:rPr>
          <w:i/>
        </w:rPr>
        <w:t>Philippe Kirsche</w:t>
      </w:r>
      <w:r w:rsidRPr="001D3975">
        <w:t>, FN:s internationella klimatp</w:t>
      </w:r>
      <w:r w:rsidRPr="001D3975">
        <w:t>a</w:t>
      </w:r>
      <w:r w:rsidRPr="001D3975">
        <w:t xml:space="preserve">nels (IPCC) ordförande </w:t>
      </w:r>
      <w:r w:rsidRPr="001D3975">
        <w:rPr>
          <w:i/>
        </w:rPr>
        <w:t>Rajendra K. Pachauri</w:t>
      </w:r>
      <w:r w:rsidRPr="001D3975">
        <w:t xml:space="preserve">, generalsekreterare för OECD </w:t>
      </w:r>
      <w:r w:rsidRPr="001D3975">
        <w:rPr>
          <w:i/>
        </w:rPr>
        <w:t>Angel Gurría</w:t>
      </w:r>
      <w:r w:rsidRPr="001D3975">
        <w:t xml:space="preserve">, EBRD:s president </w:t>
      </w:r>
      <w:r w:rsidRPr="001D3975">
        <w:rPr>
          <w:i/>
        </w:rPr>
        <w:t>Thomas Mirow</w:t>
      </w:r>
      <w:r w:rsidR="00992C2E" w:rsidRPr="001D3975">
        <w:t xml:space="preserve">, </w:t>
      </w:r>
      <w:r w:rsidRPr="001D3975">
        <w:t>dir</w:t>
      </w:r>
      <w:r w:rsidRPr="001D3975">
        <w:t>i</w:t>
      </w:r>
      <w:r w:rsidRPr="001D3975">
        <w:t xml:space="preserve">genten </w:t>
      </w:r>
      <w:r w:rsidRPr="001D3975">
        <w:rPr>
          <w:i/>
        </w:rPr>
        <w:t>Kurt Masur</w:t>
      </w:r>
      <w:r w:rsidRPr="001D3975">
        <w:t xml:space="preserve">, Interparlamentariska unionens (IPU) president </w:t>
      </w:r>
      <w:r w:rsidRPr="001D3975">
        <w:rPr>
          <w:i/>
        </w:rPr>
        <w:t>Theo-Ben Guriab</w:t>
      </w:r>
      <w:r w:rsidR="00992C2E" w:rsidRPr="001D3975">
        <w:t xml:space="preserve">, </w:t>
      </w:r>
      <w:r w:rsidRPr="001D3975">
        <w:t xml:space="preserve">OSSE:s parlamentariska församlings president </w:t>
      </w:r>
      <w:r w:rsidR="00DD7FDF" w:rsidRPr="001D3975">
        <w:rPr>
          <w:i/>
        </w:rPr>
        <w:t>Joao Soares</w:t>
      </w:r>
      <w:r w:rsidR="00992C2E" w:rsidRPr="001D3975">
        <w:t>,</w:t>
      </w:r>
      <w:r w:rsidRPr="001D3975">
        <w:t xml:space="preserve"> FN:s generalsekreterares särskilde representant</w:t>
      </w:r>
      <w:r w:rsidRPr="001D3975">
        <w:rPr>
          <w:i/>
        </w:rPr>
        <w:t xml:space="preserve"> Walter Kälin</w:t>
      </w:r>
      <w:r w:rsidRPr="001D3975">
        <w:t>, Amnesty Internationals generalsekreter</w:t>
      </w:r>
      <w:r w:rsidRPr="001D3975">
        <w:t>a</w:t>
      </w:r>
      <w:r w:rsidRPr="001D3975">
        <w:t>re</w:t>
      </w:r>
      <w:r w:rsidRPr="001D3975">
        <w:rPr>
          <w:i/>
        </w:rPr>
        <w:t xml:space="preserve"> Irene Kahn</w:t>
      </w:r>
      <w:r w:rsidRPr="001D3975">
        <w:t xml:space="preserve"> och Human Rights Watch regionaldirektör</w:t>
      </w:r>
      <w:r w:rsidRPr="001D3975">
        <w:rPr>
          <w:i/>
        </w:rPr>
        <w:t xml:space="preserve"> Holly Cartner.</w:t>
      </w:r>
    </w:p>
    <w:p w:rsidR="00476C1F" w:rsidRPr="001D3975" w:rsidRDefault="00476C1F" w:rsidP="00BB5DB0">
      <w:pPr>
        <w:pStyle w:val="Normaltindrag"/>
      </w:pPr>
      <w:r w:rsidRPr="001D3975">
        <w:rPr>
          <w:rStyle w:val="NormaltindragChar"/>
        </w:rPr>
        <w:t>Spaniens utrikesminister Miguel Ángel Moratinos i egenskap av ministe</w:t>
      </w:r>
      <w:r w:rsidRPr="001D3975">
        <w:rPr>
          <w:rStyle w:val="NormaltindragChar"/>
        </w:rPr>
        <w:t>r</w:t>
      </w:r>
      <w:r w:rsidRPr="001D3975">
        <w:rPr>
          <w:rStyle w:val="NormaltindragChar"/>
        </w:rPr>
        <w:t>kommitténs ordförande under det första halvåret, Sloveniens utrikesminister Samuel Zbogar i samma egenskap under det andra halvåret och Schweiz utrikesminister Micheline Calmy-Rey vid det ständiga utskottets möte i Bern informerade församlingen om verksamheten i ministerkommittén och svarade</w:t>
      </w:r>
      <w:r w:rsidRPr="001D3975">
        <w:t xml:space="preserve"> på parlament</w:t>
      </w:r>
      <w:r w:rsidRPr="001D3975">
        <w:t>a</w:t>
      </w:r>
      <w:r w:rsidRPr="001D3975">
        <w:t>rikers frågor vid församlingens sessioner.</w:t>
      </w:r>
    </w:p>
    <w:p w:rsidR="00BB5DB0" w:rsidRPr="001D3975" w:rsidRDefault="00BB5DB0" w:rsidP="00BB5DB0"/>
    <w:p w:rsidR="00BB5DB0" w:rsidRPr="001D3975" w:rsidRDefault="00BB5DB0" w:rsidP="00BB5DB0">
      <w:pPr>
        <w:pStyle w:val="Normaltindrag"/>
        <w:sectPr w:rsidR="00BB5DB0" w:rsidRPr="001D3975" w:rsidSect="00DD7FDF">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476C1F" w:rsidRPr="001D3975" w:rsidRDefault="00476C1F" w:rsidP="001E2862">
      <w:pPr>
        <w:pStyle w:val="Rubrik1"/>
        <w:rPr>
          <w:noProof w:val="0"/>
        </w:rPr>
      </w:pPr>
      <w:bookmarkStart w:id="39" w:name="_Toc255214444"/>
      <w:r w:rsidRPr="001D3975">
        <w:rPr>
          <w:noProof w:val="0"/>
        </w:rPr>
        <w:t>3 Den svenska representationen</w:t>
      </w:r>
      <w:bookmarkEnd w:id="39"/>
    </w:p>
    <w:p w:rsidR="00476C1F" w:rsidRPr="001D3975" w:rsidRDefault="00476C1F" w:rsidP="00BB5DB0">
      <w:r w:rsidRPr="001D3975">
        <w:t>För 2009 års session hade riksdagen anmält följande valda ombud och ersätt</w:t>
      </w:r>
      <w:r w:rsidRPr="001D3975">
        <w:t>a</w:t>
      </w:r>
      <w:r w:rsidRPr="001D3975">
        <w:t>re till församlingen och dess organ.</w:t>
      </w:r>
    </w:p>
    <w:p w:rsidR="00476C1F" w:rsidRPr="001D3975" w:rsidRDefault="00476C1F" w:rsidP="00FA17F5">
      <w:pPr>
        <w:rPr>
          <w:b/>
        </w:rPr>
      </w:pPr>
      <w:r w:rsidRPr="001D3975">
        <w:rPr>
          <w:b/>
        </w:rPr>
        <w:t>Ombud</w:t>
      </w:r>
    </w:p>
    <w:p w:rsidR="00476C1F" w:rsidRPr="001D3975" w:rsidRDefault="00476C1F" w:rsidP="00B445D3">
      <w:pPr>
        <w:numPr>
          <w:ilvl w:val="0"/>
          <w:numId w:val="25"/>
        </w:numPr>
        <w:tabs>
          <w:tab w:val="clear" w:pos="720"/>
        </w:tabs>
        <w:spacing w:before="0"/>
        <w:ind w:left="284" w:hanging="284"/>
      </w:pPr>
      <w:r w:rsidRPr="001D3975">
        <w:t>Göran Lindblad (m), delegationens ordförande</w:t>
      </w:r>
    </w:p>
    <w:p w:rsidR="00476C1F" w:rsidRPr="001D3975" w:rsidRDefault="00476C1F" w:rsidP="00B445D3">
      <w:pPr>
        <w:numPr>
          <w:ilvl w:val="0"/>
          <w:numId w:val="25"/>
        </w:numPr>
        <w:tabs>
          <w:tab w:val="clear" w:pos="720"/>
        </w:tabs>
        <w:spacing w:before="0"/>
        <w:ind w:left="284" w:hanging="284"/>
      </w:pPr>
      <w:r w:rsidRPr="001D3975">
        <w:t>Björn von Sydow (s), delegationens vice ordförande</w:t>
      </w:r>
    </w:p>
    <w:p w:rsidR="00476C1F" w:rsidRPr="001D3975" w:rsidRDefault="00476C1F" w:rsidP="00B445D3">
      <w:pPr>
        <w:numPr>
          <w:ilvl w:val="0"/>
          <w:numId w:val="25"/>
        </w:numPr>
        <w:tabs>
          <w:tab w:val="clear" w:pos="720"/>
        </w:tabs>
        <w:spacing w:before="0"/>
        <w:ind w:left="284" w:hanging="284"/>
      </w:pPr>
      <w:r w:rsidRPr="001D3975">
        <w:t>Marietta de Pourbaix-Lundin (m)</w:t>
      </w:r>
    </w:p>
    <w:p w:rsidR="00476C1F" w:rsidRPr="001D3975" w:rsidRDefault="00476C1F" w:rsidP="00B445D3">
      <w:pPr>
        <w:numPr>
          <w:ilvl w:val="0"/>
          <w:numId w:val="25"/>
        </w:numPr>
        <w:tabs>
          <w:tab w:val="clear" w:pos="720"/>
        </w:tabs>
        <w:spacing w:before="0"/>
        <w:ind w:left="284" w:hanging="284"/>
      </w:pPr>
      <w:r w:rsidRPr="001D3975">
        <w:t>Carina Ohlsson (s)</w:t>
      </w:r>
    </w:p>
    <w:p w:rsidR="00476C1F" w:rsidRPr="001D3975" w:rsidRDefault="00476C1F" w:rsidP="00B445D3">
      <w:pPr>
        <w:numPr>
          <w:ilvl w:val="0"/>
          <w:numId w:val="25"/>
        </w:numPr>
        <w:tabs>
          <w:tab w:val="clear" w:pos="720"/>
        </w:tabs>
        <w:spacing w:before="0"/>
        <w:ind w:left="284" w:hanging="284"/>
      </w:pPr>
      <w:r w:rsidRPr="001D3975">
        <w:t>Kerstin Lundgren (c)</w:t>
      </w:r>
    </w:p>
    <w:p w:rsidR="00476C1F" w:rsidRPr="001D3975" w:rsidRDefault="00476C1F" w:rsidP="00B445D3">
      <w:pPr>
        <w:numPr>
          <w:ilvl w:val="0"/>
          <w:numId w:val="25"/>
        </w:numPr>
        <w:tabs>
          <w:tab w:val="clear" w:pos="720"/>
        </w:tabs>
        <w:spacing w:before="0"/>
        <w:ind w:left="284" w:hanging="284"/>
      </w:pPr>
      <w:r w:rsidRPr="001D3975">
        <w:t>Morgan Johansson (s)</w:t>
      </w:r>
    </w:p>
    <w:p w:rsidR="00476C1F" w:rsidRPr="001D3975" w:rsidRDefault="00476C1F" w:rsidP="009227E3">
      <w:pPr>
        <w:rPr>
          <w:b/>
        </w:rPr>
      </w:pPr>
      <w:r w:rsidRPr="001D3975">
        <w:rPr>
          <w:b/>
        </w:rPr>
        <w:t>Ersättare</w:t>
      </w:r>
    </w:p>
    <w:p w:rsidR="00476C1F" w:rsidRPr="001D3975" w:rsidRDefault="00476C1F" w:rsidP="00B445D3">
      <w:pPr>
        <w:numPr>
          <w:ilvl w:val="0"/>
          <w:numId w:val="26"/>
        </w:numPr>
        <w:tabs>
          <w:tab w:val="clear" w:pos="720"/>
        </w:tabs>
        <w:spacing w:before="0"/>
        <w:ind w:left="284" w:hanging="284"/>
      </w:pPr>
      <w:r w:rsidRPr="001D3975">
        <w:t>Anna Lilliehöök (m)</w:t>
      </w:r>
    </w:p>
    <w:p w:rsidR="00476C1F" w:rsidRPr="001D3975" w:rsidRDefault="00476C1F" w:rsidP="00B445D3">
      <w:pPr>
        <w:numPr>
          <w:ilvl w:val="0"/>
          <w:numId w:val="26"/>
        </w:numPr>
        <w:tabs>
          <w:tab w:val="clear" w:pos="720"/>
        </w:tabs>
        <w:spacing w:before="0"/>
        <w:ind w:left="284" w:hanging="284"/>
      </w:pPr>
      <w:r w:rsidRPr="001D3975">
        <w:t>Carina Hägg (s)</w:t>
      </w:r>
    </w:p>
    <w:p w:rsidR="00476C1F" w:rsidRPr="001D3975" w:rsidRDefault="00476C1F" w:rsidP="00B445D3">
      <w:pPr>
        <w:numPr>
          <w:ilvl w:val="0"/>
          <w:numId w:val="26"/>
        </w:numPr>
        <w:tabs>
          <w:tab w:val="clear" w:pos="720"/>
        </w:tabs>
        <w:spacing w:before="0"/>
        <w:ind w:left="284" w:hanging="284"/>
      </w:pPr>
      <w:r w:rsidRPr="001D3975">
        <w:t>Kent Olsson (m)</w:t>
      </w:r>
    </w:p>
    <w:p w:rsidR="00476C1F" w:rsidRPr="001D3975" w:rsidRDefault="00476C1F" w:rsidP="00B445D3">
      <w:pPr>
        <w:numPr>
          <w:ilvl w:val="0"/>
          <w:numId w:val="26"/>
        </w:numPr>
        <w:tabs>
          <w:tab w:val="clear" w:pos="720"/>
        </w:tabs>
        <w:spacing w:before="0"/>
        <w:ind w:left="284" w:hanging="284"/>
      </w:pPr>
      <w:r w:rsidRPr="001D3975">
        <w:t>Michael Hagberg (s)</w:t>
      </w:r>
    </w:p>
    <w:p w:rsidR="00476C1F" w:rsidRPr="001D3975" w:rsidRDefault="00476C1F" w:rsidP="00B445D3">
      <w:pPr>
        <w:numPr>
          <w:ilvl w:val="0"/>
          <w:numId w:val="26"/>
        </w:numPr>
        <w:tabs>
          <w:tab w:val="clear" w:pos="720"/>
        </w:tabs>
        <w:spacing w:before="0"/>
        <w:ind w:left="284" w:hanging="284"/>
      </w:pPr>
      <w:r w:rsidRPr="001D3975">
        <w:t>Tina Acketoft (fp)</w:t>
      </w:r>
    </w:p>
    <w:p w:rsidR="00476C1F" w:rsidRPr="001D3975" w:rsidRDefault="00476C1F" w:rsidP="00B445D3">
      <w:pPr>
        <w:numPr>
          <w:ilvl w:val="0"/>
          <w:numId w:val="26"/>
        </w:numPr>
        <w:tabs>
          <w:tab w:val="clear" w:pos="720"/>
        </w:tabs>
        <w:spacing w:before="0"/>
        <w:ind w:left="284" w:hanging="284"/>
      </w:pPr>
      <w:r w:rsidRPr="001D3975">
        <w:t>Maryam Yazdanfar (s)</w:t>
      </w:r>
    </w:p>
    <w:p w:rsidR="00476C1F" w:rsidRPr="001D3975" w:rsidRDefault="00476C1F" w:rsidP="00B445D3">
      <w:pPr>
        <w:spacing w:before="187"/>
      </w:pPr>
      <w:r w:rsidRPr="001D3975">
        <w:t>Under 2009 års session var ombuden och ersättarna fördelade på församlin</w:t>
      </w:r>
      <w:r w:rsidRPr="001D3975">
        <w:t>g</w:t>
      </w:r>
      <w:r w:rsidRPr="001D3975">
        <w:t>ens utskott och underutskott enligt följande (utskottse</w:t>
      </w:r>
      <w:r w:rsidRPr="001D3975">
        <w:t>r</w:t>
      </w:r>
      <w:r w:rsidRPr="001D3975">
        <w:t>sättare inom parentes):</w:t>
      </w:r>
    </w:p>
    <w:p w:rsidR="001E2862" w:rsidRPr="001D3975" w:rsidRDefault="001E2862" w:rsidP="001E2862">
      <w:pPr>
        <w:pStyle w:val="Normaltindrag"/>
      </w:pPr>
    </w:p>
    <w:p w:rsidR="00476C1F" w:rsidRPr="001D3975" w:rsidRDefault="00476C1F" w:rsidP="001E2862">
      <w:r w:rsidRPr="001D3975">
        <w:rPr>
          <w:b/>
        </w:rPr>
        <w:t>Ständiga utskottet</w:t>
      </w:r>
      <w:r w:rsidRPr="001D3975">
        <w:t xml:space="preserve"> (består av delegationsordförande och utskott</w:t>
      </w:r>
      <w:r w:rsidRPr="001D3975">
        <w:t>s</w:t>
      </w:r>
      <w:r w:rsidRPr="001D3975">
        <w:t>ordförande): Lindblad</w:t>
      </w:r>
    </w:p>
    <w:p w:rsidR="00476C1F" w:rsidRPr="001D3975" w:rsidRDefault="00476C1F" w:rsidP="001E2862">
      <w:pPr>
        <w:spacing w:before="187"/>
      </w:pPr>
      <w:r w:rsidRPr="001D3975">
        <w:rPr>
          <w:b/>
        </w:rPr>
        <w:t>Politiska utskottet</w:t>
      </w:r>
      <w:r w:rsidRPr="001D3975">
        <w:t>: Lindblad ordf., von Sydow vice ordf. (Lundgren, Ohl</w:t>
      </w:r>
      <w:r w:rsidRPr="001D3975">
        <w:t>s</w:t>
      </w:r>
      <w:r w:rsidRPr="001D3975">
        <w:t>son)</w:t>
      </w:r>
    </w:p>
    <w:p w:rsidR="00476C1F" w:rsidRPr="001D3975" w:rsidRDefault="00476C1F" w:rsidP="00B445D3">
      <w:pPr>
        <w:spacing w:before="0"/>
      </w:pPr>
      <w:r w:rsidRPr="001D3975">
        <w:t>Underutskottet för Mellanöstern: Lundgren ordf., ex officio Lin</w:t>
      </w:r>
      <w:r w:rsidRPr="001D3975">
        <w:t>d</w:t>
      </w:r>
      <w:r w:rsidRPr="001D3975">
        <w:t xml:space="preserve">blad, </w:t>
      </w:r>
    </w:p>
    <w:p w:rsidR="00476C1F" w:rsidRPr="001D3975" w:rsidRDefault="00476C1F" w:rsidP="00B445D3">
      <w:pPr>
        <w:spacing w:before="0"/>
      </w:pPr>
      <w:r w:rsidRPr="001D3975">
        <w:t>Underutskottet för externa relationer: ex officio Lindblad</w:t>
      </w:r>
    </w:p>
    <w:p w:rsidR="00476C1F" w:rsidRPr="001D3975" w:rsidRDefault="00476C1F" w:rsidP="00B445D3">
      <w:pPr>
        <w:spacing w:before="0"/>
      </w:pPr>
      <w:r w:rsidRPr="001D3975">
        <w:t>Underutskottet för Vitryssland: ex officio Lindblad</w:t>
      </w:r>
    </w:p>
    <w:p w:rsidR="00476C1F" w:rsidRPr="001D3975" w:rsidRDefault="00476C1F" w:rsidP="00B445D3">
      <w:pPr>
        <w:spacing w:before="187"/>
      </w:pPr>
      <w:r w:rsidRPr="001D3975">
        <w:rPr>
          <w:b/>
        </w:rPr>
        <w:t>Utskottet för juridiska frågor och mänskliga rättigheter</w:t>
      </w:r>
      <w:r w:rsidRPr="001D3975">
        <w:t>: de Pourbaix-Lundin, Hägg (Acketoft, Ohlsson)</w:t>
      </w:r>
    </w:p>
    <w:p w:rsidR="00476C1F" w:rsidRPr="001D3975" w:rsidRDefault="00476C1F" w:rsidP="00B445D3">
      <w:pPr>
        <w:spacing w:before="0"/>
      </w:pPr>
      <w:r w:rsidRPr="001D3975">
        <w:t>Underutskottet för mänskliga rättigheter: Ohlsson</w:t>
      </w:r>
    </w:p>
    <w:p w:rsidR="00476C1F" w:rsidRPr="001D3975" w:rsidRDefault="00476C1F" w:rsidP="00B445D3">
      <w:pPr>
        <w:spacing w:before="0"/>
      </w:pPr>
      <w:r w:rsidRPr="001D3975">
        <w:t>Underutskottet för bekämpning av brottslighet och terrorism: de Pourbaix-Lundin (Acketoft)</w:t>
      </w:r>
    </w:p>
    <w:p w:rsidR="00476C1F" w:rsidRPr="001D3975" w:rsidRDefault="00476C1F" w:rsidP="00B445D3">
      <w:pPr>
        <w:spacing w:before="0"/>
      </w:pPr>
      <w:r w:rsidRPr="001D3975">
        <w:t>Underutskottet för minoriteters rättigheter: de Pourbaix-Lundin</w:t>
      </w:r>
    </w:p>
    <w:p w:rsidR="00476C1F" w:rsidRPr="001D3975" w:rsidRDefault="00476C1F" w:rsidP="00B445D3">
      <w:pPr>
        <w:spacing w:before="0"/>
      </w:pPr>
      <w:r w:rsidRPr="001D3975">
        <w:t>Underutskottet för intervjuer med domarkandidater: Acketoft, Hägg,</w:t>
      </w:r>
    </w:p>
    <w:p w:rsidR="00476C1F" w:rsidRPr="001D3975" w:rsidRDefault="00476C1F" w:rsidP="001E2862">
      <w:pPr>
        <w:spacing w:before="187"/>
      </w:pPr>
      <w:r w:rsidRPr="001D3975">
        <w:rPr>
          <w:b/>
        </w:rPr>
        <w:t>Utskottet för ekonomi och utveckling</w:t>
      </w:r>
      <w:r w:rsidRPr="001D3975">
        <w:t>: Lilliehöök, Yazdanfar (Lindblad, Hagberg)</w:t>
      </w:r>
    </w:p>
    <w:p w:rsidR="00476C1F" w:rsidRPr="001D3975" w:rsidRDefault="00476C1F" w:rsidP="00B445D3">
      <w:pPr>
        <w:spacing w:before="0"/>
      </w:pPr>
      <w:r w:rsidRPr="001D3975">
        <w:t>Underutskottet för internationella ekonomiska relationer: Lillieh</w:t>
      </w:r>
      <w:r w:rsidRPr="001D3975">
        <w:t>ö</w:t>
      </w:r>
      <w:r w:rsidRPr="001D3975">
        <w:t xml:space="preserve">ök vice ordf. </w:t>
      </w:r>
    </w:p>
    <w:p w:rsidR="00476C1F" w:rsidRPr="001D3975" w:rsidRDefault="00476C1F" w:rsidP="00B445D3">
      <w:pPr>
        <w:spacing w:before="0"/>
      </w:pPr>
      <w:r w:rsidRPr="001D3975">
        <w:t>Underutskottet för utveckling av turistnäringen: Lilliehöök</w:t>
      </w:r>
    </w:p>
    <w:p w:rsidR="00476C1F" w:rsidRPr="001D3975" w:rsidRDefault="00476C1F" w:rsidP="00B445D3">
      <w:r w:rsidRPr="001D3975">
        <w:rPr>
          <w:b/>
        </w:rPr>
        <w:t>Utskottet för social-, hälsovårds- och familjefrågor</w:t>
      </w:r>
      <w:r w:rsidRPr="001D3975">
        <w:t>: de Pourb</w:t>
      </w:r>
      <w:r w:rsidRPr="001D3975">
        <w:t>a</w:t>
      </w:r>
      <w:r w:rsidRPr="001D3975">
        <w:t>ix-Lundin, Ohlsson (Acketoft, Johansson)</w:t>
      </w:r>
    </w:p>
    <w:p w:rsidR="00476C1F" w:rsidRPr="001D3975" w:rsidRDefault="00476C1F" w:rsidP="00B445D3">
      <w:pPr>
        <w:spacing w:before="0"/>
      </w:pPr>
      <w:r w:rsidRPr="001D3975">
        <w:t>Underutskottet för barnfrågor: Ohlsson (de Pourbaix-Lundin)</w:t>
      </w:r>
    </w:p>
    <w:p w:rsidR="00476C1F" w:rsidRPr="001D3975" w:rsidRDefault="00476C1F" w:rsidP="00B445D3">
      <w:pPr>
        <w:spacing w:before="0"/>
      </w:pPr>
      <w:r w:rsidRPr="001D3975">
        <w:t>Underutskottet för Europas sociala stadga: Acketoft (de Pourbaix-Lundin)</w:t>
      </w:r>
    </w:p>
    <w:p w:rsidR="00476C1F" w:rsidRPr="001D3975" w:rsidRDefault="00476C1F" w:rsidP="00B445D3">
      <w:pPr>
        <w:spacing w:before="187"/>
      </w:pPr>
      <w:r w:rsidRPr="001D3975">
        <w:rPr>
          <w:b/>
        </w:rPr>
        <w:t>Utskottet för migrations-, flykting- och befolkningsfrågor</w:t>
      </w:r>
      <w:r w:rsidRPr="001D3975">
        <w:t>: Acketoft, Ha</w:t>
      </w:r>
      <w:r w:rsidRPr="001D3975">
        <w:t>g</w:t>
      </w:r>
      <w:r w:rsidRPr="001D3975">
        <w:t>berg (Lindblad, Hägg)</w:t>
      </w:r>
    </w:p>
    <w:p w:rsidR="00476C1F" w:rsidRPr="001D3975" w:rsidRDefault="00476C1F" w:rsidP="00B445D3">
      <w:pPr>
        <w:spacing w:before="0"/>
      </w:pPr>
      <w:r w:rsidRPr="001D3975">
        <w:t>Underutskottet för migrationsfrågor: Acketoft vice ordf. (Lindblad)</w:t>
      </w:r>
    </w:p>
    <w:p w:rsidR="00476C1F" w:rsidRPr="001D3975" w:rsidRDefault="00476C1F" w:rsidP="00B445D3">
      <w:pPr>
        <w:spacing w:before="0"/>
      </w:pPr>
      <w:r w:rsidRPr="001D3975">
        <w:t xml:space="preserve">Underutskottet för flyktingfrågor: Hagberg </w:t>
      </w:r>
    </w:p>
    <w:p w:rsidR="00476C1F" w:rsidRPr="001D3975" w:rsidRDefault="00476C1F" w:rsidP="00B445D3">
      <w:pPr>
        <w:spacing w:before="0"/>
      </w:pPr>
      <w:r w:rsidRPr="001D3975">
        <w:t>Underutskottet för befolkningsfrågor: Lindblad</w:t>
      </w:r>
    </w:p>
    <w:p w:rsidR="00476C1F" w:rsidRPr="001D3975" w:rsidRDefault="00476C1F" w:rsidP="00B445D3">
      <w:pPr>
        <w:spacing w:before="187"/>
      </w:pPr>
      <w:r w:rsidRPr="001D3975">
        <w:rPr>
          <w:b/>
        </w:rPr>
        <w:t>Utskottet för kultur, vetenskap och utbildning</w:t>
      </w:r>
      <w:r w:rsidRPr="001D3975">
        <w:t>: Olsson, Johansson (Lilli</w:t>
      </w:r>
      <w:r w:rsidRPr="001D3975">
        <w:t>e</w:t>
      </w:r>
      <w:r w:rsidRPr="001D3975">
        <w:t>höök, von Sydow)</w:t>
      </w:r>
    </w:p>
    <w:p w:rsidR="00476C1F" w:rsidRPr="001D3975" w:rsidRDefault="00476C1F" w:rsidP="00B445D3">
      <w:pPr>
        <w:spacing w:before="0"/>
      </w:pPr>
      <w:r w:rsidRPr="001D3975">
        <w:t>Underutskottet för kulturarv: Olsson (Lilliehöök)</w:t>
      </w:r>
    </w:p>
    <w:p w:rsidR="00476C1F" w:rsidRPr="001D3975" w:rsidRDefault="00476C1F" w:rsidP="00B445D3">
      <w:pPr>
        <w:spacing w:before="0"/>
      </w:pPr>
      <w:r w:rsidRPr="001D3975">
        <w:t>Underutskottet för mediefrågor: Johansson</w:t>
      </w:r>
    </w:p>
    <w:p w:rsidR="00476C1F" w:rsidRPr="001D3975" w:rsidRDefault="00476C1F" w:rsidP="00B445D3">
      <w:pPr>
        <w:spacing w:before="0"/>
      </w:pPr>
      <w:r w:rsidRPr="001D3975">
        <w:t>Underutskottet för ungdom och sport: Olsson</w:t>
      </w:r>
    </w:p>
    <w:p w:rsidR="00476C1F" w:rsidRPr="001D3975" w:rsidRDefault="00476C1F" w:rsidP="00B445D3">
      <w:pPr>
        <w:spacing w:before="187"/>
      </w:pPr>
      <w:r w:rsidRPr="001D3975">
        <w:rPr>
          <w:b/>
        </w:rPr>
        <w:t>Utskottet för miljö- och jordbruksfrågor samt lokala och regionala äre</w:t>
      </w:r>
      <w:r w:rsidRPr="001D3975">
        <w:rPr>
          <w:b/>
        </w:rPr>
        <w:t>n</w:t>
      </w:r>
      <w:r w:rsidRPr="001D3975">
        <w:rPr>
          <w:b/>
        </w:rPr>
        <w:t>den</w:t>
      </w:r>
      <w:r w:rsidRPr="001D3975">
        <w:t>: Lundgren, Ohlsson (Olsson, Yazdanfar)</w:t>
      </w:r>
    </w:p>
    <w:p w:rsidR="00476C1F" w:rsidRPr="001D3975" w:rsidRDefault="00476C1F" w:rsidP="00B445D3">
      <w:pPr>
        <w:spacing w:before="0"/>
      </w:pPr>
      <w:r w:rsidRPr="001D3975">
        <w:t>Underutskottet för hållbar utveckling: Ohlsson, ordf. (Lundgren)</w:t>
      </w:r>
    </w:p>
    <w:p w:rsidR="00476C1F" w:rsidRPr="001D3975" w:rsidRDefault="00476C1F" w:rsidP="00B445D3">
      <w:pPr>
        <w:spacing w:before="0"/>
      </w:pPr>
      <w:r w:rsidRPr="001D3975">
        <w:t>Underutskottet för lokal och regional demokrati: Lundgren (Ol</w:t>
      </w:r>
      <w:r w:rsidRPr="001D3975">
        <w:t>s</w:t>
      </w:r>
      <w:r w:rsidRPr="001D3975">
        <w:t>son)</w:t>
      </w:r>
    </w:p>
    <w:p w:rsidR="00476C1F" w:rsidRPr="001D3975" w:rsidRDefault="00476C1F" w:rsidP="00B445D3">
      <w:pPr>
        <w:spacing w:before="0"/>
      </w:pPr>
      <w:r w:rsidRPr="001D3975">
        <w:t>Underutskottet för Europapriset: Olsson</w:t>
      </w:r>
    </w:p>
    <w:p w:rsidR="00476C1F" w:rsidRPr="001D3975" w:rsidRDefault="00476C1F" w:rsidP="00F52D61">
      <w:pPr>
        <w:spacing w:before="187"/>
      </w:pPr>
      <w:r w:rsidRPr="001D3975">
        <w:rPr>
          <w:b/>
        </w:rPr>
        <w:t>Utskottet för jämställdhet mellan könen</w:t>
      </w:r>
      <w:r w:rsidRPr="001D3975">
        <w:t>: Olsson, Hägg (de Pourbaix-Lundin, Yazdanfar)</w:t>
      </w:r>
    </w:p>
    <w:p w:rsidR="00476C1F" w:rsidRPr="001D3975" w:rsidRDefault="00476C1F" w:rsidP="00F52D61">
      <w:pPr>
        <w:spacing w:before="0"/>
      </w:pPr>
      <w:r w:rsidRPr="001D3975">
        <w:t>Underutskottet om våld mot kvinnor: Hägg, ordf. (Olsson)</w:t>
      </w:r>
    </w:p>
    <w:p w:rsidR="00476C1F" w:rsidRPr="001D3975" w:rsidRDefault="00476C1F" w:rsidP="00F52D61">
      <w:pPr>
        <w:spacing w:before="0"/>
      </w:pPr>
      <w:r w:rsidRPr="001D3975">
        <w:t>Underutskottet för att främja kvinnors deltagande i beslutsproce</w:t>
      </w:r>
      <w:r w:rsidRPr="001D3975">
        <w:t>s</w:t>
      </w:r>
      <w:r w:rsidRPr="001D3975">
        <w:t>ser: Hägg</w:t>
      </w:r>
    </w:p>
    <w:p w:rsidR="00476C1F" w:rsidRPr="001D3975" w:rsidRDefault="00476C1F" w:rsidP="00F52D61">
      <w:pPr>
        <w:spacing w:before="0"/>
      </w:pPr>
      <w:r w:rsidRPr="001D3975">
        <w:t xml:space="preserve">Underutskottet mot människohandel: Olsson, ordf. </w:t>
      </w:r>
    </w:p>
    <w:p w:rsidR="00476C1F" w:rsidRPr="001D3975" w:rsidRDefault="00476C1F" w:rsidP="00F52D61">
      <w:pPr>
        <w:spacing w:before="187"/>
      </w:pPr>
      <w:r w:rsidRPr="001D3975">
        <w:rPr>
          <w:b/>
        </w:rPr>
        <w:t>Utskottet för granskning av medlemsländernas uppfyllande av sina åt</w:t>
      </w:r>
      <w:r w:rsidRPr="001D3975">
        <w:rPr>
          <w:b/>
        </w:rPr>
        <w:t>a</w:t>
      </w:r>
      <w:r w:rsidRPr="001D3975">
        <w:rPr>
          <w:b/>
        </w:rPr>
        <w:t>ganden</w:t>
      </w:r>
      <w:r w:rsidRPr="001D3975">
        <w:t xml:space="preserve"> (”granskningsutskottet”; medlemmarna utses av partigrupperna): de Pourbaix-Lundin, Hagberg, </w:t>
      </w:r>
    </w:p>
    <w:p w:rsidR="00476C1F" w:rsidRPr="001D3975" w:rsidRDefault="00476C1F" w:rsidP="00F52D61">
      <w:pPr>
        <w:spacing w:before="0"/>
      </w:pPr>
      <w:r w:rsidRPr="001D3975">
        <w:t>ex officio Lindblad</w:t>
      </w:r>
    </w:p>
    <w:p w:rsidR="00476C1F" w:rsidRPr="001D3975" w:rsidRDefault="00476C1F" w:rsidP="00F52D61">
      <w:pPr>
        <w:spacing w:before="0"/>
      </w:pPr>
      <w:r w:rsidRPr="001D3975">
        <w:t>Vidare har delegaterna ingått i ad hoc-utskott enligt följande:</w:t>
      </w:r>
    </w:p>
    <w:p w:rsidR="00476C1F" w:rsidRPr="001D3975" w:rsidRDefault="00476C1F" w:rsidP="00F52D61">
      <w:pPr>
        <w:spacing w:before="0"/>
      </w:pPr>
      <w:r w:rsidRPr="001D3975">
        <w:t>Ad hoc-utskottet för övervakning av presidentvalet i Makedonien: de Pourb</w:t>
      </w:r>
      <w:r w:rsidRPr="001D3975">
        <w:t>a</w:t>
      </w:r>
      <w:r w:rsidRPr="001D3975">
        <w:t>ix-Lundin, ordf.</w:t>
      </w:r>
    </w:p>
    <w:p w:rsidR="00476C1F" w:rsidRPr="001D3975" w:rsidRDefault="00476C1F" w:rsidP="00F52D61">
      <w:pPr>
        <w:spacing w:before="0"/>
      </w:pPr>
      <w:r w:rsidRPr="001D3975">
        <w:t>Ad hoc-utskottet för övervakning av parlamentsvalet i Albanien: de Pourbaix-Lundin, Olsson</w:t>
      </w:r>
    </w:p>
    <w:p w:rsidR="00476C1F" w:rsidRPr="001D3975" w:rsidRDefault="00476C1F" w:rsidP="00F52D61">
      <w:pPr>
        <w:spacing w:before="187"/>
        <w:rPr>
          <w:i/>
        </w:rPr>
      </w:pPr>
      <w:r w:rsidRPr="001D3975">
        <w:rPr>
          <w:i/>
        </w:rPr>
        <w:t>Partigrupper</w:t>
      </w:r>
    </w:p>
    <w:p w:rsidR="00476C1F" w:rsidRPr="001D3975" w:rsidRDefault="00476C1F" w:rsidP="00F52D61">
      <w:pPr>
        <w:numPr>
          <w:ilvl w:val="0"/>
          <w:numId w:val="27"/>
        </w:numPr>
        <w:tabs>
          <w:tab w:val="clear" w:pos="720"/>
        </w:tabs>
        <w:spacing w:before="0"/>
        <w:ind w:left="284" w:hanging="284"/>
      </w:pPr>
      <w:r w:rsidRPr="001D3975">
        <w:t>Det europeiska folkpartiet (Group of the European People’s Party, EPP/CD) 204 medlemmar: Lindblad, de Pourbaix-Lundin, Lillieh</w:t>
      </w:r>
      <w:r w:rsidRPr="001D3975">
        <w:t>ö</w:t>
      </w:r>
      <w:r w:rsidRPr="001D3975">
        <w:t>ök, Olsson</w:t>
      </w:r>
    </w:p>
    <w:p w:rsidR="00476C1F" w:rsidRPr="001D3975" w:rsidRDefault="00476C1F" w:rsidP="00F52D61">
      <w:pPr>
        <w:numPr>
          <w:ilvl w:val="0"/>
          <w:numId w:val="27"/>
        </w:numPr>
        <w:tabs>
          <w:tab w:val="clear" w:pos="720"/>
        </w:tabs>
        <w:spacing w:before="0"/>
        <w:ind w:left="284" w:hanging="284"/>
      </w:pPr>
      <w:r w:rsidRPr="001D3975">
        <w:t>Den socialistiska gruppen (Socialist Group, SOC) 184 medlemmar: von Sydow, Ohlsson, Johansson, Hägg, Ha</w:t>
      </w:r>
      <w:r w:rsidRPr="001D3975">
        <w:t>g</w:t>
      </w:r>
      <w:r w:rsidRPr="001D3975">
        <w:t>berg, Yazdanfar</w:t>
      </w:r>
    </w:p>
    <w:p w:rsidR="00476C1F" w:rsidRPr="001D3975" w:rsidRDefault="00476C1F" w:rsidP="00F52D61">
      <w:pPr>
        <w:numPr>
          <w:ilvl w:val="0"/>
          <w:numId w:val="27"/>
        </w:numPr>
        <w:tabs>
          <w:tab w:val="clear" w:pos="720"/>
        </w:tabs>
        <w:spacing w:before="0"/>
        <w:ind w:left="284" w:hanging="284"/>
      </w:pPr>
      <w:r w:rsidRPr="001D3975">
        <w:t>Alliansen för Europas liberaler och demokrater (ALDE) 97 me</w:t>
      </w:r>
      <w:r w:rsidRPr="001D3975">
        <w:t>d</w:t>
      </w:r>
      <w:r w:rsidRPr="001D3975">
        <w:t>lemmar: Lundgren, Acketoft</w:t>
      </w:r>
    </w:p>
    <w:p w:rsidR="00476C1F" w:rsidRPr="001D3975" w:rsidRDefault="00476C1F" w:rsidP="00F52D61">
      <w:pPr>
        <w:numPr>
          <w:ilvl w:val="0"/>
          <w:numId w:val="27"/>
        </w:numPr>
        <w:tabs>
          <w:tab w:val="clear" w:pos="720"/>
        </w:tabs>
        <w:spacing w:before="0"/>
        <w:ind w:left="284" w:hanging="284"/>
      </w:pPr>
      <w:r w:rsidRPr="001D3975">
        <w:t>Den europeiska demokratiska gruppen (EDG) 94 me</w:t>
      </w:r>
      <w:r w:rsidRPr="001D3975">
        <w:t>d</w:t>
      </w:r>
      <w:r w:rsidRPr="001D3975">
        <w:t>lemmar</w:t>
      </w:r>
    </w:p>
    <w:p w:rsidR="00476C1F" w:rsidRPr="001D3975" w:rsidRDefault="00476C1F" w:rsidP="00F52D61">
      <w:pPr>
        <w:numPr>
          <w:ilvl w:val="0"/>
          <w:numId w:val="27"/>
        </w:numPr>
        <w:tabs>
          <w:tab w:val="clear" w:pos="720"/>
        </w:tabs>
        <w:spacing w:before="0"/>
        <w:ind w:left="284" w:hanging="284"/>
      </w:pPr>
      <w:r w:rsidRPr="001D3975">
        <w:t>Den förenade europeiska vänstern (Group of the Unified European Left, UEL) 29 medlemmar</w:t>
      </w:r>
    </w:p>
    <w:p w:rsidR="00476C1F" w:rsidRPr="001D3975" w:rsidRDefault="00992C2E" w:rsidP="000C461C">
      <w:pPr>
        <w:spacing w:before="187"/>
      </w:pPr>
      <w:r w:rsidRPr="001D3975">
        <w:t>Därutöver finns ett trettio</w:t>
      </w:r>
      <w:r w:rsidR="00476C1F" w:rsidRPr="001D3975">
        <w:t>tal delegater som inte tillhör någon part</w:t>
      </w:r>
      <w:r w:rsidR="00476C1F" w:rsidRPr="001D3975">
        <w:t>i</w:t>
      </w:r>
      <w:r w:rsidR="00476C1F" w:rsidRPr="001D3975">
        <w:t>grupp.</w:t>
      </w:r>
    </w:p>
    <w:p w:rsidR="00476C1F" w:rsidRPr="001D3975" w:rsidRDefault="00476C1F" w:rsidP="00F52D61">
      <w:r w:rsidRPr="001D3975">
        <w:t>De politiska styrkeförhållandena i församlingen påverkar samma</w:t>
      </w:r>
      <w:r w:rsidRPr="001D3975">
        <w:t>n</w:t>
      </w:r>
      <w:r w:rsidRPr="001D3975">
        <w:t>sättningen av sessionernas talarlistor samt de ekonomiska bidrag partigrupperna får via församlingens budget.</w:t>
      </w:r>
    </w:p>
    <w:p w:rsidR="000C461C" w:rsidRPr="001D3975" w:rsidRDefault="000C461C" w:rsidP="00F52D61"/>
    <w:p w:rsidR="000C461C" w:rsidRPr="001D3975" w:rsidRDefault="000C461C" w:rsidP="000C461C">
      <w:pPr>
        <w:pStyle w:val="Normaltindrag"/>
        <w:sectPr w:rsidR="000C461C" w:rsidRPr="001D3975">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476C1F" w:rsidRPr="001D3975" w:rsidRDefault="00476C1F" w:rsidP="00760712">
      <w:pPr>
        <w:pStyle w:val="Rubrik1"/>
        <w:rPr>
          <w:noProof w:val="0"/>
        </w:rPr>
      </w:pPr>
      <w:bookmarkStart w:id="40" w:name="_Toc255214445"/>
      <w:r w:rsidRPr="001D3975">
        <w:rPr>
          <w:noProof w:val="0"/>
        </w:rPr>
        <w:t>4 Huvudområden för församlingens verksamhet</w:t>
      </w:r>
      <w:bookmarkEnd w:id="40"/>
      <w:r w:rsidRPr="001D3975">
        <w:rPr>
          <w:noProof w:val="0"/>
        </w:rPr>
        <w:t xml:space="preserve"> </w:t>
      </w:r>
    </w:p>
    <w:p w:rsidR="00A94539" w:rsidRPr="001D3975" w:rsidRDefault="00A94539" w:rsidP="00A94539">
      <w:pPr>
        <w:pStyle w:val="Rubrik2"/>
      </w:pPr>
      <w:bookmarkStart w:id="41" w:name="_Toc255214446"/>
      <w:r w:rsidRPr="001D3975">
        <w:t>4.1</w:t>
      </w:r>
      <w:r w:rsidR="00FA17F5" w:rsidRPr="001D3975">
        <w:t xml:space="preserve"> </w:t>
      </w:r>
      <w:r w:rsidRPr="001D3975">
        <w:t>Granskning</w:t>
      </w:r>
      <w:bookmarkEnd w:id="41"/>
    </w:p>
    <w:p w:rsidR="00476C1F" w:rsidRPr="001D3975" w:rsidRDefault="00476C1F" w:rsidP="00A94539">
      <w:pPr>
        <w:pStyle w:val="Rubrik3"/>
        <w:rPr>
          <w:noProof w:val="0"/>
        </w:rPr>
      </w:pPr>
      <w:bookmarkStart w:id="42" w:name="_Toc255214447"/>
      <w:r w:rsidRPr="001D3975">
        <w:rPr>
          <w:noProof w:val="0"/>
        </w:rPr>
        <w:t>4.1.1 Granskning av hur medlemsländerna uppfyller sina åtaganden</w:t>
      </w:r>
      <w:bookmarkEnd w:id="42"/>
    </w:p>
    <w:p w:rsidR="00476C1F" w:rsidRPr="001D3975" w:rsidRDefault="00476C1F" w:rsidP="00FA17F5">
      <w:r w:rsidRPr="001D3975">
        <w:t xml:space="preserve">Granskningsutskottets årsrapport (dok. 11941, res. 1676) utgjorde grunden för den årliga debatten om </w:t>
      </w:r>
      <w:r w:rsidRPr="001D3975">
        <w:rPr>
          <w:i/>
        </w:rPr>
        <w:t>läget för de mänskliga rättigheterna i Europa</w:t>
      </w:r>
      <w:r w:rsidRPr="001D3975">
        <w:t>. År</w:t>
      </w:r>
      <w:r w:rsidRPr="001D3975">
        <w:t>s</w:t>
      </w:r>
      <w:r w:rsidRPr="001D3975">
        <w:t>rapporten redogjorde för granskning av elva länder: Albanien, Armenien, Azerbajdzjan, Bosnien och Herceg</w:t>
      </w:r>
      <w:r w:rsidRPr="001D3975">
        <w:t>o</w:t>
      </w:r>
      <w:r w:rsidRPr="001D3975">
        <w:t>vina, Georgien, Moldavien, Monaco, Montenegro, Ryssland, Serbien och Ukraina. Utskottet skaffar sig en detalj</w:t>
      </w:r>
      <w:r w:rsidRPr="001D3975">
        <w:t>e</w:t>
      </w:r>
      <w:r w:rsidRPr="001D3975">
        <w:t>rad bild över u</w:t>
      </w:r>
      <w:r w:rsidRPr="001D3975">
        <w:t>t</w:t>
      </w:r>
      <w:r w:rsidRPr="001D3975">
        <w:t>vecklingen i de länder som är föremål för granskning genom besök på plats. Även valövervakning används i samma syfte genom att u</w:t>
      </w:r>
      <w:r w:rsidRPr="001D3975">
        <w:t>t</w:t>
      </w:r>
      <w:r w:rsidRPr="001D3975">
        <w:t>skottets rapportörer ingår i församlingens ad hoc-delegationer för valöverva</w:t>
      </w:r>
      <w:r w:rsidRPr="001D3975">
        <w:t>k</w:t>
      </w:r>
      <w:r w:rsidRPr="001D3975">
        <w:t>ning. En framgångsrik granskning förutsätter samarbetsvilja från det gransk</w:t>
      </w:r>
      <w:r w:rsidRPr="001D3975">
        <w:t>a</w:t>
      </w:r>
      <w:r w:rsidRPr="001D3975">
        <w:t>de landet och dess myndigheters sida. Samarbetet får sin konkreta innebörd när det berörda landet genomför och tillämpar granskningsrapportens reko</w:t>
      </w:r>
      <w:r w:rsidRPr="001D3975">
        <w:t>m</w:t>
      </w:r>
      <w:r w:rsidRPr="001D3975">
        <w:t>mendationer. Efterlevnaden av granskningens rekommendationer följs upp g</w:t>
      </w:r>
      <w:r w:rsidRPr="001D3975">
        <w:t>e</w:t>
      </w:r>
      <w:r w:rsidRPr="001D3975">
        <w:t>nom en dialog med landet och påbörjas ett år efter avslutad granskning. En sådan dialog pågår mellan utskottet och tre medlemsländer: Bulgarien, Turk</w:t>
      </w:r>
      <w:r w:rsidRPr="001D3975">
        <w:t>i</w:t>
      </w:r>
      <w:r w:rsidRPr="001D3975">
        <w:t>et och Makedonien.</w:t>
      </w:r>
    </w:p>
    <w:p w:rsidR="00476C1F" w:rsidRPr="001D3975" w:rsidRDefault="00476C1F" w:rsidP="00A94539">
      <w:pPr>
        <w:pStyle w:val="Rubrik3"/>
        <w:rPr>
          <w:noProof w:val="0"/>
        </w:rPr>
      </w:pPr>
      <w:bookmarkStart w:id="43" w:name="_Toc255214448"/>
      <w:r w:rsidRPr="001D3975">
        <w:rPr>
          <w:noProof w:val="0"/>
        </w:rPr>
        <w:t>4.1.2 Armenien</w:t>
      </w:r>
      <w:bookmarkEnd w:id="43"/>
    </w:p>
    <w:p w:rsidR="00476C1F" w:rsidRPr="001D3975" w:rsidRDefault="00476C1F" w:rsidP="00A94539">
      <w:r w:rsidRPr="001D3975">
        <w:t>Utbrett valfusk i samband med Armeniens presidentval 2008 ledde till d</w:t>
      </w:r>
      <w:r w:rsidRPr="001D3975">
        <w:t>e</w:t>
      </w:r>
      <w:r w:rsidRPr="001D3975">
        <w:t>monstrationer som slogs ned med våld av polis och militär. Vid massprote</w:t>
      </w:r>
      <w:r w:rsidRPr="001D3975">
        <w:t>s</w:t>
      </w:r>
      <w:r w:rsidRPr="001D3975">
        <w:t>terna omkom tio personer, över hundra personer skadades, medborgare fr</w:t>
      </w:r>
      <w:r w:rsidRPr="001D3975">
        <w:t>i</w:t>
      </w:r>
      <w:r w:rsidRPr="001D3975">
        <w:t>hetsberövades och ett undantagstillstånd på 20 dagar utlystes. Den parlame</w:t>
      </w:r>
      <w:r w:rsidRPr="001D3975">
        <w:t>n</w:t>
      </w:r>
      <w:r w:rsidRPr="001D3975">
        <w:t>tariska församlingen fördömde dessa handlingar och krävde att de frihetsb</w:t>
      </w:r>
      <w:r w:rsidRPr="001D3975">
        <w:t>e</w:t>
      </w:r>
      <w:r w:rsidRPr="001D3975">
        <w:t>rövade skulle släppas eller ställas inför domstol. Den utredning som de arm</w:t>
      </w:r>
      <w:r w:rsidRPr="001D3975">
        <w:t>e</w:t>
      </w:r>
      <w:r w:rsidRPr="001D3975">
        <w:t>niska myndigheterna tillsatte på församlingens inrådan havererade. Vid janu</w:t>
      </w:r>
      <w:r w:rsidRPr="001D3975">
        <w:t>a</w:t>
      </w:r>
      <w:r w:rsidRPr="001D3975">
        <w:t>risessionen debatterade församlingen Armeniens misslyckande i att genomf</w:t>
      </w:r>
      <w:r w:rsidRPr="001D3975">
        <w:t>ö</w:t>
      </w:r>
      <w:r w:rsidRPr="001D3975">
        <w:t>ra församlingens krav</w:t>
      </w:r>
      <w:r w:rsidR="009D7C2B" w:rsidRPr="001D3975">
        <w:t xml:space="preserve"> beträffande händelserna den 1–</w:t>
      </w:r>
      <w:r w:rsidRPr="001D3975">
        <w:t>2 mars 2008 (dok.</w:t>
      </w:r>
      <w:r w:rsidR="009D7C2B" w:rsidRPr="001D3975">
        <w:t xml:space="preserve"> </w:t>
      </w:r>
      <w:r w:rsidRPr="001D3975">
        <w:t>11786, 11799, res. 1643). Församlingen krävde att en ny utredning tillsätts och betonade betydelsen av utredningens oberoende. Vidare uppman</w:t>
      </w:r>
      <w:r w:rsidRPr="001D3975">
        <w:t>a</w:t>
      </w:r>
      <w:r w:rsidRPr="001D3975">
        <w:t>des Armenien att frige de demonstra</w:t>
      </w:r>
      <w:r w:rsidRPr="001D3975">
        <w:t>n</w:t>
      </w:r>
      <w:r w:rsidRPr="001D3975">
        <w:t>ter som fortfarande hölls fängslade.</w:t>
      </w:r>
    </w:p>
    <w:p w:rsidR="00476C1F" w:rsidRPr="001D3975" w:rsidRDefault="00476C1F" w:rsidP="00A94539">
      <w:pPr>
        <w:pStyle w:val="Normaltindrag"/>
      </w:pPr>
      <w:r w:rsidRPr="001D3975">
        <w:rPr>
          <w:i/>
        </w:rPr>
        <w:t>Marietta de Pourbaix-Lundin</w:t>
      </w:r>
      <w:r w:rsidRPr="001D3975">
        <w:t xml:space="preserve"> ifrågasatte Armeniens regerings trovärdighet när det gällde de politiska fångarna och föreslog att den armeniska delegati</w:t>
      </w:r>
      <w:r w:rsidRPr="001D3975">
        <w:t>o</w:t>
      </w:r>
      <w:r w:rsidRPr="001D3975">
        <w:t>nen skulle fråntas sin rösträtt i församlin</w:t>
      </w:r>
      <w:r w:rsidRPr="001D3975">
        <w:t>g</w:t>
      </w:r>
      <w:r w:rsidRPr="001D3975">
        <w:t xml:space="preserve">en.  </w:t>
      </w:r>
    </w:p>
    <w:p w:rsidR="00476C1F" w:rsidRPr="001D3975" w:rsidRDefault="00476C1F" w:rsidP="00A94539">
      <w:pPr>
        <w:pStyle w:val="Normaltindrag"/>
      </w:pPr>
      <w:r w:rsidRPr="001D3975">
        <w:t xml:space="preserve">Församlingen fortsatte vid junisessionen sin granskning av </w:t>
      </w:r>
      <w:r w:rsidRPr="001D3975">
        <w:rPr>
          <w:i/>
        </w:rPr>
        <w:t>Armeniens d</w:t>
      </w:r>
      <w:r w:rsidRPr="001D3975">
        <w:rPr>
          <w:i/>
        </w:rPr>
        <w:t>e</w:t>
      </w:r>
      <w:r w:rsidRPr="001D3975">
        <w:rPr>
          <w:i/>
        </w:rPr>
        <w:t>mokratiska institutioner</w:t>
      </w:r>
      <w:r w:rsidRPr="001D3975">
        <w:t xml:space="preserve"> (dok. 11962, res. 1677). Förän</w:t>
      </w:r>
      <w:r w:rsidRPr="001D3975">
        <w:t>d</w:t>
      </w:r>
      <w:r w:rsidRPr="001D3975">
        <w:t>ringar i Armeniens brottsbalk och den armeniska presidentens u</w:t>
      </w:r>
      <w:r w:rsidRPr="001D3975">
        <w:t>t</w:t>
      </w:r>
      <w:r w:rsidRPr="001D3975">
        <w:t>lysning av amnesti den 16 juni 2009 välkomnades. Amnestin o</w:t>
      </w:r>
      <w:r w:rsidRPr="001D3975">
        <w:t>m</w:t>
      </w:r>
      <w:r w:rsidRPr="001D3975">
        <w:t>fattade alla frihetsberövade som inte var anklagade för våldsbrott eller dömda till fängelsestraff på mer än fem år. För övriga fall där straff fortfarande skulle avtjänas, hade strafftiden halverats. Fö</w:t>
      </w:r>
      <w:r w:rsidRPr="001D3975">
        <w:t>r</w:t>
      </w:r>
      <w:r w:rsidRPr="001D3975">
        <w:t>samlingen förutsatte att relevanta aktörer nu engagerar sig i en öppen och konstruktiv dialog om nödvändiga reformer i Armenien. Bland annat behöver respekten för yttrande- och föreningsfriheten förbättras och polis- och do</w:t>
      </w:r>
      <w:r w:rsidRPr="001D3975">
        <w:t>m</w:t>
      </w:r>
      <w:r w:rsidRPr="001D3975">
        <w:t xml:space="preserve">stolsväsendet reformeras. </w:t>
      </w:r>
    </w:p>
    <w:p w:rsidR="00476C1F" w:rsidRPr="001D3975" w:rsidRDefault="00476C1F" w:rsidP="00A94539">
      <w:pPr>
        <w:pStyle w:val="Normaltindrag"/>
      </w:pPr>
      <w:r w:rsidRPr="001D3975">
        <w:t>Med anledning av anklagelser om valfusk vid valet till Jerevans stadsråd den 31 maj 2009, noterade församlingen att offentlighetens tilltro till valpr</w:t>
      </w:r>
      <w:r w:rsidRPr="001D3975">
        <w:t>o</w:t>
      </w:r>
      <w:r w:rsidRPr="001D3975">
        <w:t>ced</w:t>
      </w:r>
      <w:r w:rsidRPr="001D3975">
        <w:t>u</w:t>
      </w:r>
      <w:r w:rsidRPr="001D3975">
        <w:t>rerna fortfarande var mycket låg och rekommenderade de armeniska makth</w:t>
      </w:r>
      <w:r w:rsidRPr="001D3975">
        <w:t>a</w:t>
      </w:r>
      <w:r w:rsidRPr="001D3975">
        <w:t>varna att prioritera reformer av valsystemet. Genom att Armenien på församlingens inrådan utlyst amnesti samt gått med på att tillsätta en ny u</w:t>
      </w:r>
      <w:r w:rsidRPr="001D3975">
        <w:t>t</w:t>
      </w:r>
      <w:r w:rsidRPr="001D3975">
        <w:t>redning, ansåg församlingen att Armenien påbörjat en demokratisk utvec</w:t>
      </w:r>
      <w:r w:rsidRPr="001D3975">
        <w:t>k</w:t>
      </w:r>
      <w:r w:rsidRPr="001D3975">
        <w:t xml:space="preserve">ling. </w:t>
      </w:r>
    </w:p>
    <w:p w:rsidR="00476C1F" w:rsidRPr="001D3975" w:rsidRDefault="00476C1F" w:rsidP="00A94539">
      <w:pPr>
        <w:pStyle w:val="Normaltindrag"/>
      </w:pPr>
      <w:r w:rsidRPr="001D3975">
        <w:rPr>
          <w:i/>
        </w:rPr>
        <w:t>Kerstin Lundgren</w:t>
      </w:r>
      <w:r w:rsidRPr="001D3975">
        <w:t xml:space="preserve"> var tveksam till Armeniens demokratiska utveckling, men menade att församlingen måste vara rättvis och e</w:t>
      </w:r>
      <w:r w:rsidRPr="001D3975">
        <w:t>r</w:t>
      </w:r>
      <w:r w:rsidRPr="001D3975">
        <w:t xml:space="preserve">känna framsteg bl.a. när det gällde frigivningen av politiska fångar och utredningen av händelserna kring presidentvalet. </w:t>
      </w:r>
    </w:p>
    <w:p w:rsidR="00476C1F" w:rsidRPr="001D3975" w:rsidRDefault="00476C1F" w:rsidP="00A94539">
      <w:pPr>
        <w:pStyle w:val="Normaltindrag"/>
      </w:pPr>
      <w:r w:rsidRPr="001D3975">
        <w:rPr>
          <w:i/>
        </w:rPr>
        <w:t>Marietta de Pourbaix-Lundin</w:t>
      </w:r>
      <w:r w:rsidRPr="001D3975">
        <w:t xml:space="preserve"> å sin sida ansåg att det bästa sättet att få de armeniska makthavarna att förbättra rättssäkerheten, d</w:t>
      </w:r>
      <w:r w:rsidRPr="001D3975">
        <w:t>e</w:t>
      </w:r>
      <w:r w:rsidRPr="001D3975">
        <w:t>mokratin och de mänskliga rättigheterna var att församlingen krä</w:t>
      </w:r>
      <w:r w:rsidRPr="001D3975">
        <w:t>v</w:t>
      </w:r>
      <w:r w:rsidRPr="001D3975">
        <w:t xml:space="preserve">de åtgärder inom en tidsfrist, vilket hade visat sig vara den enda påtryckning som fungerar. </w:t>
      </w:r>
    </w:p>
    <w:p w:rsidR="00476C1F" w:rsidRPr="001D3975" w:rsidRDefault="00476C1F" w:rsidP="00A94539">
      <w:pPr>
        <w:pStyle w:val="Rubrik3"/>
        <w:rPr>
          <w:noProof w:val="0"/>
        </w:rPr>
      </w:pPr>
      <w:bookmarkStart w:id="44" w:name="_Toc255214449"/>
      <w:r w:rsidRPr="001D3975">
        <w:rPr>
          <w:noProof w:val="0"/>
        </w:rPr>
        <w:t>4.1.3 De demokratiska institutionerna i Moldavien</w:t>
      </w:r>
      <w:bookmarkEnd w:id="44"/>
    </w:p>
    <w:p w:rsidR="00476C1F" w:rsidRPr="001D3975" w:rsidRDefault="00476C1F" w:rsidP="00A94539">
      <w:pPr>
        <w:rPr>
          <w:b/>
        </w:rPr>
      </w:pPr>
      <w:r w:rsidRPr="001D3975">
        <w:t xml:space="preserve">Församlingen, som har följt Moldaviens demokratiska utveckling sedan 1996, debatterade vid aprilsessionen </w:t>
      </w:r>
      <w:r w:rsidRPr="001D3975">
        <w:rPr>
          <w:i/>
        </w:rPr>
        <w:t>de demokratiska instit</w:t>
      </w:r>
      <w:r w:rsidRPr="001D3975">
        <w:rPr>
          <w:i/>
        </w:rPr>
        <w:t>u</w:t>
      </w:r>
      <w:r w:rsidRPr="001D3975">
        <w:rPr>
          <w:i/>
        </w:rPr>
        <w:t xml:space="preserve">tionerna i Moldavien </w:t>
      </w:r>
      <w:r w:rsidRPr="001D3975">
        <w:t>(dok.</w:t>
      </w:r>
      <w:r w:rsidRPr="001D3975">
        <w:rPr>
          <w:b/>
          <w:bCs/>
        </w:rPr>
        <w:t xml:space="preserve"> </w:t>
      </w:r>
      <w:r w:rsidRPr="001D3975">
        <w:rPr>
          <w:bCs/>
        </w:rPr>
        <w:t>11878,</w:t>
      </w:r>
      <w:r w:rsidRPr="001D3975">
        <w:t xml:space="preserve"> </w:t>
      </w:r>
      <w:r w:rsidR="009D7C2B" w:rsidRPr="001D3975">
        <w:t>res. 1666</w:t>
      </w:r>
      <w:r w:rsidRPr="001D3975">
        <w:t>). Anledningen till debatten var Moldaviens parl</w:t>
      </w:r>
      <w:r w:rsidRPr="001D3975">
        <w:t>a</w:t>
      </w:r>
      <w:r w:rsidRPr="001D3975">
        <w:t>mentsval den 5 april 2009. Även om valet på vissa punkter nådde upp till internationell standard, fanns det behov av förbättringar på många områden för att valet</w:t>
      </w:r>
      <w:r w:rsidR="009D7C2B" w:rsidRPr="001D3975">
        <w:t xml:space="preserve"> skulle kunna</w:t>
      </w:r>
      <w:r w:rsidRPr="001D3975">
        <w:t xml:space="preserve"> anses vara fritt och rättvist. Valobservatörer hade not</w:t>
      </w:r>
      <w:r w:rsidRPr="001D3975">
        <w:t>e</w:t>
      </w:r>
      <w:r w:rsidRPr="001D3975">
        <w:t>rat brister i valprocessen. Den statliga televisionen var inte objektiv i sin rapportering från valkampanjen. De fredliga demonstrationerna mot valresu</w:t>
      </w:r>
      <w:r w:rsidRPr="001D3975">
        <w:t>l</w:t>
      </w:r>
      <w:r w:rsidRPr="001D3975">
        <w:t>tatet urartade. Bland annat skadades parlamentsbyggnaden. Samtidigt som församlingen betonade rätten att demonstrera, underströk den statens skyldi</w:t>
      </w:r>
      <w:r w:rsidRPr="001D3975">
        <w:t>g</w:t>
      </w:r>
      <w:r w:rsidRPr="001D3975">
        <w:t>het att garantera trygghet och säkerhet vid politiska oroligheter. Rapporter om åtski</w:t>
      </w:r>
      <w:r w:rsidRPr="001D3975">
        <w:t>l</w:t>
      </w:r>
      <w:r w:rsidRPr="001D3975">
        <w:t>liga arresteringar och övervåld från polisens sida var särskilt oroande. Mold</w:t>
      </w:r>
      <w:r w:rsidRPr="001D3975">
        <w:t>a</w:t>
      </w:r>
      <w:r w:rsidRPr="001D3975">
        <w:t>vien uppmanades att reformera sina vallagar och gynna pluralism samt for</w:t>
      </w:r>
      <w:r w:rsidRPr="001D3975">
        <w:t>t</w:t>
      </w:r>
      <w:r w:rsidRPr="001D3975">
        <w:t>sätta att vidareutbilda poliser och effektivisera rätt</w:t>
      </w:r>
      <w:r w:rsidR="006463CB" w:rsidRPr="001D3975">
        <w:t>s</w:t>
      </w:r>
      <w:r w:rsidRPr="001D3975">
        <w:t xml:space="preserve">systemet.    </w:t>
      </w:r>
    </w:p>
    <w:p w:rsidR="00476C1F" w:rsidRPr="001D3975" w:rsidRDefault="00476C1F" w:rsidP="00A94539">
      <w:pPr>
        <w:pStyle w:val="Normaltindrag"/>
      </w:pPr>
      <w:r w:rsidRPr="001D3975">
        <w:t>Våldsvågen efter valet fördömdes återigen vid en uppföljning av ärendet vid höstsessionen (dok. 12011, res. 1692). De moldaviska myndigheterna uppm</w:t>
      </w:r>
      <w:r w:rsidRPr="001D3975">
        <w:t>a</w:t>
      </w:r>
      <w:r w:rsidRPr="001D3975">
        <w:t>nades att utreda alla anklagelser om våld. Frisläppandet av alla som arrest</w:t>
      </w:r>
      <w:r w:rsidRPr="001D3975">
        <w:t>e</w:t>
      </w:r>
      <w:r w:rsidRPr="001D3975">
        <w:t>rats i samband med händelserna efter valet välkomnades. Församlingen beklagade att valet i april ledde till ett politiskt dödsläge som gjorde det omö</w:t>
      </w:r>
      <w:r w:rsidRPr="001D3975">
        <w:t>j</w:t>
      </w:r>
      <w:r w:rsidRPr="001D3975">
        <w:t>ligt att utse en ny president och som ledde till parlamentets upplösning. Nyv</w:t>
      </w:r>
      <w:r w:rsidRPr="001D3975">
        <w:t>a</w:t>
      </w:r>
      <w:r w:rsidRPr="001D3975">
        <w:t>let den 29 juli 2009 skedde under mera ordnade former trots att medierappo</w:t>
      </w:r>
      <w:r w:rsidRPr="001D3975">
        <w:t>r</w:t>
      </w:r>
      <w:r w:rsidRPr="001D3975">
        <w:t>teringen bedömdes vara partisk. Församlingen ansåg att Moldavien med Europarådets hjälp borde arbeta fram en långtgående institutionell och legi</w:t>
      </w:r>
      <w:r w:rsidRPr="001D3975">
        <w:t>s</w:t>
      </w:r>
      <w:r w:rsidRPr="001D3975">
        <w:t>lativ reform. Församlingen inbjöd m</w:t>
      </w:r>
      <w:r w:rsidRPr="001D3975">
        <w:t>i</w:t>
      </w:r>
      <w:r w:rsidRPr="001D3975">
        <w:t>nisterkommittén att verka för reformer av den moldaviska domarkåren, vallagstiftningen och pressfriheten. Försa</w:t>
      </w:r>
      <w:r w:rsidRPr="001D3975">
        <w:t>m</w:t>
      </w:r>
      <w:r w:rsidRPr="001D3975">
        <w:t>lingen beslutade att granskningsutskottet ska fortsätta att övervaka genomf</w:t>
      </w:r>
      <w:r w:rsidRPr="001D3975">
        <w:t>ö</w:t>
      </w:r>
      <w:r w:rsidRPr="001D3975">
        <w:t xml:space="preserve">randet av resolution 1666. </w:t>
      </w:r>
    </w:p>
    <w:p w:rsidR="00476C1F" w:rsidRPr="001D3975" w:rsidRDefault="00476C1F" w:rsidP="00A94539">
      <w:pPr>
        <w:pStyle w:val="Rubrik3"/>
        <w:rPr>
          <w:noProof w:val="0"/>
        </w:rPr>
      </w:pPr>
      <w:bookmarkStart w:id="45" w:name="_Toc255214450"/>
      <w:r w:rsidRPr="001D3975">
        <w:rPr>
          <w:noProof w:val="0"/>
        </w:rPr>
        <w:t>4.1.4 Monaco</w:t>
      </w:r>
      <w:bookmarkEnd w:id="45"/>
    </w:p>
    <w:p w:rsidR="00476C1F" w:rsidRPr="001D3975" w:rsidRDefault="00476C1F" w:rsidP="00A94539">
      <w:r w:rsidRPr="001D3975">
        <w:t>Monaco lämnade in sin medlemskapsansökan i oktober 1998. Under de efte</w:t>
      </w:r>
      <w:r w:rsidRPr="001D3975">
        <w:t>r</w:t>
      </w:r>
      <w:r w:rsidRPr="001D3975">
        <w:t>följande sex åren undersökte församlingen huruvida Monaco uppfyllde Eur</w:t>
      </w:r>
      <w:r w:rsidRPr="001D3975">
        <w:t>o</w:t>
      </w:r>
      <w:r w:rsidRPr="001D3975">
        <w:t>parådets normer. Ett antal krav hade ställts för medlemskap: en konstitutionell reform som berörde parlame</w:t>
      </w:r>
      <w:r w:rsidRPr="001D3975">
        <w:t>n</w:t>
      </w:r>
      <w:r w:rsidRPr="001D3975">
        <w:t>tets befogenheter, ett nytt valsystem samt en ny medborgarskapslag. Församlingen ansåg att Monacos fördrag med Fran</w:t>
      </w:r>
      <w:r w:rsidRPr="001D3975">
        <w:t>k</w:t>
      </w:r>
      <w:r w:rsidRPr="001D3975">
        <w:t>rike innebär begränsningar i landets suveränitet. Monaco måste dessutom uppfylla OECD:s kriterier när det gäller skattesamarbete. I april 2004 tillstyrkte fö</w:t>
      </w:r>
      <w:r w:rsidRPr="001D3975">
        <w:t>r</w:t>
      </w:r>
      <w:r w:rsidRPr="001D3975">
        <w:t>samlingen Monacos ansökan om medlemskap under villkor att en överen</w:t>
      </w:r>
      <w:r w:rsidRPr="001D3975">
        <w:t>s</w:t>
      </w:r>
      <w:r w:rsidRPr="001D3975">
        <w:t>kommelse nåddes om reform</w:t>
      </w:r>
      <w:r w:rsidRPr="001D3975">
        <w:t>e</w:t>
      </w:r>
      <w:r w:rsidRPr="001D3975">
        <w:t>ringen av Monacos fördrag med Frankrike. Monacos åtaga</w:t>
      </w:r>
      <w:r w:rsidR="006B639E" w:rsidRPr="001D3975">
        <w:t>nden granskades första gången</w:t>
      </w:r>
      <w:r w:rsidRPr="001D3975">
        <w:t xml:space="preserve"> 2007. Församlingen uttryc</w:t>
      </w:r>
      <w:r w:rsidRPr="001D3975">
        <w:t>k</w:t>
      </w:r>
      <w:r w:rsidRPr="001D3975">
        <w:t>te sin til</w:t>
      </w:r>
      <w:r w:rsidRPr="001D3975">
        <w:t>l</w:t>
      </w:r>
      <w:r w:rsidRPr="001D3975">
        <w:t>fredsställelse över att Monaco bl.a. gjort ändringar i brottsbalken för att bättre kunna bekämpa penningtvätt. Genom ny lagstiftning förbättrades n</w:t>
      </w:r>
      <w:r w:rsidRPr="001D3975">
        <w:t>a</w:t>
      </w:r>
      <w:r w:rsidRPr="001D3975">
        <w:t>tionalförsamlingens arbete och organisation. Mon</w:t>
      </w:r>
      <w:r w:rsidRPr="001D3975">
        <w:t>a</w:t>
      </w:r>
      <w:r w:rsidRPr="001D3975">
        <w:t>co hade dock ännu inte ratificerat protokoll nr 1 till Europakonve</w:t>
      </w:r>
      <w:r w:rsidRPr="001D3975">
        <w:t>n</w:t>
      </w:r>
      <w:r w:rsidRPr="001D3975">
        <w:t xml:space="preserve">tionen (CETS 9) som inbegriper bl.a. skydd för egendom och rätt till fria val.  </w:t>
      </w:r>
    </w:p>
    <w:p w:rsidR="00476C1F" w:rsidRPr="001D3975" w:rsidRDefault="00476C1F" w:rsidP="00A94539">
      <w:pPr>
        <w:pStyle w:val="Normaltindrag"/>
      </w:pPr>
      <w:r w:rsidRPr="001D3975">
        <w:t xml:space="preserve">Vid höstsessionen granskade församlingen för andra gången </w:t>
      </w:r>
      <w:r w:rsidRPr="001D3975">
        <w:rPr>
          <w:i/>
        </w:rPr>
        <w:t>Monacos fö</w:t>
      </w:r>
      <w:r w:rsidRPr="001D3975">
        <w:rPr>
          <w:i/>
        </w:rPr>
        <w:t>r</w:t>
      </w:r>
      <w:r w:rsidRPr="001D3975">
        <w:rPr>
          <w:i/>
        </w:rPr>
        <w:t>pliktelser och åtaganden</w:t>
      </w:r>
      <w:r w:rsidRPr="001D3975">
        <w:t xml:space="preserve"> gentemot Europarådet (dok</w:t>
      </w:r>
      <w:r w:rsidR="006B639E" w:rsidRPr="001D3975">
        <w:t>.</w:t>
      </w:r>
      <w:r w:rsidRPr="001D3975">
        <w:t xml:space="preserve"> 12012, res</w:t>
      </w:r>
      <w:r w:rsidR="006B639E" w:rsidRPr="001D3975">
        <w:t>.</w:t>
      </w:r>
      <w:r w:rsidRPr="001D3975">
        <w:t xml:space="preserve"> 1690). Fö</w:t>
      </w:r>
      <w:r w:rsidRPr="001D3975">
        <w:t>r</w:t>
      </w:r>
      <w:r w:rsidRPr="001D3975">
        <w:t>samlingen ansåg att Monaco hade gett prov på beslutsamhet och förmåga att uppfylla sina förpliktelser och åtaganden sedan anslutningen till Europarådet 2004. Sedan tillträdet har Monaco ratificerat 40 av Europarådets 205 konve</w:t>
      </w:r>
      <w:r w:rsidRPr="001D3975">
        <w:t>n</w:t>
      </w:r>
      <w:r w:rsidRPr="001D3975">
        <w:t>tioner och signerat tre andra. Vad gällde den nationella lagstiftningen hade furstendömet antagit en serie lagar gällande nationalitet, mediefrihet, för</w:t>
      </w:r>
      <w:r w:rsidRPr="001D3975">
        <w:t>e</w:t>
      </w:r>
      <w:r w:rsidRPr="001D3975">
        <w:t>ningsfrihet och jämställdhet mellan kvinnor och män. Monaco rekommend</w:t>
      </w:r>
      <w:r w:rsidRPr="001D3975">
        <w:t>e</w:t>
      </w:r>
      <w:r w:rsidRPr="001D3975">
        <w:t>rades dock att utforma en lag som skapar större transparens i partifinansi</w:t>
      </w:r>
      <w:r w:rsidRPr="001D3975">
        <w:t>e</w:t>
      </w:r>
      <w:r w:rsidRPr="001D3975">
        <w:t>ringen. För att säkra en balans mellan de statliga institutionerna ansåg försa</w:t>
      </w:r>
      <w:r w:rsidRPr="001D3975">
        <w:t>m</w:t>
      </w:r>
      <w:r w:rsidRPr="001D3975">
        <w:t>lingen att Monaco behövde säkra den lagstiftande maktens oberoende gen</w:t>
      </w:r>
      <w:r w:rsidRPr="001D3975">
        <w:t>t</w:t>
      </w:r>
      <w:r w:rsidRPr="001D3975">
        <w:t>emot den verkställande makten. Församlingen beslutade att avsluta överva</w:t>
      </w:r>
      <w:r w:rsidRPr="001D3975">
        <w:t>k</w:t>
      </w:r>
      <w:r w:rsidRPr="001D3975">
        <w:t>ningen men inleda en dialog med Monaco om kvarvarande refor</w:t>
      </w:r>
      <w:r w:rsidRPr="001D3975">
        <w:t>m</w:t>
      </w:r>
      <w:r w:rsidRPr="001D3975">
        <w:t>processer.</w:t>
      </w:r>
    </w:p>
    <w:p w:rsidR="00476C1F" w:rsidRPr="001D3975" w:rsidRDefault="00476C1F" w:rsidP="00A94539"/>
    <w:p w:rsidR="00476C1F" w:rsidRPr="001D3975" w:rsidRDefault="00476C1F" w:rsidP="00A94539">
      <w:pPr>
        <w:pStyle w:val="Rubrik3"/>
        <w:rPr>
          <w:noProof w:val="0"/>
        </w:rPr>
      </w:pPr>
      <w:bookmarkStart w:id="46" w:name="_Toc255214451"/>
      <w:r w:rsidRPr="001D3975">
        <w:rPr>
          <w:noProof w:val="0"/>
        </w:rPr>
        <w:t>4.1.5 Serbien</w:t>
      </w:r>
      <w:bookmarkEnd w:id="46"/>
    </w:p>
    <w:p w:rsidR="00476C1F" w:rsidRPr="001D3975" w:rsidRDefault="00476C1F" w:rsidP="00A94539">
      <w:r w:rsidRPr="001D3975">
        <w:t xml:space="preserve">Vid aprilsessionen granskade församlingen </w:t>
      </w:r>
      <w:r w:rsidRPr="001D3975">
        <w:rPr>
          <w:i/>
        </w:rPr>
        <w:t>Serbiens förpliktelser och åtaga</w:t>
      </w:r>
      <w:r w:rsidRPr="001D3975">
        <w:rPr>
          <w:i/>
        </w:rPr>
        <w:t>n</w:t>
      </w:r>
      <w:r w:rsidRPr="001D3975">
        <w:rPr>
          <w:i/>
        </w:rPr>
        <w:t>den gentemot Europarådet</w:t>
      </w:r>
      <w:r w:rsidRPr="001D3975">
        <w:t xml:space="preserve"> (dok. 11701, rek. 1867, res. 1661). Statsförbundet Serbien och Montenegro blev i april 2003 medlem i Europarådet. I samband med republiken Montenegros självständighet 2006 övertog Serbien landets medlemskap i Europarådet. Serbien har under sitt medlemskap aktivt sama</w:t>
      </w:r>
      <w:r w:rsidRPr="001D3975">
        <w:t>r</w:t>
      </w:r>
      <w:r w:rsidRPr="001D3975">
        <w:t xml:space="preserve">betat med Europarådet och presiderat i ministerkommittén. </w:t>
      </w:r>
    </w:p>
    <w:p w:rsidR="00476C1F" w:rsidRPr="001D3975" w:rsidRDefault="00476C1F" w:rsidP="00A94539">
      <w:pPr>
        <w:pStyle w:val="Normaltindrag"/>
      </w:pPr>
      <w:r w:rsidRPr="001D3975">
        <w:t>Församlingen noterade den demokratiska utvecklingen i Serbi</w:t>
      </w:r>
      <w:r w:rsidR="006B639E" w:rsidRPr="001D3975">
        <w:t>en. En ny konstitution antogs</w:t>
      </w:r>
      <w:r w:rsidRPr="001D3975">
        <w:t xml:space="preserve"> 2006 genom en folkomröstning, parlamentsval hölls i januari 2007, pre</w:t>
      </w:r>
      <w:r w:rsidR="000E6462" w:rsidRPr="001D3975">
        <w:t xml:space="preserve">sidentval i början av 2008 och – </w:t>
      </w:r>
      <w:r w:rsidRPr="001D3975">
        <w:t>som följd av</w:t>
      </w:r>
      <w:r w:rsidR="000E6462" w:rsidRPr="001D3975">
        <w:t xml:space="preserve"> en</w:t>
      </w:r>
      <w:r w:rsidRPr="001D3975">
        <w:t xml:space="preserve"> regering</w:t>
      </w:r>
      <w:r w:rsidRPr="001D3975">
        <w:t>s</w:t>
      </w:r>
      <w:r w:rsidR="000E6462" w:rsidRPr="001D3975">
        <w:t>kris –</w:t>
      </w:r>
      <w:r w:rsidRPr="001D3975">
        <w:t xml:space="preserve"> ett nytt parlamentsval blev aktuellt några månader senare. Valobserv</w:t>
      </w:r>
      <w:r w:rsidRPr="001D3975">
        <w:t>a</w:t>
      </w:r>
      <w:r w:rsidRPr="001D3975">
        <w:t>törerna bedömde att valen g</w:t>
      </w:r>
      <w:r w:rsidRPr="001D3975">
        <w:t>e</w:t>
      </w:r>
      <w:r w:rsidRPr="001D3975">
        <w:t>nomförts enligt Europarådets standard. En stor majoritet av serbe</w:t>
      </w:r>
      <w:r w:rsidRPr="001D3975">
        <w:t>r</w:t>
      </w:r>
      <w:r w:rsidRPr="001D3975">
        <w:t>na tog klart ställning för landets europeiska integration.</w:t>
      </w:r>
    </w:p>
    <w:p w:rsidR="00476C1F" w:rsidRPr="001D3975" w:rsidRDefault="00476C1F" w:rsidP="00A94539">
      <w:pPr>
        <w:pStyle w:val="Normaltindrag"/>
      </w:pPr>
      <w:r w:rsidRPr="001D3975">
        <w:t>Församlingen sade sig förstå de svårigheter som Serbien genomgått och pekade på brister som behövde åtgärdas för att Serbien ska anses uppfylla Europarådets standard. Samarbetet med krigsförbr</w:t>
      </w:r>
      <w:r w:rsidRPr="001D3975">
        <w:t>y</w:t>
      </w:r>
      <w:r w:rsidRPr="001D3975">
        <w:t>tartribunalen i Haag hade framskridit. Serbien uppmanades att överlämna de två kvarvarande åtalade Ratko Mladic och Goran Hadzic. Reformering av lagstiftningen hade fra</w:t>
      </w:r>
      <w:r w:rsidRPr="001D3975">
        <w:t>m</w:t>
      </w:r>
      <w:r w:rsidRPr="001D3975">
        <w:t>skridit i samarbete med Europarådet</w:t>
      </w:r>
      <w:r w:rsidR="000E6462" w:rsidRPr="001D3975">
        <w:t>,</w:t>
      </w:r>
      <w:r w:rsidRPr="001D3975">
        <w:t xml:space="preserve"> och Serbien hade ratificerat 59 av Eur</w:t>
      </w:r>
      <w:r w:rsidRPr="001D3975">
        <w:t>o</w:t>
      </w:r>
      <w:r w:rsidRPr="001D3975">
        <w:t>parådets konventioner. Åtskilligt återstod dock att åtgärda bl.a. inom valla</w:t>
      </w:r>
      <w:r w:rsidRPr="001D3975">
        <w:t>g</w:t>
      </w:r>
      <w:r w:rsidRPr="001D3975">
        <w:t>stiftning, parlamentarisk demokrati, decentralisering, åklagarämb</w:t>
      </w:r>
      <w:r w:rsidRPr="001D3975">
        <w:t>e</w:t>
      </w:r>
      <w:r w:rsidRPr="001D3975">
        <w:t xml:space="preserve">tet och minoriteters rättigheter. </w:t>
      </w:r>
    </w:p>
    <w:p w:rsidR="00476C1F" w:rsidRPr="001D3975" w:rsidRDefault="00476C1F" w:rsidP="00A94539">
      <w:pPr>
        <w:pStyle w:val="Normaltindrag"/>
      </w:pPr>
      <w:r w:rsidRPr="001D3975">
        <w:t xml:space="preserve">Europarådets stöd ansågs vara av </w:t>
      </w:r>
      <w:r w:rsidR="000E6462" w:rsidRPr="001D3975">
        <w:t>stor vikt för landets fortsatta</w:t>
      </w:r>
      <w:r w:rsidRPr="001D3975">
        <w:t xml:space="preserve"> integr</w:t>
      </w:r>
      <w:r w:rsidRPr="001D3975">
        <w:t>e</w:t>
      </w:r>
      <w:r w:rsidRPr="001D3975">
        <w:t>ring med europeiska strukturer genom att vidareutveckla respekten för mäns</w:t>
      </w:r>
      <w:r w:rsidRPr="001D3975">
        <w:t>k</w:t>
      </w:r>
      <w:r w:rsidRPr="001D3975">
        <w:t xml:space="preserve">liga rättigheter, demokrati och en fungerande rättsstat. Utvecklingen avseende Kosovos status är en fråga som också bevakas av församlingen. Församlingen uppmanade Serbien att bl.a. skapa ett forum för öppen dialog mellan politiska aktörer när det gällde Kosovofrågan. Församlingen beslutade att fortsätta granskningen av Serbien. Församlingens politiska utskott har utsett </w:t>
      </w:r>
      <w:r w:rsidRPr="001D3975">
        <w:rPr>
          <w:i/>
        </w:rPr>
        <w:t>Björn von Sydow</w:t>
      </w:r>
      <w:r w:rsidRPr="001D3975">
        <w:t xml:space="preserve"> till rapportör för Kosovofrågan. </w:t>
      </w:r>
    </w:p>
    <w:p w:rsidR="00476C1F" w:rsidRPr="001D3975" w:rsidRDefault="00476C1F" w:rsidP="00A94539">
      <w:pPr>
        <w:pStyle w:val="Rubrik2"/>
      </w:pPr>
      <w:bookmarkStart w:id="47" w:name="_Toc255214452"/>
      <w:r w:rsidRPr="001D3975">
        <w:t>4.2 Politiska frågor</w:t>
      </w:r>
      <w:bookmarkEnd w:id="47"/>
    </w:p>
    <w:p w:rsidR="00476C1F" w:rsidRPr="001D3975" w:rsidRDefault="00476C1F" w:rsidP="00A94539">
      <w:pPr>
        <w:pStyle w:val="Rubrik3"/>
        <w:rPr>
          <w:noProof w:val="0"/>
        </w:rPr>
      </w:pPr>
      <w:bookmarkStart w:id="48" w:name="_Toc255214453"/>
      <w:r w:rsidRPr="001D3975">
        <w:rPr>
          <w:noProof w:val="0"/>
        </w:rPr>
        <w:t>4.2.1 Konsekvenser av kriget mellan Georgien och Ryssland</w:t>
      </w:r>
      <w:bookmarkEnd w:id="48"/>
    </w:p>
    <w:p w:rsidR="00476C1F" w:rsidRPr="001D3975" w:rsidRDefault="00476C1F" w:rsidP="000E6462">
      <w:r w:rsidRPr="001D3975">
        <w:t>Församlingen har engagerat sig starkt för att följa upp konsekve</w:t>
      </w:r>
      <w:r w:rsidRPr="001D3975">
        <w:t>n</w:t>
      </w:r>
      <w:r w:rsidRPr="001D3975">
        <w:t xml:space="preserve">serna av </w:t>
      </w:r>
      <w:r w:rsidRPr="001D3975">
        <w:rPr>
          <w:i/>
        </w:rPr>
        <w:t>kriget mellan Georgien och Ryssland</w:t>
      </w:r>
      <w:r w:rsidRPr="001D3975">
        <w:t>. Följaktligen fo</w:t>
      </w:r>
      <w:r w:rsidRPr="001D3975">
        <w:rPr>
          <w:szCs w:val="22"/>
        </w:rPr>
        <w:t xml:space="preserve">rtsatte </w:t>
      </w:r>
      <w:r w:rsidRPr="001D3975">
        <w:t>frågan</w:t>
      </w:r>
      <w:r w:rsidRPr="001D3975">
        <w:rPr>
          <w:szCs w:val="22"/>
        </w:rPr>
        <w:t xml:space="preserve"> att dom</w:t>
      </w:r>
      <w:r w:rsidRPr="001D3975">
        <w:rPr>
          <w:szCs w:val="22"/>
        </w:rPr>
        <w:t>i</w:t>
      </w:r>
      <w:r w:rsidRPr="001D3975">
        <w:rPr>
          <w:szCs w:val="22"/>
        </w:rPr>
        <w:t xml:space="preserve">nera dagordningen vid inledning av 2009 (dok. 11800, 11805, 11806, res. 1647). Församlingen fördömde återigen krigsutbrottet mellan </w:t>
      </w:r>
      <w:r w:rsidRPr="001D3975">
        <w:t>två av rådets medlemsländer och drog slutsa</w:t>
      </w:r>
      <w:r w:rsidRPr="001D3975">
        <w:t>t</w:t>
      </w:r>
      <w:r w:rsidRPr="001D3975">
        <w:t>sen att bägge parter under kriget gjort sig skyldiga till brott mot folkrätten genom att använda oproportionerligt militärt våld. Båda parter hade även brutit mot Europarådets stadga. Krav på Ryssland att återkalla erkännandet av utbrytarregionerna Sydossetien och Abchazien kvarstod</w:t>
      </w:r>
      <w:r w:rsidRPr="001D3975">
        <w:rPr>
          <w:szCs w:val="19"/>
        </w:rPr>
        <w:t xml:space="preserve">. </w:t>
      </w:r>
      <w:r w:rsidRPr="001D3975">
        <w:rPr>
          <w:rStyle w:val="Betoning"/>
          <w:b w:val="0"/>
          <w:color w:val="000000"/>
          <w:szCs w:val="19"/>
        </w:rPr>
        <w:t>Församlingen såg positivt på EU:s initiativ att upprätta en oberoe</w:t>
      </w:r>
      <w:r w:rsidRPr="001D3975">
        <w:rPr>
          <w:rStyle w:val="Betoning"/>
          <w:b w:val="0"/>
          <w:color w:val="000000"/>
          <w:szCs w:val="19"/>
        </w:rPr>
        <w:t>n</w:t>
      </w:r>
      <w:r w:rsidRPr="001D3975">
        <w:rPr>
          <w:rStyle w:val="Betoning"/>
          <w:b w:val="0"/>
          <w:color w:val="000000"/>
          <w:szCs w:val="19"/>
        </w:rPr>
        <w:t>de utredning med uppgift att undersöka orsakerna till konflikten och dess händelseförlopp. Ryssland och Georgien</w:t>
      </w:r>
      <w:r w:rsidRPr="001D3975">
        <w:rPr>
          <w:szCs w:val="19"/>
        </w:rPr>
        <w:t xml:space="preserve"> uppman</w:t>
      </w:r>
      <w:r w:rsidRPr="001D3975">
        <w:rPr>
          <w:szCs w:val="19"/>
        </w:rPr>
        <w:t>a</w:t>
      </w:r>
      <w:r w:rsidRPr="001D3975">
        <w:rPr>
          <w:szCs w:val="19"/>
        </w:rPr>
        <w:t>des att fullt ut medverka i internationella samtal som syftade till att nå lån</w:t>
      </w:r>
      <w:r w:rsidRPr="001D3975">
        <w:rPr>
          <w:szCs w:val="19"/>
        </w:rPr>
        <w:t>g</w:t>
      </w:r>
      <w:r w:rsidRPr="001D3975">
        <w:rPr>
          <w:szCs w:val="19"/>
        </w:rPr>
        <w:t>siktig</w:t>
      </w:r>
      <w:r w:rsidRPr="001D3975">
        <w:t xml:space="preserve"> stabilitet i området. En fortsatt dialog mellan alla berörda parter är en förutsättning för att kunna gå vid</w:t>
      </w:r>
      <w:r w:rsidRPr="001D3975">
        <w:t>a</w:t>
      </w:r>
      <w:r w:rsidRPr="001D3975">
        <w:t>re och skapa förtroende mellan parterna.</w:t>
      </w:r>
    </w:p>
    <w:p w:rsidR="00476C1F" w:rsidRPr="001D3975" w:rsidRDefault="00476C1F" w:rsidP="000E6462">
      <w:pPr>
        <w:pStyle w:val="Normaltindrag"/>
        <w:rPr>
          <w:rStyle w:val="Betoning"/>
          <w:b w:val="0"/>
          <w:color w:val="000000"/>
          <w:sz w:val="22"/>
          <w:szCs w:val="22"/>
        </w:rPr>
      </w:pPr>
      <w:r w:rsidRPr="001D3975">
        <w:rPr>
          <w:i/>
        </w:rPr>
        <w:t>De humanitära konsekvenserna av kriget mellan Georgien och Ryssland</w:t>
      </w:r>
      <w:r w:rsidRPr="001D3975">
        <w:t xml:space="preserve"> (dok. 11789, rek. 1857, res. 1648)</w:t>
      </w:r>
      <w:r w:rsidRPr="001D3975">
        <w:rPr>
          <w:i/>
        </w:rPr>
        <w:t xml:space="preserve"> </w:t>
      </w:r>
      <w:r w:rsidRPr="001D3975">
        <w:t>debatterades vid samma sittning under vintersessionen. Kriget mellan de två medlem</w:t>
      </w:r>
      <w:r w:rsidRPr="001D3975">
        <w:t>s</w:t>
      </w:r>
      <w:r w:rsidRPr="001D3975">
        <w:t>länderna resulterade i över 133 000 internflyktingar, av vilka de flesta nu kunnat återvända till sina he</w:t>
      </w:r>
      <w:r w:rsidRPr="001D3975">
        <w:t>m</w:t>
      </w:r>
      <w:r w:rsidRPr="001D3975">
        <w:t>trakter. Församlingen debatterad</w:t>
      </w:r>
      <w:r w:rsidR="000E6462" w:rsidRPr="001D3975">
        <w:t>e</w:t>
      </w:r>
      <w:r w:rsidRPr="001D3975">
        <w:t xml:space="preserve"> den humanitära situationen för de återvä</w:t>
      </w:r>
      <w:r w:rsidRPr="001D3975">
        <w:t>n</w:t>
      </w:r>
      <w:r w:rsidRPr="001D3975">
        <w:t>dande, men även för de</w:t>
      </w:r>
      <w:r w:rsidR="000E6462" w:rsidRPr="001D3975">
        <w:t>m</w:t>
      </w:r>
      <w:r w:rsidRPr="001D3975">
        <w:t xml:space="preserve"> som fortfarande var på flykt. Ryssland, Georgien och </w:t>
      </w:r>
      <w:r w:rsidRPr="001D3975">
        <w:rPr>
          <w:i/>
        </w:rPr>
        <w:t>de facto</w:t>
      </w:r>
      <w:r w:rsidRPr="001D3975">
        <w:t xml:space="preserve"> myndigheterna i </w:t>
      </w:r>
      <w:r w:rsidRPr="001D3975">
        <w:rPr>
          <w:color w:val="000000"/>
        </w:rPr>
        <w:t xml:space="preserve">Abchazien </w:t>
      </w:r>
      <w:r w:rsidRPr="001D3975">
        <w:rPr>
          <w:color w:val="000000"/>
          <w:szCs w:val="19"/>
        </w:rPr>
        <w:t xml:space="preserve">och </w:t>
      </w:r>
      <w:r w:rsidRPr="001D3975">
        <w:rPr>
          <w:rStyle w:val="Betoning"/>
          <w:b w:val="0"/>
          <w:color w:val="000000"/>
          <w:szCs w:val="19"/>
        </w:rPr>
        <w:t>Sydossetien uppmanades att villkorslöst hålla sig till utfästelser som utgår från folkrätten och internati</w:t>
      </w:r>
      <w:r w:rsidRPr="001D3975">
        <w:rPr>
          <w:rStyle w:val="Betoning"/>
          <w:b w:val="0"/>
          <w:color w:val="000000"/>
          <w:szCs w:val="19"/>
        </w:rPr>
        <w:t>o</w:t>
      </w:r>
      <w:r w:rsidRPr="001D3975">
        <w:rPr>
          <w:rStyle w:val="Betoning"/>
          <w:b w:val="0"/>
          <w:color w:val="000000"/>
          <w:szCs w:val="19"/>
        </w:rPr>
        <w:t>nella ko</w:t>
      </w:r>
      <w:r w:rsidRPr="001D3975">
        <w:rPr>
          <w:rStyle w:val="Betoning"/>
          <w:b w:val="0"/>
          <w:color w:val="000000"/>
          <w:szCs w:val="19"/>
        </w:rPr>
        <w:t>n</w:t>
      </w:r>
      <w:r w:rsidRPr="001D3975">
        <w:rPr>
          <w:rStyle w:val="Betoning"/>
          <w:b w:val="0"/>
          <w:color w:val="000000"/>
          <w:szCs w:val="19"/>
        </w:rPr>
        <w:t xml:space="preserve">ventioner. </w:t>
      </w:r>
      <w:r w:rsidRPr="001D3975">
        <w:rPr>
          <w:szCs w:val="19"/>
        </w:rPr>
        <w:t>För att övervaka MR-situationen</w:t>
      </w:r>
      <w:r w:rsidRPr="001D3975">
        <w:t xml:space="preserve"> i området uppmanade församlingen generalsekreteraren att i samarbete med MR-kommissarien upprätta en sä</w:t>
      </w:r>
      <w:r w:rsidRPr="001D3975">
        <w:t>r</w:t>
      </w:r>
      <w:r w:rsidRPr="001D3975">
        <w:t xml:space="preserve">skild fältmission för att övervaka MR-frågorna i området. </w:t>
      </w:r>
      <w:r w:rsidRPr="001D3975">
        <w:rPr>
          <w:rStyle w:val="Betoning"/>
          <w:b w:val="0"/>
          <w:color w:val="000000"/>
          <w:szCs w:val="19"/>
        </w:rPr>
        <w:t>Församlingen rekommenderade ministerkommittén att fortsätta samarbetet med FN, EU och OSSE i regionen och att a</w:t>
      </w:r>
      <w:r w:rsidRPr="001D3975">
        <w:rPr>
          <w:rStyle w:val="Betoning"/>
          <w:b w:val="0"/>
          <w:color w:val="000000"/>
          <w:szCs w:val="19"/>
        </w:rPr>
        <w:t>n</w:t>
      </w:r>
      <w:r w:rsidRPr="001D3975">
        <w:rPr>
          <w:rStyle w:val="Betoning"/>
          <w:b w:val="0"/>
          <w:color w:val="000000"/>
          <w:szCs w:val="19"/>
        </w:rPr>
        <w:t>ordna en internationell konferens om internflyktingar för att utbyta erfarenheter och kunskap om flyktingäre</w:t>
      </w:r>
      <w:r w:rsidRPr="001D3975">
        <w:rPr>
          <w:rStyle w:val="Betoning"/>
          <w:b w:val="0"/>
          <w:color w:val="000000"/>
          <w:szCs w:val="19"/>
        </w:rPr>
        <w:t>n</w:t>
      </w:r>
      <w:r w:rsidRPr="001D3975">
        <w:rPr>
          <w:rStyle w:val="Betoning"/>
          <w:b w:val="0"/>
          <w:color w:val="000000"/>
          <w:szCs w:val="19"/>
        </w:rPr>
        <w:t>den.</w:t>
      </w:r>
      <w:r w:rsidRPr="001D3975">
        <w:rPr>
          <w:szCs w:val="19"/>
        </w:rPr>
        <w:t xml:space="preserve"> Fö</w:t>
      </w:r>
      <w:r w:rsidRPr="001D3975">
        <w:t>rsamlingens minimivillkor för en meningsfull dialog innebar att i</w:t>
      </w:r>
      <w:r w:rsidRPr="001D3975">
        <w:t>n</w:t>
      </w:r>
      <w:r w:rsidRPr="001D3975">
        <w:t>gångna fredsavtal efterlevs, att ryska trupper dras tillbaka till de positioner där de stod före den 7 augusti, att EU:s och OSSE:s övervakare får obehindrat tillträde till Sydossetien och Abchazien samt att Ryssland återkallar erkä</w:t>
      </w:r>
      <w:r w:rsidRPr="001D3975">
        <w:t>n</w:t>
      </w:r>
      <w:r w:rsidRPr="001D3975">
        <w:t>nandet av utbryta</w:t>
      </w:r>
      <w:r w:rsidRPr="001D3975">
        <w:t>r</w:t>
      </w:r>
      <w:r w:rsidRPr="001D3975">
        <w:t>provinserna.</w:t>
      </w:r>
    </w:p>
    <w:p w:rsidR="00476C1F" w:rsidRPr="001D3975" w:rsidRDefault="00476C1F" w:rsidP="000E6462">
      <w:pPr>
        <w:pStyle w:val="Normaltindrag"/>
        <w:rPr>
          <w:rStyle w:val="Betoning"/>
          <w:b w:val="0"/>
          <w:bCs w:val="0"/>
          <w:szCs w:val="22"/>
        </w:rPr>
      </w:pPr>
      <w:r w:rsidRPr="001D3975">
        <w:rPr>
          <w:rStyle w:val="Betoning"/>
          <w:b w:val="0"/>
          <w:bCs w:val="0"/>
          <w:i/>
          <w:szCs w:val="22"/>
        </w:rPr>
        <w:t>Björn von Sydow</w:t>
      </w:r>
      <w:r w:rsidRPr="001D3975">
        <w:rPr>
          <w:rStyle w:val="Betoning"/>
          <w:b w:val="0"/>
          <w:bCs w:val="0"/>
          <w:szCs w:val="22"/>
        </w:rPr>
        <w:t xml:space="preserve"> gav sitt stöd till ett förändringsförslag från det politiska utskottet som krävde att församlingens resolution 1633 fullt ut genomfördes. Ryssland måste utan förhalningar ge internationella observatörer obegränsat tillträde till de två omstridda regionerna. Han lyfte fram vikten av att Europ</w:t>
      </w:r>
      <w:r w:rsidRPr="001D3975">
        <w:rPr>
          <w:rStyle w:val="Betoning"/>
          <w:b w:val="0"/>
          <w:bCs w:val="0"/>
          <w:szCs w:val="22"/>
        </w:rPr>
        <w:t>a</w:t>
      </w:r>
      <w:r w:rsidRPr="001D3975">
        <w:rPr>
          <w:rStyle w:val="Betoning"/>
          <w:b w:val="0"/>
          <w:bCs w:val="0"/>
          <w:szCs w:val="22"/>
        </w:rPr>
        <w:t>rådets skydd för mänskliga rättigheter gällde även invånarna i utbrytarregi</w:t>
      </w:r>
      <w:r w:rsidRPr="001D3975">
        <w:rPr>
          <w:rStyle w:val="Betoning"/>
          <w:b w:val="0"/>
          <w:bCs w:val="0"/>
          <w:szCs w:val="22"/>
        </w:rPr>
        <w:t>o</w:t>
      </w:r>
      <w:r w:rsidRPr="001D3975">
        <w:rPr>
          <w:rStyle w:val="Betoning"/>
          <w:b w:val="0"/>
          <w:bCs w:val="0"/>
          <w:szCs w:val="22"/>
        </w:rPr>
        <w:t xml:space="preserve">nerna Abchazien och Sydossetien. </w:t>
      </w:r>
    </w:p>
    <w:p w:rsidR="00476C1F" w:rsidRPr="001D3975" w:rsidRDefault="00476C1F" w:rsidP="00A94539">
      <w:pPr>
        <w:pStyle w:val="Rubrik3"/>
        <w:rPr>
          <w:noProof w:val="0"/>
        </w:rPr>
      </w:pPr>
      <w:bookmarkStart w:id="49" w:name="_Toc255214454"/>
      <w:r w:rsidRPr="001D3975">
        <w:rPr>
          <w:noProof w:val="0"/>
        </w:rPr>
        <w:t>4.2.2 Situationen i Iran efter presidentvalet</w:t>
      </w:r>
      <w:bookmarkEnd w:id="49"/>
    </w:p>
    <w:p w:rsidR="00476C1F" w:rsidRPr="001D3975" w:rsidRDefault="00A94539" w:rsidP="00A94539">
      <w:r w:rsidRPr="001D3975">
        <w:t>På ett</w:t>
      </w:r>
      <w:r w:rsidR="00476C1F" w:rsidRPr="001D3975">
        <w:t xml:space="preserve"> initiativ från den svenska delegationen debatterades </w:t>
      </w:r>
      <w:r w:rsidR="00476C1F" w:rsidRPr="001D3975">
        <w:rPr>
          <w:i/>
        </w:rPr>
        <w:t>situ</w:t>
      </w:r>
      <w:r w:rsidR="00476C1F" w:rsidRPr="001D3975">
        <w:rPr>
          <w:i/>
        </w:rPr>
        <w:t>a</w:t>
      </w:r>
      <w:r w:rsidR="00476C1F" w:rsidRPr="001D3975">
        <w:rPr>
          <w:i/>
        </w:rPr>
        <w:t>tionen i Iran</w:t>
      </w:r>
      <w:r w:rsidR="00476C1F" w:rsidRPr="001D3975">
        <w:t xml:space="preserve"> efter presidentvalet som ett brådskande ärende (dok. 11968, res. 1678). </w:t>
      </w:r>
      <w:r w:rsidR="00476C1F" w:rsidRPr="001D3975">
        <w:rPr>
          <w:i/>
        </w:rPr>
        <w:t xml:space="preserve">Göran Lindblad </w:t>
      </w:r>
      <w:r w:rsidR="00476C1F" w:rsidRPr="001D3975">
        <w:t>var rapportör. Omedelbart efter det iranska presidentvalet den 12 juni startade protester mot det officiella valresultatet enligt vilket den sittande presidenten vunnit med 66 % av rösterna. Den iranska regimen besvarade protesterna med fängslanden, medierestriktioner och förbud mot offentliga församlingar. Händelserna följdes noga av omvärlden. De officiella uppgi</w:t>
      </w:r>
      <w:r w:rsidR="00476C1F" w:rsidRPr="001D3975">
        <w:t>f</w:t>
      </w:r>
      <w:r w:rsidR="00476C1F" w:rsidRPr="001D3975">
        <w:t>terna rapporterade 18 dödsfall. Församlingen ansåg att o</w:t>
      </w:r>
      <w:r w:rsidR="00476C1F" w:rsidRPr="001D3975">
        <w:t>e</w:t>
      </w:r>
      <w:r w:rsidR="00476C1F" w:rsidRPr="001D3975">
        <w:t>gentligheter vid valet gav anledning att ifrågasätta valprocessen. Våldet och polisens brutalitet mot demonstranter fördömdes av parlamentarikerna som krävde frigivning av de dryga 400 demo</w:t>
      </w:r>
      <w:r w:rsidR="00476C1F" w:rsidRPr="001D3975">
        <w:t>n</w:t>
      </w:r>
      <w:r w:rsidR="00476C1F" w:rsidRPr="001D3975">
        <w:t xml:space="preserve">stranter som fängslats. Församlingen förklarade sig dock beredd till en dialog med Irans parlament och det civila samhället i syfte att hitta en hållbar lösning på situationen i landet.  </w:t>
      </w:r>
    </w:p>
    <w:p w:rsidR="00476C1F" w:rsidRPr="001D3975" w:rsidRDefault="00476C1F" w:rsidP="00A94539">
      <w:pPr>
        <w:pStyle w:val="Normaltindrag"/>
      </w:pPr>
      <w:r w:rsidRPr="001D3975">
        <w:t>Demonstrationerna var ett tydligt uttryck för att iranier förkastade det ri</w:t>
      </w:r>
      <w:r w:rsidRPr="001D3975">
        <w:t>g</w:t>
      </w:r>
      <w:r w:rsidRPr="001D3975">
        <w:t xml:space="preserve">gade presidentvalet, sade </w:t>
      </w:r>
      <w:r w:rsidRPr="001D3975">
        <w:rPr>
          <w:i/>
        </w:rPr>
        <w:t>Maryam Yazdanfar</w:t>
      </w:r>
      <w:r w:rsidRPr="001D3975">
        <w:t xml:space="preserve"> som initierat den brådskande deba</w:t>
      </w:r>
      <w:r w:rsidRPr="001D3975">
        <w:t>t</w:t>
      </w:r>
      <w:r w:rsidRPr="001D3975">
        <w:t>ten. Bilder från gatudemonstrationer påminde om den rörelse som 30 år tidigare ledde till att Khomeinis regim tog över. Människor längtar efter en fö</w:t>
      </w:r>
      <w:r w:rsidRPr="001D3975">
        <w:t>r</w:t>
      </w:r>
      <w:r w:rsidRPr="001D3975">
        <w:t>ändring och vill få bort diktaturen. Irans demokratiska krafter hade behov av Europarådet för att bygga upp en demokratisk infrastruktur.</w:t>
      </w:r>
    </w:p>
    <w:p w:rsidR="00476C1F" w:rsidRPr="001D3975" w:rsidRDefault="00476C1F" w:rsidP="00A94539">
      <w:pPr>
        <w:pStyle w:val="Normaltindrag"/>
      </w:pPr>
      <w:r w:rsidRPr="001D3975">
        <w:rPr>
          <w:i/>
        </w:rPr>
        <w:t xml:space="preserve">Kerstin Lundgren </w:t>
      </w:r>
      <w:r w:rsidRPr="001D3975">
        <w:t>understödde iraniernas krav på förändring. D</w:t>
      </w:r>
      <w:r w:rsidRPr="001D3975">
        <w:t>e</w:t>
      </w:r>
      <w:r w:rsidRPr="001D3975">
        <w:t xml:space="preserve">ras krav på rättvisa och respekt för fri- och rättigheter besvarades med våld. Bland de protesterande fanns många kvinnor </w:t>
      </w:r>
      <w:r w:rsidR="000E6462" w:rsidRPr="001D3975">
        <w:t>som krävde</w:t>
      </w:r>
      <w:r w:rsidRPr="001D3975">
        <w:t xml:space="preserve"> att bar</w:t>
      </w:r>
      <w:r w:rsidR="000E6462" w:rsidRPr="001D3975">
        <w:t>ns och kvinnors egen framtid skulle</w:t>
      </w:r>
      <w:r w:rsidRPr="001D3975">
        <w:t xml:space="preserve"> bli bättre. </w:t>
      </w:r>
    </w:p>
    <w:p w:rsidR="00476C1F" w:rsidRPr="001D3975" w:rsidRDefault="00476C1F" w:rsidP="00072ACE">
      <w:pPr>
        <w:pStyle w:val="Rubrik3"/>
        <w:rPr>
          <w:noProof w:val="0"/>
        </w:rPr>
      </w:pPr>
      <w:bookmarkStart w:id="50" w:name="_Toc255214455"/>
      <w:r w:rsidRPr="001D3975">
        <w:rPr>
          <w:noProof w:val="0"/>
        </w:rPr>
        <w:t>4.2.3 Europarådets framtid</w:t>
      </w:r>
      <w:bookmarkEnd w:id="50"/>
      <w:r w:rsidRPr="001D3975">
        <w:rPr>
          <w:noProof w:val="0"/>
        </w:rPr>
        <w:t xml:space="preserve"> </w:t>
      </w:r>
    </w:p>
    <w:p w:rsidR="00476C1F" w:rsidRPr="001D3975" w:rsidRDefault="00476C1F" w:rsidP="00072ACE">
      <w:r w:rsidRPr="001D3975">
        <w:t xml:space="preserve">Vid höstsessionen debatterade församlingen det politiska utskottets rapport om </w:t>
      </w:r>
      <w:r w:rsidRPr="001D3975">
        <w:rPr>
          <w:i/>
        </w:rPr>
        <w:t>Europarådets framtid i ljuset av 60 års erfarenhet</w:t>
      </w:r>
      <w:r w:rsidRPr="001D3975">
        <w:t xml:space="preserve"> (dok. 12017, rek. 1886, res. 1689). Parlamentarikerna uppmanade me</w:t>
      </w:r>
      <w:r w:rsidRPr="001D3975">
        <w:t>d</w:t>
      </w:r>
      <w:r w:rsidRPr="001D3975">
        <w:t>lemsstaterna att visa politiskt mod och bekämpa företeelser som går emot Europarådets principer och vä</w:t>
      </w:r>
      <w:r w:rsidRPr="001D3975">
        <w:t>r</w:t>
      </w:r>
      <w:r w:rsidRPr="001D3975">
        <w:t>deringar. Församlingen uppfordrade ministerkommittén att göra sina sa</w:t>
      </w:r>
      <w:r w:rsidRPr="001D3975">
        <w:t>m</w:t>
      </w:r>
      <w:r w:rsidRPr="001D3975">
        <w:t>mankomster till politiska evenemang där betydelsefulla beslut fattas. Parl</w:t>
      </w:r>
      <w:r w:rsidRPr="001D3975">
        <w:t>a</w:t>
      </w:r>
      <w:r w:rsidRPr="001D3975">
        <w:t>mentarikerna ansåg även att nytt liv måste ges åt dialogen mellan församlin</w:t>
      </w:r>
      <w:r w:rsidRPr="001D3975">
        <w:t>g</w:t>
      </w:r>
      <w:r w:rsidRPr="001D3975">
        <w:t>en och ministerkommittén för att Europarådet ska kunna fung</w:t>
      </w:r>
      <w:r w:rsidRPr="001D3975">
        <w:t>e</w:t>
      </w:r>
      <w:r w:rsidRPr="001D3975">
        <w:t>ra effektivt. Bekämpning av terrorism och politisk extremism, ko</w:t>
      </w:r>
      <w:r w:rsidRPr="001D3975">
        <w:t>n</w:t>
      </w:r>
      <w:r w:rsidRPr="001D3975">
        <w:t>fliktförebyggande, förekomsten av våld i urbana miljöer, möjligheter att öka medborgares pol</w:t>
      </w:r>
      <w:r w:rsidRPr="001D3975">
        <w:t>i</w:t>
      </w:r>
      <w:r w:rsidRPr="001D3975">
        <w:t>tiska delaktighet samt ekonomiska krisers påverkan när det gäller demokrati och mänskliga rättigheter var framtidfrågor för Europarådet. Med hänvisning till den ökande glob</w:t>
      </w:r>
      <w:r w:rsidR="000E6462" w:rsidRPr="001D3975">
        <w:t>aliseringen borde Europarådets n</w:t>
      </w:r>
      <w:r w:rsidRPr="001D3975">
        <w:t>ord-syd</w:t>
      </w:r>
      <w:r w:rsidR="000E6462" w:rsidRPr="001D3975">
        <w:t>-</w:t>
      </w:r>
      <w:r w:rsidRPr="001D3975">
        <w:t>centrum fullt ut u</w:t>
      </w:r>
      <w:r w:rsidRPr="001D3975">
        <w:t>t</w:t>
      </w:r>
      <w:r w:rsidRPr="001D3975">
        <w:t>nyttjas som en bro mellan Europarådet och omvärlden.</w:t>
      </w:r>
    </w:p>
    <w:p w:rsidR="00476C1F" w:rsidRPr="001D3975" w:rsidRDefault="00476C1F" w:rsidP="00072ACE">
      <w:pPr>
        <w:pStyle w:val="Rubrik3"/>
        <w:rPr>
          <w:noProof w:val="0"/>
        </w:rPr>
      </w:pPr>
      <w:bookmarkStart w:id="51" w:name="_Toc255214456"/>
      <w:r w:rsidRPr="001D3975">
        <w:rPr>
          <w:noProof w:val="0"/>
        </w:rPr>
        <w:t>4.2.4 Vitryssland</w:t>
      </w:r>
      <w:bookmarkEnd w:id="51"/>
    </w:p>
    <w:p w:rsidR="00476C1F" w:rsidRPr="001D3975" w:rsidRDefault="00476C1F" w:rsidP="00072ACE">
      <w:r w:rsidRPr="001D3975">
        <w:t xml:space="preserve">Vid junisessionen debatterade församlingen </w:t>
      </w:r>
      <w:r w:rsidRPr="001D3975">
        <w:rPr>
          <w:i/>
        </w:rPr>
        <w:t>situationen i Vitrys</w:t>
      </w:r>
      <w:r w:rsidRPr="001D3975">
        <w:rPr>
          <w:i/>
        </w:rPr>
        <w:t>s</w:t>
      </w:r>
      <w:r w:rsidRPr="001D3975">
        <w:rPr>
          <w:i/>
        </w:rPr>
        <w:t xml:space="preserve">land </w:t>
      </w:r>
      <w:r w:rsidRPr="001D3975">
        <w:t>(dok. 11939, rek. 1874, res. 1671). Församlingen har sedan 1992 följt utvecklingen i Vitryssland då landet ansökte om medlemskap i Europarådet. Landets sä</w:t>
      </w:r>
      <w:r w:rsidRPr="001D3975">
        <w:t>r</w:t>
      </w:r>
      <w:r w:rsidRPr="001D3975">
        <w:t>skilda gäststatus suspenderades dock 1997 på grund av allvarliga brister i respekten för mänskliga rättigheter och rätts</w:t>
      </w:r>
      <w:r w:rsidR="000E6462" w:rsidRPr="001D3975">
        <w:t>s</w:t>
      </w:r>
      <w:r w:rsidRPr="001D3975">
        <w:t>tatens principer samt en utebl</w:t>
      </w:r>
      <w:r w:rsidRPr="001D3975">
        <w:t>i</w:t>
      </w:r>
      <w:r w:rsidRPr="001D3975">
        <w:t>ven demokratiutveckling. Den senaste tidens utveckling i Vitryssland sa</w:t>
      </w:r>
      <w:r w:rsidRPr="001D3975">
        <w:t>m</w:t>
      </w:r>
      <w:r w:rsidRPr="001D3975">
        <w:t>manföll</w:t>
      </w:r>
      <w:r w:rsidR="000E6462" w:rsidRPr="001D3975">
        <w:t xml:space="preserve"> med den politiska dialog e</w:t>
      </w:r>
      <w:r w:rsidRPr="001D3975">
        <w:t>uropeiska organisationer initierat med landet. I linje med Europarådets ambition att verka för en demokr</w:t>
      </w:r>
      <w:r w:rsidRPr="001D3975">
        <w:t>a</w:t>
      </w:r>
      <w:r w:rsidRPr="001D3975">
        <w:t>tisering i landet har rådets informationskontor i Minsk öppnats. Sedan nio fängslade oppositionsrepresentanter befriats under 2008 har Vitryssland inga internati</w:t>
      </w:r>
      <w:r w:rsidRPr="001D3975">
        <w:t>o</w:t>
      </w:r>
      <w:r w:rsidRPr="001D3975">
        <w:t>nellt erkända politiska fångar. En oppositionsrörelse har fått registreringstil</w:t>
      </w:r>
      <w:r w:rsidRPr="001D3975">
        <w:t>l</w:t>
      </w:r>
      <w:r w:rsidRPr="001D3975">
        <w:t xml:space="preserve">stånd och tre oberoende mediekanaler tillåtits starta verksamhet. </w:t>
      </w:r>
    </w:p>
    <w:p w:rsidR="00476C1F" w:rsidRPr="001D3975" w:rsidRDefault="00476C1F" w:rsidP="00072ACE">
      <w:pPr>
        <w:pStyle w:val="Normaltindrag"/>
      </w:pPr>
      <w:r w:rsidRPr="001D3975">
        <w:t>Församlingen noterade att Vitryssland var ett av de sex länder som ingår i EU:s östra partnerskap, ett instrument som syftar till att stärka det politiska och ekonomiska samarbetet me</w:t>
      </w:r>
      <w:r w:rsidR="00FA17F5" w:rsidRPr="001D3975">
        <w:t>llan EU och dess grannländer i Ö</w:t>
      </w:r>
      <w:r w:rsidRPr="001D3975">
        <w:t>st</w:t>
      </w:r>
      <w:r w:rsidR="000E6462" w:rsidRPr="001D3975">
        <w:t>e</w:t>
      </w:r>
      <w:r w:rsidRPr="001D3975">
        <w:t>uropa och i Kaukasus. Trots denna utveckling uttryckte församlingen oro över situati</w:t>
      </w:r>
      <w:r w:rsidRPr="001D3975">
        <w:t>o</w:t>
      </w:r>
      <w:r w:rsidRPr="001D3975">
        <w:t>nen i Vitryssland. Parlamentsvalet i september 2008 uppfyllde inte den eur</w:t>
      </w:r>
      <w:r w:rsidRPr="001D3975">
        <w:t>o</w:t>
      </w:r>
      <w:r w:rsidRPr="001D3975">
        <w:t>peiska sta</w:t>
      </w:r>
      <w:r w:rsidRPr="001D3975">
        <w:t>n</w:t>
      </w:r>
      <w:r w:rsidRPr="001D3975">
        <w:t>darden för fria och rättvisa val. Allvarliga brister förekom under hela valprocessen. Olika former av trakasserier mot oppositionella och sä</w:t>
      </w:r>
      <w:r w:rsidRPr="001D3975">
        <w:t>r</w:t>
      </w:r>
      <w:r w:rsidRPr="001D3975">
        <w:t>skilt ungdomar förekom bl.a. genom husrannsakan, polisbrutalitet vid demo</w:t>
      </w:r>
      <w:r w:rsidRPr="001D3975">
        <w:t>n</w:t>
      </w:r>
      <w:r w:rsidRPr="001D3975">
        <w:t>str</w:t>
      </w:r>
      <w:r w:rsidRPr="001D3975">
        <w:t>a</w:t>
      </w:r>
      <w:r w:rsidRPr="001D3975">
        <w:t>tioner och påtvingad värnplikt. Brister i mediefrihet och föreningsfrihet gav också anledning till oro. Å</w:t>
      </w:r>
      <w:r w:rsidRPr="001D3975">
        <w:t>t</w:t>
      </w:r>
      <w:r w:rsidRPr="001D3975">
        <w:t>skilliga oppositions- och MR-organisationers registrering stötte på svårigheter från justitieministeriets sida. Vitrysslands ansökan om särskild gäststatus kan inte bli en aktuell fråga i församlingen innan landet infört moratorium på dödsstraff. Församlingen underströk att en fortsatt dialog var möjlig bara om Vitryssland gjorde fra</w:t>
      </w:r>
      <w:r w:rsidRPr="001D3975">
        <w:t>m</w:t>
      </w:r>
      <w:r w:rsidRPr="001D3975">
        <w:t>steg när det gällde att uppfylla Europarådets kriterier för mänskliga rättigheter, demokrati och rättsstatlighet.</w:t>
      </w:r>
    </w:p>
    <w:p w:rsidR="00476C1F" w:rsidRPr="001D3975" w:rsidRDefault="00476C1F" w:rsidP="00072ACE">
      <w:pPr>
        <w:pStyle w:val="Rubrik3"/>
        <w:rPr>
          <w:noProof w:val="0"/>
        </w:rPr>
      </w:pPr>
      <w:bookmarkStart w:id="52" w:name="_Toc255214457"/>
      <w:r w:rsidRPr="001D3975">
        <w:rPr>
          <w:noProof w:val="0"/>
        </w:rPr>
        <w:t>4.2.5 Privata militär- och säkerhetsföretag</w:t>
      </w:r>
      <w:bookmarkEnd w:id="52"/>
    </w:p>
    <w:p w:rsidR="00476C1F" w:rsidRPr="001D3975" w:rsidRDefault="00476C1F" w:rsidP="00072ACE">
      <w:r w:rsidRPr="001D3975">
        <w:t xml:space="preserve">Vid januarisessionen debatterade församlingen </w:t>
      </w:r>
      <w:r w:rsidRPr="001D3975">
        <w:rPr>
          <w:i/>
        </w:rPr>
        <w:t>urholkandet av statens våld</w:t>
      </w:r>
      <w:r w:rsidRPr="001D3975">
        <w:rPr>
          <w:i/>
        </w:rPr>
        <w:t>s</w:t>
      </w:r>
      <w:r w:rsidRPr="001D3975">
        <w:rPr>
          <w:i/>
        </w:rPr>
        <w:t>monopol</w:t>
      </w:r>
      <w:r w:rsidRPr="001D3975">
        <w:t xml:space="preserve"> </w:t>
      </w:r>
      <w:r w:rsidRPr="001D3975">
        <w:rPr>
          <w:i/>
        </w:rPr>
        <w:t xml:space="preserve">genom privata militär- och säkerhetsföretag </w:t>
      </w:r>
      <w:r w:rsidRPr="001D3975">
        <w:t>(</w:t>
      </w:r>
      <w:r w:rsidRPr="001D3975">
        <w:rPr>
          <w:bCs/>
        </w:rPr>
        <w:t>dok. 11787</w:t>
      </w:r>
      <w:r w:rsidRPr="001D3975">
        <w:t>, rek.</w:t>
      </w:r>
      <w:r w:rsidR="000E6462" w:rsidRPr="001D3975">
        <w:t xml:space="preserve"> </w:t>
      </w:r>
      <w:r w:rsidRPr="001D3975">
        <w:t>1858). Under de senaste åren har det blivit allt vanligare att stater, såväl i som utanför Europa, anlitar privata mil</w:t>
      </w:r>
      <w:r w:rsidRPr="001D3975">
        <w:t>i</w:t>
      </w:r>
      <w:r w:rsidRPr="001D3975">
        <w:t>tär- och säkerhetsföretag för att utföra arbete som traditionellt uträttats av statliga aktörer. Denna utveckling unde</w:t>
      </w:r>
      <w:r w:rsidRPr="001D3975">
        <w:t>r</w:t>
      </w:r>
      <w:r w:rsidRPr="001D3975">
        <w:t>gräver statens våldsmonopol. Konflikter ökar företagens expansions- och vinstmöjligheter. Församlingen efterlyste restriktioner av dessa företags ver</w:t>
      </w:r>
      <w:r w:rsidRPr="001D3975">
        <w:t>k</w:t>
      </w:r>
      <w:r w:rsidRPr="001D3975">
        <w:t xml:space="preserve">samhet och att de kontrolleras så att de når upp till uppsatta kvalitetskriterier.  </w:t>
      </w:r>
    </w:p>
    <w:p w:rsidR="00476C1F" w:rsidRPr="001D3975" w:rsidRDefault="00476C1F" w:rsidP="00072ACE">
      <w:pPr>
        <w:pStyle w:val="Rubrik2"/>
      </w:pPr>
      <w:bookmarkStart w:id="53" w:name="_Toc255214458"/>
      <w:r w:rsidRPr="001D3975">
        <w:t>4.3 Juridiska frågor och mänskliga rättigheter</w:t>
      </w:r>
      <w:bookmarkEnd w:id="53"/>
    </w:p>
    <w:p w:rsidR="00476C1F" w:rsidRPr="001D3975" w:rsidRDefault="00476C1F" w:rsidP="00072ACE">
      <w:pPr>
        <w:pStyle w:val="Rubrik3"/>
        <w:rPr>
          <w:noProof w:val="0"/>
        </w:rPr>
      </w:pPr>
      <w:bookmarkStart w:id="54" w:name="_Toc255214459"/>
      <w:r w:rsidRPr="001D3975">
        <w:rPr>
          <w:noProof w:val="0"/>
        </w:rPr>
        <w:t>4.3.1 Internationella brottmålsdomstolen</w:t>
      </w:r>
      <w:bookmarkEnd w:id="54"/>
    </w:p>
    <w:p w:rsidR="00476C1F" w:rsidRPr="001D3975" w:rsidRDefault="00476C1F" w:rsidP="00072ACE">
      <w:r w:rsidRPr="001D3975">
        <w:t>Sedan Internationella brottmålsdomstolens (ICC) grundande har den parl</w:t>
      </w:r>
      <w:r w:rsidRPr="001D3975">
        <w:t>a</w:t>
      </w:r>
      <w:r w:rsidRPr="001D3975">
        <w:t>mentariska församlingen uttalat starkt stöd för domstolen. Dess tillkomst var en milstolpe när det gällde att säkra de mänskliga rättigheterna och att undv</w:t>
      </w:r>
      <w:r w:rsidRPr="001D3975">
        <w:t>i</w:t>
      </w:r>
      <w:r w:rsidRPr="001D3975">
        <w:t>ka straffrihet för grova brott mot den humanitära rätten. Enligt församlingen måste stater som unde</w:t>
      </w:r>
      <w:r w:rsidRPr="001D3975">
        <w:t>r</w:t>
      </w:r>
      <w:r w:rsidRPr="001D3975">
        <w:t>tecknat Romstadgan om ICC garantera domstolens integritet. Med tidigare resolutioner i åtanke betonade församlingen under januarisessionen återigen sitt samarbete med Internationella brottmålsdomst</w:t>
      </w:r>
      <w:r w:rsidRPr="001D3975">
        <w:t>o</w:t>
      </w:r>
      <w:r w:rsidR="000E6462" w:rsidRPr="001D3975">
        <w:t>len</w:t>
      </w:r>
      <w:r w:rsidRPr="001D3975">
        <w:t xml:space="preserve"> och uppmanade till universell ratificering av Romsta</w:t>
      </w:r>
      <w:r w:rsidRPr="001D3975">
        <w:t>d</w:t>
      </w:r>
      <w:r w:rsidRPr="001D3975">
        <w:t>gan</w:t>
      </w:r>
      <w:r w:rsidRPr="001D3975">
        <w:rPr>
          <w:i/>
        </w:rPr>
        <w:t xml:space="preserve"> </w:t>
      </w:r>
      <w:r w:rsidRPr="001D3975">
        <w:t>(dok.11722, res</w:t>
      </w:r>
      <w:r w:rsidR="000E6462" w:rsidRPr="001D3975">
        <w:t>.</w:t>
      </w:r>
      <w:r w:rsidRPr="001D3975">
        <w:t xml:space="preserve"> 1644)</w:t>
      </w:r>
      <w:r w:rsidRPr="001D3975">
        <w:rPr>
          <w:i/>
        </w:rPr>
        <w:t>.</w:t>
      </w:r>
      <w:r w:rsidRPr="001D3975">
        <w:t xml:space="preserve"> Åtta av medlemsländerna och ett land med observationsstatus har ännu inte ratificerat Romstadgan. Fö</w:t>
      </w:r>
      <w:r w:rsidRPr="001D3975">
        <w:t>r</w:t>
      </w:r>
      <w:r w:rsidRPr="001D3975">
        <w:t>samlingen uppmanade medlemsstaterna att samarbeta med domst</w:t>
      </w:r>
      <w:r w:rsidRPr="001D3975">
        <w:t>o</w:t>
      </w:r>
      <w:r w:rsidRPr="001D3975">
        <w:t>len så att den kan utföra sitt uppdrag på ett effektivt sätt.</w:t>
      </w:r>
    </w:p>
    <w:p w:rsidR="00476C1F" w:rsidRPr="001D3975" w:rsidRDefault="00476C1F" w:rsidP="00072ACE">
      <w:pPr>
        <w:pStyle w:val="Rubrik3"/>
        <w:rPr>
          <w:noProof w:val="0"/>
        </w:rPr>
      </w:pPr>
      <w:bookmarkStart w:id="55" w:name="_Toc255214460"/>
      <w:r w:rsidRPr="001D3975">
        <w:rPr>
          <w:noProof w:val="0"/>
        </w:rPr>
        <w:t>4.3.2 Situationen för försvarare av mänskliga rättigheter i Europarådets medlemsländer</w:t>
      </w:r>
      <w:bookmarkEnd w:id="55"/>
    </w:p>
    <w:p w:rsidR="00476C1F" w:rsidRPr="001D3975" w:rsidRDefault="00476C1F" w:rsidP="00072ACE">
      <w:r w:rsidRPr="001D3975">
        <w:t>Församlingen sade sig värdesätta den ovärderliga insats som fö</w:t>
      </w:r>
      <w:r w:rsidRPr="001D3975">
        <w:t>r</w:t>
      </w:r>
      <w:r w:rsidRPr="001D3975">
        <w:t>svarare av mänskliga rättigheter gör i kampen för demokratin och rättssamhället. Det är ett engagemang och arbete som i vissa fall sätter deras personliga säkerhet på spel. Stater har en skyldighet att skydda dessa individer och deras arbete. Detta underströks vid aprilsessionen genom en debatt om s</w:t>
      </w:r>
      <w:r w:rsidRPr="001D3975">
        <w:rPr>
          <w:i/>
        </w:rPr>
        <w:t>ituationen för försvarare av mänskliga rättigheter i Europarådets medlemsländer</w:t>
      </w:r>
      <w:r w:rsidRPr="001D3975">
        <w:t xml:space="preserve"> (dok. 11841, rek. 1866, res. 1660). I de flesta av medlemsländerna är både det lagliga och reella skyddet generellt sett bra, men i vissa möter vä</w:t>
      </w:r>
      <w:r w:rsidRPr="001D3975">
        <w:t>k</w:t>
      </w:r>
      <w:r w:rsidRPr="001D3975">
        <w:t>tare av mänskliga rättigheter fortfarande på allvarliga hinder och restriktioner i sin verksamhet. Dödshot, godtyckliga arresteringar och orättvisa rättegångar är några exempel på försök att begränsa deras MR-arbete. Församlingen uppm</w:t>
      </w:r>
      <w:r w:rsidRPr="001D3975">
        <w:t>a</w:t>
      </w:r>
      <w:r w:rsidRPr="001D3975">
        <w:t xml:space="preserve">nade ministerkommittén och medlemsländerna att vidta ytterligare åtgärder för att förbättra skyddet av försvarare av mänskliga rättigheter. </w:t>
      </w:r>
    </w:p>
    <w:p w:rsidR="00476C1F" w:rsidRPr="001D3975" w:rsidRDefault="00476C1F" w:rsidP="00072ACE">
      <w:pPr>
        <w:pStyle w:val="Rubrik3"/>
        <w:rPr>
          <w:noProof w:val="0"/>
        </w:rPr>
      </w:pPr>
      <w:bookmarkStart w:id="56" w:name="_Toc255214461"/>
      <w:r w:rsidRPr="001D3975">
        <w:rPr>
          <w:noProof w:val="0"/>
        </w:rPr>
        <w:t>4.3.3 Ukraina och Gongadze-fallet</w:t>
      </w:r>
      <w:bookmarkEnd w:id="56"/>
    </w:p>
    <w:p w:rsidR="00476C1F" w:rsidRPr="001D3975" w:rsidRDefault="00476C1F" w:rsidP="00C64D46">
      <w:r w:rsidRPr="001D3975">
        <w:t>Under januarisessionen debatterade församlingen utredningen av påstådda brott begångna i Ukraina av höga befattningshavare under Kutjmas ledning och särskilt Gongadze-fallet (dok. 11686, rek</w:t>
      </w:r>
      <w:r w:rsidR="000E6462" w:rsidRPr="001D3975">
        <w:t>.</w:t>
      </w:r>
      <w:r w:rsidRPr="001D3975">
        <w:t xml:space="preserve"> 1856, res. 1645). Ukrainas internationella anseende och bilden av Ukraina som ett land på väg mot d</w:t>
      </w:r>
      <w:r w:rsidRPr="001D3975">
        <w:t>e</w:t>
      </w:r>
      <w:r w:rsidRPr="001D3975">
        <w:t>mokrati fick ett allvarligt ba</w:t>
      </w:r>
      <w:r w:rsidRPr="001D3975">
        <w:t>k</w:t>
      </w:r>
      <w:r w:rsidRPr="001D3975">
        <w:t>slag av en inrikespolitisk kris som utlöstes av mordet på en regimkritisk journalist</w:t>
      </w:r>
      <w:r w:rsidR="000E6462" w:rsidRPr="001D3975">
        <w:t>,</w:t>
      </w:r>
      <w:r w:rsidRPr="001D3975">
        <w:t xml:space="preserve"> Georghiy Gongadze</w:t>
      </w:r>
      <w:r w:rsidR="000E6462" w:rsidRPr="001D3975">
        <w:t>,</w:t>
      </w:r>
      <w:r w:rsidRPr="001D3975">
        <w:t xml:space="preserve"> hösten 2000. Fö</w:t>
      </w:r>
      <w:r w:rsidRPr="001D3975">
        <w:t>r</w:t>
      </w:r>
      <w:r w:rsidRPr="001D3975">
        <w:t>samlingen har kritiserat det ukrainska sättet att utreda mordet och har uppr</w:t>
      </w:r>
      <w:r w:rsidRPr="001D3975">
        <w:t>e</w:t>
      </w:r>
      <w:r w:rsidRPr="001D3975">
        <w:t>pade gånger krävt åtgärder</w:t>
      </w:r>
      <w:r w:rsidR="0043424D" w:rsidRPr="001D3975">
        <w:t xml:space="preserve"> för</w:t>
      </w:r>
      <w:r w:rsidRPr="001D3975">
        <w:t xml:space="preserve"> att säkerställa yttrandefriheten och förbättra villkoren för medierna. Straffrihet får inte gälla. Brott mot journalister och politiska aktivister ska leda till åtal och följas av rättmätiga straff, fastslog församlingen. Parlamentarikerna gladde sig över det tydliga språkbruket i Eur</w:t>
      </w:r>
      <w:r w:rsidRPr="001D3975">
        <w:t>o</w:t>
      </w:r>
      <w:r w:rsidRPr="001D3975">
        <w:t>padomstolens dom i Gongadze-fallet. Dessutom uppmanades ukrainska myndigheter att inte blanda sig i den utredning som gällde den mördade jou</w:t>
      </w:r>
      <w:r w:rsidRPr="001D3975">
        <w:t>r</w:t>
      </w:r>
      <w:r w:rsidRPr="001D3975">
        <w:t>nali</w:t>
      </w:r>
      <w:r w:rsidRPr="001D3975">
        <w:t>s</w:t>
      </w:r>
      <w:r w:rsidRPr="001D3975">
        <w:t xml:space="preserve">ten Georghiy Gongadze eller andra mord. Församlingen beslutade att följa upp ärendet vid granskningen av Ukrainas övriga åtaganden. </w:t>
      </w:r>
    </w:p>
    <w:p w:rsidR="00476C1F" w:rsidRPr="001D3975" w:rsidRDefault="00476C1F" w:rsidP="00C64D46">
      <w:pPr>
        <w:pStyle w:val="Rubrik3"/>
        <w:rPr>
          <w:noProof w:val="0"/>
        </w:rPr>
      </w:pPr>
      <w:bookmarkStart w:id="57" w:name="_Toc255214462"/>
      <w:r w:rsidRPr="001D3975">
        <w:rPr>
          <w:noProof w:val="0"/>
        </w:rPr>
        <w:t>4.3.4 Skyddet av mänskliga rättigheter vid undantagstillstånd</w:t>
      </w:r>
      <w:bookmarkEnd w:id="57"/>
    </w:p>
    <w:p w:rsidR="00476C1F" w:rsidRPr="001D3975" w:rsidRDefault="00476C1F" w:rsidP="00C64D46">
      <w:r w:rsidRPr="001D3975">
        <w:t>Med anledning av att allt fler medlemsländer, t.ex. Georgien och Armenien, vid intern politisk turbulens förklarat undantagstillstånd debatterade försa</w:t>
      </w:r>
      <w:r w:rsidRPr="001D3975">
        <w:t>m</w:t>
      </w:r>
      <w:r w:rsidRPr="001D3975">
        <w:t>lingen</w:t>
      </w:r>
      <w:r w:rsidRPr="001D3975">
        <w:rPr>
          <w:i/>
        </w:rPr>
        <w:t xml:space="preserve"> skyddet av mänskliga rättigheter vid undantagstillstånd</w:t>
      </w:r>
      <w:r w:rsidRPr="001D3975">
        <w:t xml:space="preserve"> (dok. 11858, rek</w:t>
      </w:r>
      <w:r w:rsidR="0043424D" w:rsidRPr="001D3975">
        <w:t>.</w:t>
      </w:r>
      <w:r w:rsidRPr="001D3975">
        <w:t xml:space="preserve"> 1865, res</w:t>
      </w:r>
      <w:r w:rsidR="0043424D" w:rsidRPr="001D3975">
        <w:t>.</w:t>
      </w:r>
      <w:r w:rsidRPr="001D3975">
        <w:t xml:space="preserve"> 1659). Undantag</w:t>
      </w:r>
      <w:r w:rsidRPr="001D3975">
        <w:t>s</w:t>
      </w:r>
      <w:r w:rsidRPr="001D3975">
        <w:t xml:space="preserve">tillstånd är enligt Europakonventionens </w:t>
      </w:r>
      <w:r w:rsidR="0043424D" w:rsidRPr="001D3975">
        <w:t>15 </w:t>
      </w:r>
      <w:r w:rsidRPr="001D3975">
        <w:t>§ berättigat vid mycket speciella omständigheter. Eftersom det innebär b</w:t>
      </w:r>
      <w:r w:rsidRPr="001D3975">
        <w:t>e</w:t>
      </w:r>
      <w:r w:rsidRPr="001D3975">
        <w:t>gränsningar för individens fri- och rättigheter bör det dock endast användas när ingen annan lösning kvarstår. Församlingen hade observerat att oberätt</w:t>
      </w:r>
      <w:r w:rsidRPr="001D3975">
        <w:t>i</w:t>
      </w:r>
      <w:r w:rsidRPr="001D3975">
        <w:t>gade undantagstillstånd ofta ledde till oproportionerligt användande av våld och m</w:t>
      </w:r>
      <w:r w:rsidR="0043424D" w:rsidRPr="001D3975">
        <w:t>ycket kraftiga inskränkningar i</w:t>
      </w:r>
      <w:r w:rsidRPr="001D3975">
        <w:t xml:space="preserve"> yttra</w:t>
      </w:r>
      <w:r w:rsidRPr="001D3975">
        <w:t>n</w:t>
      </w:r>
      <w:r w:rsidRPr="001D3975">
        <w:t>de- och mötesfriheten. Därför uppmanade församlingen medlems</w:t>
      </w:r>
      <w:r w:rsidR="0043424D" w:rsidRPr="001D3975">
        <w:t>länderna bl.a.</w:t>
      </w:r>
      <w:r w:rsidRPr="001D3975">
        <w:t xml:space="preserve"> till en översyn av säkerhet</w:t>
      </w:r>
      <w:r w:rsidRPr="001D3975">
        <w:t>s</w:t>
      </w:r>
      <w:r w:rsidRPr="001D3975">
        <w:t>styrkors befogenheter under undantagstillstånd. Vidare betonade parlament</w:t>
      </w:r>
      <w:r w:rsidRPr="001D3975">
        <w:t>a</w:t>
      </w:r>
      <w:r w:rsidRPr="001D3975">
        <w:t xml:space="preserve">rikerna att yttrandefrihet ingalunda är ett hot mot rikets säkerhet.     </w:t>
      </w:r>
    </w:p>
    <w:p w:rsidR="00476C1F" w:rsidRPr="001D3975" w:rsidRDefault="00476C1F" w:rsidP="00C64D46">
      <w:pPr>
        <w:pStyle w:val="Rubrik2"/>
      </w:pPr>
      <w:bookmarkStart w:id="58" w:name="_Toc255214463"/>
      <w:r w:rsidRPr="001D3975">
        <w:t>4.4 Ekonomiska frågor</w:t>
      </w:r>
      <w:bookmarkEnd w:id="58"/>
    </w:p>
    <w:p w:rsidR="00476C1F" w:rsidRPr="001D3975" w:rsidRDefault="00476C1F" w:rsidP="00C64D46">
      <w:pPr>
        <w:pStyle w:val="Rubrik3"/>
        <w:rPr>
          <w:noProof w:val="0"/>
        </w:rPr>
      </w:pPr>
      <w:bookmarkStart w:id="59" w:name="_Toc255214464"/>
      <w:r w:rsidRPr="001D3975">
        <w:rPr>
          <w:noProof w:val="0"/>
        </w:rPr>
        <w:t>4.4.1 OECD och världsekonomin</w:t>
      </w:r>
      <w:bookmarkEnd w:id="59"/>
    </w:p>
    <w:p w:rsidR="00476C1F" w:rsidRPr="001D3975" w:rsidRDefault="00476C1F" w:rsidP="00C64D46">
      <w:r w:rsidRPr="001D3975">
        <w:t>Europarådets parlamentariska församling fungerar som OECD:s parlament</w:t>
      </w:r>
      <w:r w:rsidRPr="001D3975">
        <w:t>a</w:t>
      </w:r>
      <w:r w:rsidRPr="001D3975">
        <w:t>riska dimension. Sju av OECD:s trettio medlemsländer ingår inte i Europar</w:t>
      </w:r>
      <w:r w:rsidRPr="001D3975">
        <w:t>å</w:t>
      </w:r>
      <w:r w:rsidRPr="001D3975">
        <w:t xml:space="preserve">det, men deras parlamentariska delegationer har rätt att delta i den årliga debatten i Strasbourg om OECD:s aktiviteter. Parlamentariker från Japan, Kanada, Sydkorea och Mexiko samt OECD:s generalsekreterare </w:t>
      </w:r>
      <w:r w:rsidRPr="001D3975">
        <w:rPr>
          <w:i/>
        </w:rPr>
        <w:t xml:space="preserve">Angel Gurría </w:t>
      </w:r>
      <w:r w:rsidRPr="001D3975">
        <w:t>medverk</w:t>
      </w:r>
      <w:r w:rsidRPr="001D3975">
        <w:t>a</w:t>
      </w:r>
      <w:r w:rsidRPr="001D3975">
        <w:t xml:space="preserve">de vid höstsessionen i den utvidgade församlingens årliga debatt om </w:t>
      </w:r>
      <w:r w:rsidRPr="001D3975">
        <w:rPr>
          <w:i/>
        </w:rPr>
        <w:t xml:space="preserve">OECD och världsekonomin </w:t>
      </w:r>
      <w:r w:rsidRPr="001D3975">
        <w:t>(dok. 11985, 12019, 12024, 12041,12042, res. 1684). Årets debatt ägde rum vid en tidpunkt då viss lju</w:t>
      </w:r>
      <w:r w:rsidRPr="001D3975">
        <w:t>s</w:t>
      </w:r>
      <w:r w:rsidRPr="001D3975">
        <w:t>ning började skönjas i  den finansiella krisen som skakat den globala ekon</w:t>
      </w:r>
      <w:r w:rsidRPr="001D3975">
        <w:t>o</w:t>
      </w:r>
      <w:r w:rsidRPr="001D3975">
        <w:t xml:space="preserve">min. Några länder hade drabbats mycket hårt. </w:t>
      </w:r>
      <w:r w:rsidRPr="001D3975">
        <w:rPr>
          <w:i/>
        </w:rPr>
        <w:t>Anna Lilliehöök</w:t>
      </w:r>
      <w:r w:rsidRPr="001D3975">
        <w:t xml:space="preserve"> som var ra</w:t>
      </w:r>
      <w:r w:rsidRPr="001D3975">
        <w:t>p</w:t>
      </w:r>
      <w:r w:rsidRPr="001D3975">
        <w:t>portör för det ekonomiska utskottet inledde debatten. Med hänvisning till bl.a. svensk statistik såg hon en ljusning i världsekonomin tack vare insatser från ett flertal lä</w:t>
      </w:r>
      <w:r w:rsidRPr="001D3975">
        <w:t>n</w:t>
      </w:r>
      <w:r w:rsidRPr="001D3975">
        <w:t>der och internationella institutioner. Kreditgivningen var dock fortsatt trög på många håll och hämnade entreprenörskap. OECD b</w:t>
      </w:r>
      <w:r w:rsidRPr="001D3975">
        <w:t>e</w:t>
      </w:r>
      <w:r w:rsidRPr="001D3975">
        <w:t>hövde ägna sig åt att analysera de långvariga obalanser mellan stater och regioner som behövde åtgärdas för att skapa en beståe</w:t>
      </w:r>
      <w:r w:rsidRPr="001D3975">
        <w:t>n</w:t>
      </w:r>
      <w:r w:rsidRPr="001D3975">
        <w:t xml:space="preserve">de återhämtning.  </w:t>
      </w:r>
    </w:p>
    <w:p w:rsidR="00476C1F" w:rsidRPr="001D3975" w:rsidRDefault="00476C1F" w:rsidP="00C64D46">
      <w:pPr>
        <w:pStyle w:val="Normaltindrag"/>
      </w:pPr>
      <w:r w:rsidRPr="001D3975">
        <w:t>Den utökade församlingen gav sitt fortsatta stöd till OECD:s u</w:t>
      </w:r>
      <w:r w:rsidRPr="001D3975">
        <w:t>t</w:t>
      </w:r>
      <w:r w:rsidRPr="001D3975">
        <w:t>vidgning. Processen för OECD-medlemskap för Chile, Estland, Israel, Ryssland och Slovenien pågår. Dialogen med Brasilien, Kina, Indien, Indonesien och Sy</w:t>
      </w:r>
      <w:r w:rsidRPr="001D3975">
        <w:t>d</w:t>
      </w:r>
      <w:r w:rsidRPr="001D3975">
        <w:t>afrika kan på sikt leda till fö</w:t>
      </w:r>
      <w:r w:rsidRPr="001D3975">
        <w:t>r</w:t>
      </w:r>
      <w:r w:rsidRPr="001D3975">
        <w:t xml:space="preserve">handlingar om medlemskap.  </w:t>
      </w:r>
    </w:p>
    <w:p w:rsidR="00476C1F" w:rsidRPr="001D3975" w:rsidRDefault="00476C1F" w:rsidP="00C64D46">
      <w:pPr>
        <w:pStyle w:val="Normaltindrag"/>
      </w:pPr>
      <w:r w:rsidRPr="001D3975">
        <w:t>Den utökade parlamentariska församlingen förde debatterna i ljuse</w:t>
      </w:r>
      <w:r w:rsidR="0043424D" w:rsidRPr="001D3975">
        <w:t>t av OECD:s årsrapport för 2008–</w:t>
      </w:r>
      <w:r w:rsidRPr="001D3975">
        <w:t>2009. Den berörde sex omr</w:t>
      </w:r>
      <w:r w:rsidRPr="001D3975">
        <w:t>å</w:t>
      </w:r>
      <w:r w:rsidRPr="001D3975">
        <w:t>den: utvidgning, global ekonomi, social- och hälsopolitik, miljö, migration och utbildning. Inom området social- och hälsopolitik välkomnade den utökade församlingen OECD:s arbetsstrategi som skapats för att stötta de grupper som påverkas mest av finanskrisen. För att minska ojämlikheten i ohälsotal mellan olika socioekonomiska grupper rekommenderade församlingen förebyggande sju</w:t>
      </w:r>
      <w:r w:rsidRPr="001D3975">
        <w:t>k</w:t>
      </w:r>
      <w:r w:rsidRPr="001D3975">
        <w:t>vård och hälsofrämjande på nationell nivå.</w:t>
      </w:r>
    </w:p>
    <w:p w:rsidR="00476C1F" w:rsidRPr="001D3975" w:rsidRDefault="00476C1F" w:rsidP="00C64D46">
      <w:pPr>
        <w:pStyle w:val="Normaltindrag"/>
      </w:pPr>
      <w:r w:rsidRPr="001D3975">
        <w:t>På utbildningsområdet uppmuntrades forskning om inlärningspr</w:t>
      </w:r>
      <w:r w:rsidRPr="001D3975">
        <w:t>o</w:t>
      </w:r>
      <w:r w:rsidRPr="001D3975">
        <w:t xml:space="preserve">cesser. </w:t>
      </w:r>
    </w:p>
    <w:p w:rsidR="00476C1F" w:rsidRPr="001D3975" w:rsidRDefault="00476C1F" w:rsidP="00C64D46">
      <w:pPr>
        <w:pStyle w:val="Normaltindrag"/>
      </w:pPr>
      <w:r w:rsidRPr="001D3975">
        <w:t>Den utökade församlingen uppmanade OECD:s medlemmar att arbeta för en funktionell, sammanhållen och långsiktig invan</w:t>
      </w:r>
      <w:r w:rsidRPr="001D3975">
        <w:t>d</w:t>
      </w:r>
      <w:r w:rsidRPr="001D3975">
        <w:t>ringspolitik med målet att maximera fördelarna med invandringen. Behovet av arbetskraftsinvandring borde mötas, vilket även skulle resultera i minskad människohandel. OECD-länderna borde des</w:t>
      </w:r>
      <w:r w:rsidRPr="001D3975">
        <w:t>s</w:t>
      </w:r>
      <w:r w:rsidRPr="001D3975">
        <w:t xml:space="preserve">utom stärka sitt samarbete med u-länderna. </w:t>
      </w:r>
    </w:p>
    <w:p w:rsidR="00476C1F" w:rsidRPr="001D3975" w:rsidRDefault="00476C1F" w:rsidP="00C64D46">
      <w:pPr>
        <w:pStyle w:val="Normaltindrag"/>
      </w:pPr>
      <w:r w:rsidRPr="001D3975">
        <w:t>OECD hade uttryckt sin oro över finanskrisens effekt på miljön. Medlem</w:t>
      </w:r>
      <w:r w:rsidRPr="001D3975">
        <w:t>s</w:t>
      </w:r>
      <w:r w:rsidRPr="001D3975">
        <w:t>st</w:t>
      </w:r>
      <w:r w:rsidRPr="001D3975">
        <w:t>a</w:t>
      </w:r>
      <w:r w:rsidRPr="001D3975">
        <w:t>terna uppmanades att inte försumma utvecklingen av förnybar energi som en följd av krisen. Därtill välkomnade parl</w:t>
      </w:r>
      <w:r w:rsidRPr="001D3975">
        <w:t>a</w:t>
      </w:r>
      <w:r w:rsidRPr="001D3975">
        <w:t>mentarikerna den internationella energimyndighetens (IEA) kar</w:t>
      </w:r>
      <w:r w:rsidRPr="001D3975">
        <w:t>t</w:t>
      </w:r>
      <w:r w:rsidRPr="001D3975">
        <w:t>läggning av framtida energibehov inom OECD och främjandet av en hållbar energipolitik.</w:t>
      </w:r>
    </w:p>
    <w:p w:rsidR="00476C1F" w:rsidRPr="001D3975" w:rsidRDefault="00476C1F" w:rsidP="00C64D46">
      <w:pPr>
        <w:pStyle w:val="Normaltindrag"/>
        <w:rPr>
          <w:i/>
        </w:rPr>
      </w:pPr>
      <w:r w:rsidRPr="001D3975">
        <w:t>Beträffande OECD:s ekonomiska politik ansåg den utökade fö</w:t>
      </w:r>
      <w:r w:rsidRPr="001D3975">
        <w:t>r</w:t>
      </w:r>
      <w:r w:rsidRPr="001D3975">
        <w:t>samlingen med anledning av finanskrisen att mer resurser skulle läggas på att höja sy</w:t>
      </w:r>
      <w:r w:rsidRPr="001D3975">
        <w:t>s</w:t>
      </w:r>
      <w:r w:rsidRPr="001D3975">
        <w:t>selsättningen. OECD och dess medlemsstater samt IMF borde övervaka me</w:t>
      </w:r>
      <w:r w:rsidRPr="001D3975">
        <w:t>d</w:t>
      </w:r>
      <w:r w:rsidRPr="001D3975">
        <w:t>lemsländernas offentliga finanser. På många håll hade deras skulder nått rekordnivåer. Samtidigt bo</w:t>
      </w:r>
      <w:r w:rsidRPr="001D3975">
        <w:t>r</w:t>
      </w:r>
      <w:r w:rsidRPr="001D3975">
        <w:t>de medlemsstaterna påbörja strukturella reformer för att stabilisera sina ekonomier. Den utökade församlingen betonade även vikten av internationellt samarbete för att stärka kontrollen av finansse</w:t>
      </w:r>
      <w:r w:rsidRPr="001D3975">
        <w:t>k</w:t>
      </w:r>
      <w:r w:rsidRPr="001D3975">
        <w:t xml:space="preserve">torn och av uppbyggnaden av ett nytt finansiellt system baserat på hållbarhet. </w:t>
      </w:r>
    </w:p>
    <w:p w:rsidR="00476C1F" w:rsidRPr="001D3975" w:rsidRDefault="00476C1F" w:rsidP="00C64D46">
      <w:pPr>
        <w:pStyle w:val="Normaltindrag"/>
      </w:pPr>
      <w:r w:rsidRPr="001D3975">
        <w:rPr>
          <w:i/>
        </w:rPr>
        <w:t xml:space="preserve">Morgan Johansson </w:t>
      </w:r>
      <w:r w:rsidRPr="001D3975">
        <w:t>efterlyste självkritik från OECD:s sida när det gällde finanskrisen. I två decennier hade organisationen tillsa</w:t>
      </w:r>
      <w:r w:rsidRPr="001D3975">
        <w:t>m</w:t>
      </w:r>
      <w:r w:rsidRPr="001D3975">
        <w:t>mans med andra internationella finansexperter propagerat för fria marknader, avreglering, sänkta skatter och nedskärningar i socialt skydd under devisen att ”marknaden sköter sig själv”. Nu när ek</w:t>
      </w:r>
      <w:r w:rsidRPr="001D3975">
        <w:t>o</w:t>
      </w:r>
      <w:r w:rsidRPr="001D3975">
        <w:t>nomin har kollapsat får andra aktörer betala priset för misslycka</w:t>
      </w:r>
      <w:r w:rsidRPr="001D3975">
        <w:t>n</w:t>
      </w:r>
      <w:r w:rsidRPr="001D3975">
        <w:t>det. Det var uppenbart att striktare regler behövdes för de finansiella marknaderna. Det fanns också behov av att stater aktivt stimul</w:t>
      </w:r>
      <w:r w:rsidRPr="001D3975">
        <w:t>e</w:t>
      </w:r>
      <w:r w:rsidRPr="001D3975">
        <w:t>rar ekonomin genom investeringar i infrastruktur, utbildning och sysselsättning</w:t>
      </w:r>
      <w:r w:rsidRPr="001D3975">
        <w:t>s</w:t>
      </w:r>
      <w:r w:rsidRPr="001D3975">
        <w:t>program. Det behövdes också en förnyad arbetslö</w:t>
      </w:r>
      <w:r w:rsidRPr="001D3975">
        <w:t>s</w:t>
      </w:r>
      <w:r w:rsidRPr="001D3975">
        <w:t>hetsförsäkring och nya åtgärder inom socialpolitik.</w:t>
      </w:r>
    </w:p>
    <w:p w:rsidR="00476C1F" w:rsidRPr="001D3975" w:rsidRDefault="00476C1F" w:rsidP="00C64D46">
      <w:pPr>
        <w:pStyle w:val="Rubrik3"/>
        <w:rPr>
          <w:noProof w:val="0"/>
        </w:rPr>
      </w:pPr>
      <w:bookmarkStart w:id="60" w:name="_Toc255214465"/>
      <w:r w:rsidRPr="001D3975">
        <w:rPr>
          <w:noProof w:val="0"/>
        </w:rPr>
        <w:t>4.4.2 EBRD</w:t>
      </w:r>
      <w:bookmarkEnd w:id="60"/>
    </w:p>
    <w:p w:rsidR="00476C1F" w:rsidRPr="001D3975" w:rsidRDefault="00476C1F" w:rsidP="008D5DC2">
      <w:r w:rsidRPr="001D3975">
        <w:t>I junisessionens dagordning ingick traditionsenligt en debatt om</w:t>
      </w:r>
      <w:r w:rsidRPr="001D3975">
        <w:rPr>
          <w:i/>
        </w:rPr>
        <w:t xml:space="preserve"> Europeiska återuppbyggnads- och utvecklingsbankens (EBRD) verksamhet </w:t>
      </w:r>
      <w:r w:rsidRPr="001D3975">
        <w:t>(dok. 11938, res. 1672). Europarådet har sedan 1992 ett samarbetsavtal med EBRD som är verksamt i 29 länder. De två organisationernas gemensamma mål är att bidra till demokratisk stabilitet grundad på Europarådets värderingar. Den globala finansiella och ekonomiska kris som drabbat ett flertal av medlemslä</w:t>
      </w:r>
      <w:r w:rsidRPr="001D3975">
        <w:t>n</w:t>
      </w:r>
      <w:r w:rsidRPr="001D3975">
        <w:t>derna hårt har understrukit avtalets aktualitet. Församlingen u</w:t>
      </w:r>
      <w:r w:rsidRPr="001D3975">
        <w:t>t</w:t>
      </w:r>
      <w:r w:rsidRPr="001D3975">
        <w:t>tryckte stor oro över krisens följder på medborgarnas levnadssta</w:t>
      </w:r>
      <w:r w:rsidRPr="001D3975">
        <w:t>n</w:t>
      </w:r>
      <w:r w:rsidRPr="001D3975">
        <w:t>dard särskilt på Balkan, södra Kaukasus, Ukraina och Moldavien. Trots att demokratiska och marknadsor</w:t>
      </w:r>
      <w:r w:rsidRPr="001D3975">
        <w:t>i</w:t>
      </w:r>
      <w:r w:rsidRPr="001D3975">
        <w:t>enterade reformer har vu</w:t>
      </w:r>
      <w:r w:rsidRPr="001D3975">
        <w:t>n</w:t>
      </w:r>
      <w:r w:rsidRPr="001D3975">
        <w:t>nit terräng och på ett påtagligt sätt bidragit till bättre levnadsstandard för miljoner européer kvarstår mängder av problem som kräver fortsatt engagemang. Under 2008 hade EBRD:s verksamhet</w:t>
      </w:r>
      <w:r w:rsidRPr="001D3975">
        <w:t>s</w:t>
      </w:r>
      <w:r w:rsidRPr="001D3975">
        <w:t>volym ökat markant i länderna på västra Balkan och handlade framför allt om stöd till företag, infrastruktur och finansiering. I Georgien, Armenien och Aze</w:t>
      </w:r>
      <w:r w:rsidRPr="001D3975">
        <w:t>r</w:t>
      </w:r>
      <w:r w:rsidRPr="001D3975">
        <w:t>bajdzjan hade aktiviteter ökat betydligt och gällde sådana områden som infr</w:t>
      </w:r>
      <w:r w:rsidRPr="001D3975">
        <w:t>a</w:t>
      </w:r>
      <w:r w:rsidRPr="001D3975">
        <w:t>struktur, banksystem, företag, livsmedelsindustri och energisektor. De olösta konflikterna i Kaukasus och den militära konflikten mellan Georgien och Ryssland underminerade investeringsviljan, förstörde transportinfr</w:t>
      </w:r>
      <w:r w:rsidRPr="001D3975">
        <w:t>a</w:t>
      </w:r>
      <w:r w:rsidRPr="001D3975">
        <w:t>strukturer och påverkade hela regionen negativt. Församlingen uttalade sig uppskattande om EBRD som en institution med ett unikt uppdrag att bistå länder som söker efter en demokratisk ide</w:t>
      </w:r>
      <w:r w:rsidRPr="001D3975">
        <w:t>n</w:t>
      </w:r>
      <w:r w:rsidRPr="001D3975">
        <w:t>titet.</w:t>
      </w:r>
    </w:p>
    <w:p w:rsidR="00476C1F" w:rsidRPr="001D3975" w:rsidRDefault="00476C1F" w:rsidP="00045202">
      <w:pPr>
        <w:pStyle w:val="Rubrik3"/>
        <w:rPr>
          <w:noProof w:val="0"/>
        </w:rPr>
      </w:pPr>
      <w:bookmarkStart w:id="61" w:name="_Toc255214466"/>
      <w:r w:rsidRPr="001D3975">
        <w:rPr>
          <w:noProof w:val="0"/>
        </w:rPr>
        <w:t>4.4.3 Finanskrisens utmaningar för världens ekonomiska institutioner</w:t>
      </w:r>
      <w:bookmarkEnd w:id="61"/>
    </w:p>
    <w:p w:rsidR="00476C1F" w:rsidRPr="001D3975" w:rsidRDefault="00476C1F" w:rsidP="00045202">
      <w:r w:rsidRPr="001D3975">
        <w:t xml:space="preserve">Under junisessionen riktades församlingens uppmärksamhet mot </w:t>
      </w:r>
      <w:r w:rsidRPr="001D3975">
        <w:rPr>
          <w:i/>
        </w:rPr>
        <w:t xml:space="preserve">finanskrisen och världens ekonomiska och finansiella institutioner </w:t>
      </w:r>
      <w:r w:rsidRPr="001D3975">
        <w:t>(dok. 11944, res. 1673). Fokus var på institutionernas styrning samt deras förmåga att avhjälpa krisen och förebygga framtida kriser. Parlamentarikerna ansåg att medborgarna hade rätt till fullständig och korrekt information om marknader och finansiella pr</w:t>
      </w:r>
      <w:r w:rsidRPr="001D3975">
        <w:t>o</w:t>
      </w:r>
      <w:r w:rsidRPr="001D3975">
        <w:t xml:space="preserve">dukter för att optimal riskhantering av besparingar skulle komma till stånd. Den största utmaningen som internationella finansiella institutioner har </w:t>
      </w:r>
      <w:r w:rsidR="005B7363" w:rsidRPr="001D3975">
        <w:t>framför sig</w:t>
      </w:r>
      <w:r w:rsidRPr="001D3975">
        <w:t xml:space="preserve"> ansåg församlingen vara att skapa global likviditet och stabilitet för att uppnå tillväxt och sysselsättning. De internationella finansiella instit</w:t>
      </w:r>
      <w:r w:rsidRPr="001D3975">
        <w:t>u</w:t>
      </w:r>
      <w:r w:rsidRPr="001D3975">
        <w:t xml:space="preserve">tionerna måste arbeta med att återuppbygga förtroendet hos medborgarna, vilket kan ske genom utökad reglering. </w:t>
      </w:r>
    </w:p>
    <w:p w:rsidR="00476C1F" w:rsidRPr="001D3975" w:rsidRDefault="00476C1F" w:rsidP="00045202">
      <w:pPr>
        <w:pStyle w:val="Normaltindrag"/>
      </w:pPr>
      <w:r w:rsidRPr="001D3975">
        <w:t>Församlingen välkomnade de framsteg som G20 hade åstadkommit vad gällde reformeringen av den internationella och finansiella arkitekturen. Man var nöjd med att G20 hade gett extra resurser till IMF och multilaterala u</w:t>
      </w:r>
      <w:r w:rsidRPr="001D3975">
        <w:t>t</w:t>
      </w:r>
      <w:r w:rsidRPr="001D3975">
        <w:t>vecklingsbanker för att hantera krisen och att G20 hade tagit avstånd från protektionistiska interventi</w:t>
      </w:r>
      <w:r w:rsidRPr="001D3975">
        <w:t>o</w:t>
      </w:r>
      <w:r w:rsidRPr="001D3975">
        <w:t>ner. WTO uppmanades att avsluta Doharundan i en solidarisk anda gentemot låginkomstländerna. Därtill ansåg man att mult</w:t>
      </w:r>
      <w:r w:rsidRPr="001D3975">
        <w:t>i</w:t>
      </w:r>
      <w:r w:rsidRPr="001D3975">
        <w:t>laterala utvecklingsbanker måste se till att de minst utvecklade länderna inte drabbade</w:t>
      </w:r>
      <w:r w:rsidR="005B7363" w:rsidRPr="001D3975">
        <w:t>s</w:t>
      </w:r>
      <w:r w:rsidRPr="001D3975">
        <w:t xml:space="preserve"> oproportionerligt av krisen. IMF:s lån till länder som drabbats hårt av krisen välkomnades. En ansvarsfull skattepolitik efterlystes. I stället för hårda krav borde IMF ägna sig åt föreby</w:t>
      </w:r>
      <w:r w:rsidRPr="001D3975">
        <w:t>g</w:t>
      </w:r>
      <w:r w:rsidRPr="001D3975">
        <w:t xml:space="preserve">gande rådgivning till länder med ekonomiska svårigheter. </w:t>
      </w:r>
    </w:p>
    <w:p w:rsidR="00476C1F" w:rsidRPr="001D3975" w:rsidRDefault="00476C1F" w:rsidP="00045202">
      <w:pPr>
        <w:pStyle w:val="Rubrik2"/>
      </w:pPr>
      <w:bookmarkStart w:id="62" w:name="_Toc255214467"/>
      <w:r w:rsidRPr="001D3975">
        <w:t>4.5 Kultur</w:t>
      </w:r>
      <w:bookmarkEnd w:id="62"/>
    </w:p>
    <w:p w:rsidR="00476C1F" w:rsidRPr="001D3975" w:rsidRDefault="00476C1F" w:rsidP="00045202">
      <w:pPr>
        <w:pStyle w:val="Rubrik3"/>
        <w:rPr>
          <w:noProof w:val="0"/>
        </w:rPr>
      </w:pPr>
      <w:bookmarkStart w:id="63" w:name="_Toc255214468"/>
      <w:r w:rsidRPr="001D3975">
        <w:rPr>
          <w:noProof w:val="0"/>
        </w:rPr>
        <w:t>4.5.1 Historieundervisning i konfliktdrabbade områden</w:t>
      </w:r>
      <w:bookmarkEnd w:id="63"/>
      <w:r w:rsidRPr="001D3975">
        <w:rPr>
          <w:noProof w:val="0"/>
        </w:rPr>
        <w:t xml:space="preserve"> </w:t>
      </w:r>
    </w:p>
    <w:p w:rsidR="00476C1F" w:rsidRPr="001D3975" w:rsidRDefault="00476C1F" w:rsidP="00045202">
      <w:r w:rsidRPr="001D3975">
        <w:t>Församlingen avslutade junisessionen med konstaterandet att historieunde</w:t>
      </w:r>
      <w:r w:rsidRPr="001D3975">
        <w:t>r</w:t>
      </w:r>
      <w:r w:rsidRPr="001D3975">
        <w:t>visning kan vara ett verktyg för att medla fred i konflik</w:t>
      </w:r>
      <w:r w:rsidRPr="001D3975">
        <w:t>t</w:t>
      </w:r>
      <w:r w:rsidRPr="001D3975">
        <w:t>drabbade områden. Historieundervisning kan lära ut tolerans och förståelse i situationer där up</w:t>
      </w:r>
      <w:r w:rsidRPr="001D3975">
        <w:t>p</w:t>
      </w:r>
      <w:r w:rsidRPr="001D3975">
        <w:t>giften är att lösa migrations- och immigrationsproblem (dok.</w:t>
      </w:r>
      <w:r w:rsidR="005B7363" w:rsidRPr="001D3975">
        <w:t xml:space="preserve"> </w:t>
      </w:r>
      <w:r w:rsidRPr="001D3975">
        <w:t>11919, rek.</w:t>
      </w:r>
      <w:r w:rsidR="005B7363" w:rsidRPr="001D3975">
        <w:t xml:space="preserve"> </w:t>
      </w:r>
      <w:r w:rsidRPr="001D3975">
        <w:t>1880). Konventionell historieundervisning byggde på att endast en</w:t>
      </w:r>
      <w:r w:rsidRPr="001D3975">
        <w:rPr>
          <w:i/>
        </w:rPr>
        <w:t xml:space="preserve"> </w:t>
      </w:r>
      <w:r w:rsidRPr="001D3975">
        <w:t>tol</w:t>
      </w:r>
      <w:r w:rsidRPr="001D3975">
        <w:t>k</w:t>
      </w:r>
      <w:r w:rsidRPr="001D3975">
        <w:t>ning av en händelse utgjorde sanningen. Nyare, internationellt erkänd histori</w:t>
      </w:r>
      <w:r w:rsidRPr="001D3975">
        <w:t>e</w:t>
      </w:r>
      <w:r w:rsidRPr="001D3975">
        <w:t>skrivning gjorde gällande att flera olika tolkningar baserade på evidens var möjliga. Församlingen ansåg följaktligen att man i historieunde</w:t>
      </w:r>
      <w:r w:rsidRPr="001D3975">
        <w:t>r</w:t>
      </w:r>
      <w:r w:rsidRPr="001D3975">
        <w:t>visningen borde tillämpa flera olika perspektiv eftersom det medför att eleverna lär sig respektera mångfald och kulturella skillnader i</w:t>
      </w:r>
      <w:r w:rsidR="001C73F0" w:rsidRPr="001D3975">
        <w:t xml:space="preserve"> </w:t>
      </w:r>
      <w:r w:rsidRPr="001D3975">
        <w:t>stället för att förstärka nation</w:t>
      </w:r>
      <w:r w:rsidRPr="001D3975">
        <w:t>a</w:t>
      </w:r>
      <w:r w:rsidRPr="001D3975">
        <w:t>listiska tendenser. Historieundervi</w:t>
      </w:r>
      <w:r w:rsidRPr="001D3975">
        <w:t>s</w:t>
      </w:r>
      <w:r w:rsidRPr="001D3975">
        <w:t>ning ur ett multiperspektiv ger elever en analytisk förmåga som hjälper dem att vara mer kritiska. Multilaterala hist</w:t>
      </w:r>
      <w:r w:rsidRPr="001D3975">
        <w:t>o</w:t>
      </w:r>
      <w:r w:rsidRPr="001D3975">
        <w:t>rieprojekt leder till nya insikter genom kommunikation mellan studenter och lärare från olika bakgrunder och kulturer. Europarådets arbete med att i ko</w:t>
      </w:r>
      <w:r w:rsidRPr="001D3975">
        <w:t>n</w:t>
      </w:r>
      <w:r w:rsidRPr="001D3975">
        <w:t>fliktdrabbade länder förändra bilden av hur motparten presenteras i histori</w:t>
      </w:r>
      <w:r w:rsidRPr="001D3975">
        <w:t>e</w:t>
      </w:r>
      <w:r w:rsidRPr="001D3975">
        <w:t>undervisningen anses föredömligt. Församlingen p</w:t>
      </w:r>
      <w:r w:rsidRPr="001D3975">
        <w:t>å</w:t>
      </w:r>
      <w:r w:rsidRPr="001D3975">
        <w:t>minde också om behovet av att fullt ut fullfölja riktlinjer och dire</w:t>
      </w:r>
      <w:r w:rsidRPr="001D3975">
        <w:t>k</w:t>
      </w:r>
      <w:r w:rsidRPr="001D3975">
        <w:t>tiv som är fastlagda i Europarådets vitbok om interkulturell dialog.</w:t>
      </w:r>
    </w:p>
    <w:p w:rsidR="00476C1F" w:rsidRPr="001D3975" w:rsidRDefault="00476C1F" w:rsidP="00045202">
      <w:pPr>
        <w:pStyle w:val="Normaltindrag"/>
      </w:pPr>
      <w:r w:rsidRPr="001D3975">
        <w:t>Historieundervisning kan stödja fred, tolerans och respekt för medmä</w:t>
      </w:r>
      <w:r w:rsidRPr="001D3975">
        <w:t>n</w:t>
      </w:r>
      <w:r w:rsidRPr="001D3975">
        <w:t xml:space="preserve">niskor men kan även utnyttjas för motsatt effekt, sa </w:t>
      </w:r>
      <w:r w:rsidRPr="001D3975">
        <w:rPr>
          <w:i/>
        </w:rPr>
        <w:t xml:space="preserve">Kerstin Lundgren </w:t>
      </w:r>
      <w:r w:rsidRPr="001D3975">
        <w:t>i sitt debattinlägg. Historia handlar om makthavares och segrares, inte om de b</w:t>
      </w:r>
      <w:r w:rsidRPr="001D3975">
        <w:t>e</w:t>
      </w:r>
      <w:r w:rsidRPr="001D3975">
        <w:t>segrades, kvinnors och svagas historia. Hon underströk vikten av inkludera flera perspektiv i historieu</w:t>
      </w:r>
      <w:r w:rsidRPr="001D3975">
        <w:t>n</w:t>
      </w:r>
      <w:r w:rsidRPr="001D3975">
        <w:t xml:space="preserve">dervisningen.  </w:t>
      </w:r>
    </w:p>
    <w:p w:rsidR="00476C1F" w:rsidRPr="001D3975" w:rsidRDefault="00476C1F" w:rsidP="00045202">
      <w:pPr>
        <w:pStyle w:val="Rubrik3"/>
        <w:rPr>
          <w:noProof w:val="0"/>
        </w:rPr>
      </w:pPr>
      <w:bookmarkStart w:id="64" w:name="_Toc255214469"/>
      <w:r w:rsidRPr="001D3975">
        <w:rPr>
          <w:noProof w:val="0"/>
        </w:rPr>
        <w:t>4.5.2 Kontroversiella minnesmärken</w:t>
      </w:r>
      <w:bookmarkEnd w:id="64"/>
    </w:p>
    <w:p w:rsidR="00476C1F" w:rsidRPr="001D3975" w:rsidRDefault="00476C1F" w:rsidP="00045202">
      <w:r w:rsidRPr="001D3975">
        <w:t>De totalitära regimerna och krigen under 1900-talet har lämnat efter sig många gravar och minnesmärken i Europa. Efter regime</w:t>
      </w:r>
      <w:r w:rsidRPr="001D3975">
        <w:t>r</w:t>
      </w:r>
      <w:r w:rsidRPr="001D3975">
        <w:t>nas fall har flera av dessa omplacerats eller förstörts och i vissa fall ersatts av nya, vilket har lett till politiska tvister. Under januarise</w:t>
      </w:r>
      <w:r w:rsidRPr="001D3975">
        <w:t>s</w:t>
      </w:r>
      <w:r w:rsidRPr="001D3975">
        <w:t>sionen debatterade parlamentarikerna en rapport om olika förhål</w:t>
      </w:r>
      <w:r w:rsidRPr="001D3975">
        <w:t>l</w:t>
      </w:r>
      <w:r w:rsidRPr="001D3975">
        <w:t>ningssätt</w:t>
      </w:r>
      <w:r w:rsidRPr="001D3975">
        <w:rPr>
          <w:i/>
        </w:rPr>
        <w:t xml:space="preserve"> till minnesmärken som är förknippade med olika tol</w:t>
      </w:r>
      <w:r w:rsidRPr="001D3975">
        <w:rPr>
          <w:i/>
        </w:rPr>
        <w:t>k</w:t>
      </w:r>
      <w:r w:rsidRPr="001D3975">
        <w:rPr>
          <w:i/>
        </w:rPr>
        <w:t>ningar av historiska händelser i medlemsländerna</w:t>
      </w:r>
      <w:r w:rsidRPr="001D3975">
        <w:t xml:space="preserve"> (dok</w:t>
      </w:r>
      <w:r w:rsidR="001C73F0" w:rsidRPr="001D3975">
        <w:t>. 11746, rek. 1859,</w:t>
      </w:r>
      <w:r w:rsidRPr="001D3975">
        <w:t xml:space="preserve"> res</w:t>
      </w:r>
      <w:r w:rsidR="001C73F0" w:rsidRPr="001D3975">
        <w:t>.</w:t>
      </w:r>
      <w:r w:rsidRPr="001D3975">
        <w:t xml:space="preserve"> 1652). Europarådet har en viktig roll i att främja ett kollektivt mi</w:t>
      </w:r>
      <w:r w:rsidRPr="001D3975">
        <w:t>n</w:t>
      </w:r>
      <w:r w:rsidRPr="001D3975">
        <w:t>ne i medlemsländerna, menade församlingen. Därmed ska Europarådet up</w:t>
      </w:r>
      <w:r w:rsidRPr="001D3975">
        <w:t>p</w:t>
      </w:r>
      <w:r w:rsidRPr="001D3975">
        <w:t>muntra en dialog mellan historiker, experter, politiker och andra berörda om omstridda historiska händelser som rör flera av medlemsländerna. Europar</w:t>
      </w:r>
      <w:r w:rsidRPr="001D3975">
        <w:t>å</w:t>
      </w:r>
      <w:r w:rsidRPr="001D3975">
        <w:t>dets medlemsländer uppmanades att bidra till ökad förståelse och förs</w:t>
      </w:r>
      <w:r w:rsidRPr="001D3975">
        <w:t>o</w:t>
      </w:r>
      <w:r w:rsidRPr="001D3975">
        <w:t>ning för att undvika konfrontationer med anknytning till kontroversiella minne</w:t>
      </w:r>
      <w:r w:rsidRPr="001D3975">
        <w:t>s</w:t>
      </w:r>
      <w:r w:rsidRPr="001D3975">
        <w:t xml:space="preserve">märken.  </w:t>
      </w:r>
    </w:p>
    <w:p w:rsidR="00476C1F" w:rsidRPr="001D3975" w:rsidRDefault="00476C1F" w:rsidP="00045202">
      <w:pPr>
        <w:pStyle w:val="Rubrik3"/>
        <w:rPr>
          <w:noProof w:val="0"/>
        </w:rPr>
      </w:pPr>
      <w:bookmarkStart w:id="65" w:name="_Toc255214470"/>
      <w:r w:rsidRPr="001D3975">
        <w:rPr>
          <w:noProof w:val="0"/>
        </w:rPr>
        <w:t>4.5.2 Reglering av audivisuell medieservice</w:t>
      </w:r>
      <w:bookmarkEnd w:id="65"/>
    </w:p>
    <w:p w:rsidR="00476C1F" w:rsidRPr="001D3975" w:rsidRDefault="00476C1F" w:rsidP="00045202">
      <w:r w:rsidRPr="001D3975">
        <w:t>Vid vintersessionen debatterade församlingen en rapport om</w:t>
      </w:r>
      <w:r w:rsidRPr="001D3975">
        <w:rPr>
          <w:i/>
        </w:rPr>
        <w:t xml:space="preserve"> r</w:t>
      </w:r>
      <w:r w:rsidRPr="001D3975">
        <w:rPr>
          <w:i/>
        </w:rPr>
        <w:t>e</w:t>
      </w:r>
      <w:r w:rsidRPr="001D3975">
        <w:rPr>
          <w:i/>
        </w:rPr>
        <w:t xml:space="preserve">gleringen av audivisuell medieservice </w:t>
      </w:r>
      <w:r w:rsidRPr="001D3975">
        <w:t>(dok. 11755, rek. 1855). Mycket som tidigare sänts via tradit</w:t>
      </w:r>
      <w:r w:rsidR="001C73F0" w:rsidRPr="001D3975">
        <w:t>ionella tv</w:t>
      </w:r>
      <w:r w:rsidRPr="001D3975">
        <w:t>- och radiosändningar förmedlades numera i allt större utsträckning via Internet. Utb</w:t>
      </w:r>
      <w:r w:rsidRPr="001D3975">
        <w:t>u</w:t>
      </w:r>
      <w:r w:rsidRPr="001D3975">
        <w:t>det av audivisuella kanaler och program har ökat markant, vilket bidrar till större valfrihet men även kräver större ansvar</w:t>
      </w:r>
      <w:r w:rsidRPr="001D3975">
        <w:t>s</w:t>
      </w:r>
      <w:r w:rsidRPr="001D3975">
        <w:t>tagande av användarna. Större utbud betyder självfallet inte bättre mångfald och kvalitet. Med den teknologiska utvecklingen i beaktande föreslog försa</w:t>
      </w:r>
      <w:r w:rsidRPr="001D3975">
        <w:t>m</w:t>
      </w:r>
      <w:r w:rsidRPr="001D3975">
        <w:t>lingen en revision av den europeiska konventionen om gränsöverskridande television (CETS 132)</w:t>
      </w:r>
      <w:r w:rsidR="001C73F0" w:rsidRPr="001D3975">
        <w:t>.</w:t>
      </w:r>
    </w:p>
    <w:p w:rsidR="00476C1F" w:rsidRPr="001D3975" w:rsidRDefault="00476C1F" w:rsidP="00045202">
      <w:pPr>
        <w:pStyle w:val="Rubrik2"/>
      </w:pPr>
      <w:bookmarkStart w:id="66" w:name="_Toc255214471"/>
      <w:r w:rsidRPr="001D3975">
        <w:t>4.6 Befolknings- och flyktingfrågor</w:t>
      </w:r>
      <w:bookmarkEnd w:id="66"/>
    </w:p>
    <w:p w:rsidR="00476C1F" w:rsidRPr="001D3975" w:rsidRDefault="00476C1F" w:rsidP="00045202">
      <w:pPr>
        <w:pStyle w:val="Rubrik3"/>
        <w:rPr>
          <w:noProof w:val="0"/>
        </w:rPr>
      </w:pPr>
      <w:bookmarkStart w:id="67" w:name="_Toc255214472"/>
      <w:r w:rsidRPr="001D3975">
        <w:rPr>
          <w:noProof w:val="0"/>
        </w:rPr>
        <w:t>4.6.1 Klimatflyktingar</w:t>
      </w:r>
      <w:bookmarkEnd w:id="67"/>
    </w:p>
    <w:p w:rsidR="00476C1F" w:rsidRPr="001D3975" w:rsidRDefault="00476C1F" w:rsidP="00045202">
      <w:r w:rsidRPr="001D3975">
        <w:t xml:space="preserve">Vid vintersessionen debatterade församlingen </w:t>
      </w:r>
      <w:r w:rsidRPr="001D3975">
        <w:rPr>
          <w:i/>
        </w:rPr>
        <w:t>Tina Acketofts</w:t>
      </w:r>
      <w:r w:rsidRPr="001D3975">
        <w:t xml:space="preserve"> ra</w:t>
      </w:r>
      <w:r w:rsidRPr="001D3975">
        <w:t>p</w:t>
      </w:r>
      <w:r w:rsidRPr="001D3975">
        <w:t xml:space="preserve">port om </w:t>
      </w:r>
      <w:r w:rsidRPr="001D3975">
        <w:rPr>
          <w:i/>
        </w:rPr>
        <w:t>migration och folkförflyttningar som orsakats av klima</w:t>
      </w:r>
      <w:r w:rsidRPr="001D3975">
        <w:rPr>
          <w:i/>
        </w:rPr>
        <w:t>t</w:t>
      </w:r>
      <w:r w:rsidRPr="001D3975">
        <w:rPr>
          <w:i/>
        </w:rPr>
        <w:t>förändringar</w:t>
      </w:r>
      <w:r w:rsidRPr="001D3975">
        <w:t xml:space="preserve"> (dok. 11785, 11814, rek. 1862, res. 1655).  Över 30 miljoner människor har migr</w:t>
      </w:r>
      <w:r w:rsidRPr="001D3975">
        <w:t>e</w:t>
      </w:r>
      <w:r w:rsidRPr="001D3975">
        <w:t>rat på grund av torka, ökenutbre</w:t>
      </w:r>
      <w:r w:rsidRPr="001D3975">
        <w:t>d</w:t>
      </w:r>
      <w:r w:rsidRPr="001D3975">
        <w:t>ning, andra naturkatastrofer och industriella olyckor. Det var fler än de som flytt från väpnade konflikter eller förföljelse. De mest utsatta grupperna var människor som bor i de minst utvecklade lä</w:t>
      </w:r>
      <w:r w:rsidRPr="001D3975">
        <w:t>n</w:t>
      </w:r>
      <w:r w:rsidRPr="001D3975">
        <w:t>derna, på lågland nära kustlinjen och i överbefolkade områden. Europa ko</w:t>
      </w:r>
      <w:r w:rsidRPr="001D3975">
        <w:t>m</w:t>
      </w:r>
      <w:r w:rsidR="00A52E10" w:rsidRPr="001D3975">
        <w:t xml:space="preserve">mer inte att vara </w:t>
      </w:r>
      <w:r w:rsidR="00FA17F5" w:rsidRPr="001D3975">
        <w:t>opåverkat. Man räknade med att f</w:t>
      </w:r>
      <w:r w:rsidR="00A52E10" w:rsidRPr="001D3975">
        <w:t>enomenet skulle</w:t>
      </w:r>
      <w:r w:rsidRPr="001D3975">
        <w:t xml:space="preserve"> bli en av det nya seklets stora utmaningar. Församlingen stödde därmed införa</w:t>
      </w:r>
      <w:r w:rsidRPr="001D3975">
        <w:t>n</w:t>
      </w:r>
      <w:r w:rsidRPr="001D3975">
        <w:t>det av en definition på den grupp människor som lämnat sina hem på grund av kl</w:t>
      </w:r>
      <w:r w:rsidRPr="001D3975">
        <w:t>i</w:t>
      </w:r>
      <w:r w:rsidRPr="001D3975">
        <w:t>matförändringar eller miljöförstöring. Det finns behov av en definition som statliga myndigheter och humanitära organisationer kan a</w:t>
      </w:r>
      <w:r w:rsidRPr="001D3975">
        <w:t>n</w:t>
      </w:r>
      <w:r w:rsidRPr="001D3975">
        <w:t>vända. En sådan definition skulle underlätta bemötandet av och assistansen till de dra</w:t>
      </w:r>
      <w:r w:rsidRPr="001D3975">
        <w:t>b</w:t>
      </w:r>
      <w:r w:rsidRPr="001D3975">
        <w:t>bade. Församlingen avser att verka för mer forskning inom området och stö</w:t>
      </w:r>
      <w:r w:rsidRPr="001D3975">
        <w:t>d</w:t>
      </w:r>
      <w:r w:rsidRPr="001D3975">
        <w:t>ja de internationella org</w:t>
      </w:r>
      <w:r w:rsidRPr="001D3975">
        <w:t>a</w:t>
      </w:r>
      <w:r w:rsidRPr="001D3975">
        <w:t xml:space="preserve">nisationer som arbetar med denna fråga.  </w:t>
      </w:r>
    </w:p>
    <w:p w:rsidR="00476C1F" w:rsidRPr="001D3975" w:rsidRDefault="00476C1F" w:rsidP="00045202">
      <w:pPr>
        <w:pStyle w:val="Normaltindrag"/>
      </w:pPr>
      <w:r w:rsidRPr="001D3975">
        <w:t xml:space="preserve">Migration och miljö är aktuella politiska ämnen. Det kan vara orsaken till att det tagit lång tid att förstå att de inte ska behandlas var för sig utan har en koppling, sade </w:t>
      </w:r>
      <w:r w:rsidRPr="001D3975">
        <w:rPr>
          <w:i/>
        </w:rPr>
        <w:t>Tina Acketoft</w:t>
      </w:r>
      <w:r w:rsidRPr="001D3975">
        <w:t xml:space="preserve"> i sin presentation av rapporten. Hennes utgång</w:t>
      </w:r>
      <w:r w:rsidRPr="001D3975">
        <w:t>s</w:t>
      </w:r>
      <w:r w:rsidRPr="001D3975">
        <w:t>punkt hade varit trefaldig. För det första fanns det behov</w:t>
      </w:r>
      <w:r w:rsidR="00A52E10" w:rsidRPr="001D3975">
        <w:t xml:space="preserve"> av</w:t>
      </w:r>
      <w:r w:rsidRPr="001D3975">
        <w:t xml:space="preserve"> att lyfta upp bri</w:t>
      </w:r>
      <w:r w:rsidRPr="001D3975">
        <w:t>s</w:t>
      </w:r>
      <w:r w:rsidRPr="001D3975">
        <w:t>ten på en överenskommen definition på människor som flyr på grund av klimatpåver</w:t>
      </w:r>
      <w:r w:rsidRPr="001D3975">
        <w:t>k</w:t>
      </w:r>
      <w:r w:rsidRPr="001D3975">
        <w:t>ningar som förändrat deras möjligheter att stanna kvar. För det andra saknas ett gemensamt juridiskt ramverk på detta område. För det tredje finns det inte någon organisation som har ansvar för att ta itu med denna problem</w:t>
      </w:r>
      <w:r w:rsidRPr="001D3975">
        <w:t>a</w:t>
      </w:r>
      <w:r w:rsidRPr="001D3975">
        <w:t xml:space="preserve">tik.   </w:t>
      </w:r>
    </w:p>
    <w:p w:rsidR="00476C1F" w:rsidRPr="001D3975" w:rsidRDefault="00476C1F" w:rsidP="00045202">
      <w:pPr>
        <w:pStyle w:val="Rubrik3"/>
        <w:rPr>
          <w:noProof w:val="0"/>
        </w:rPr>
      </w:pPr>
      <w:bookmarkStart w:id="68" w:name="_Toc255214473"/>
      <w:r w:rsidRPr="001D3975">
        <w:rPr>
          <w:noProof w:val="0"/>
        </w:rPr>
        <w:t>4.6.2 Europas bortglömda folk: skyddandet av mänskliga rättigheter för tvångsförflyttade personer</w:t>
      </w:r>
      <w:bookmarkEnd w:id="68"/>
    </w:p>
    <w:p w:rsidR="00476C1F" w:rsidRPr="001D3975" w:rsidRDefault="00476C1F" w:rsidP="00045202">
      <w:r w:rsidRPr="001D3975">
        <w:t>Situationen för tvångsförflyttade personer som är utspridda i 11 av Europar</w:t>
      </w:r>
      <w:r w:rsidRPr="001D3975">
        <w:t>å</w:t>
      </w:r>
      <w:r w:rsidRPr="001D3975">
        <w:t>dets 47 medlemsländer (dok. 11942, rek. 1877) har debatterats av församlin</w:t>
      </w:r>
      <w:r w:rsidRPr="001D3975">
        <w:t>g</w:t>
      </w:r>
      <w:r w:rsidRPr="001D3975">
        <w:t>en vid upprepade tillfällen. Behovet av att finna hållbara lösningar för åte</w:t>
      </w:r>
      <w:r w:rsidRPr="001D3975">
        <w:t>r</w:t>
      </w:r>
      <w:r w:rsidRPr="001D3975">
        <w:t>vändande, integration och skydd av de tvångsförflyttades rättigheter är stort. Inom Europa finns</w:t>
      </w:r>
      <w:r w:rsidR="00A52E10" w:rsidRPr="001D3975">
        <w:t xml:space="preserve"> 2,5–</w:t>
      </w:r>
      <w:r w:rsidRPr="001D3975">
        <w:t>2,8 miljoner tvångsförflyttade. 99 % av dem var på flykt sedan 15</w:t>
      </w:r>
      <w:r w:rsidR="00A52E10" w:rsidRPr="001D3975">
        <w:t>–</w:t>
      </w:r>
      <w:r w:rsidRPr="001D3975">
        <w:t>35 år. Vid junisessionens debatt sade sig församlingen vara beklämd över att enbart en fjärdedel av alla tvångsförflyttade personer hade funnit hållbara lösningar till sin tillvaro. Majoriteten av de tvång</w:t>
      </w:r>
      <w:r w:rsidRPr="001D3975">
        <w:t>s</w:t>
      </w:r>
      <w:r w:rsidRPr="001D3975">
        <w:t>förflyttade fortsätter att leva i fattigdom och var socialt marginali</w:t>
      </w:r>
      <w:r w:rsidR="00A52E10" w:rsidRPr="001D3975">
        <w:t>serade på grund av</w:t>
      </w:r>
      <w:r w:rsidRPr="001D3975">
        <w:t xml:space="preserve"> att deras ekonomiska, sociala och kulturella rättigheter försummades. 390 000 tvångsförflyttade i Europa levde fortf</w:t>
      </w:r>
      <w:r w:rsidRPr="001D3975">
        <w:t>a</w:t>
      </w:r>
      <w:r w:rsidRPr="001D3975">
        <w:t>rande i tillfälliga härbärgen eller i inoff</w:t>
      </w:r>
      <w:r w:rsidR="00A52E10" w:rsidRPr="001D3975">
        <w:t>iciella bosättningar utan vare sig</w:t>
      </w:r>
      <w:r w:rsidRPr="001D3975">
        <w:t xml:space="preserve"> säkerhet eller tillgång till vatten, avlopp och el. Det är särskilt svårt att få till stånd en lösning på problemet med tvångsfö</w:t>
      </w:r>
      <w:r w:rsidRPr="001D3975">
        <w:t>r</w:t>
      </w:r>
      <w:r w:rsidRPr="001D3975">
        <w:t>flyttade personer medan etniska konflikter kvarstår. En möjlighet till normalt liv med tillgång till goda levnadsförhållanden, utbildning och grun</w:t>
      </w:r>
      <w:r w:rsidRPr="001D3975">
        <w:t>d</w:t>
      </w:r>
      <w:r w:rsidRPr="001D3975">
        <w:t xml:space="preserve">läggande sociala tjänster måste vara målet. </w:t>
      </w:r>
    </w:p>
    <w:p w:rsidR="00476C1F" w:rsidRPr="001D3975" w:rsidRDefault="00476C1F" w:rsidP="00045202">
      <w:pPr>
        <w:pStyle w:val="Normaltindrag"/>
      </w:pPr>
      <w:r w:rsidRPr="001D3975">
        <w:t>Församlingen betonade de tvångsförflyttades rätt att själva välja mellan tre alternativ: att återvända, att integreras lokalt på den plats där de befinner</w:t>
      </w:r>
      <w:r w:rsidR="00A52E10" w:rsidRPr="001D3975">
        <w:t xml:space="preserve"> sig, eller att bosätta sig på</w:t>
      </w:r>
      <w:r w:rsidRPr="001D3975">
        <w:t xml:space="preserve"> en annan säker plats.  Återvändandet till tidigare hem ska ske under skydd av lagar och ordningar. Internationell hjälp till de tvång</w:t>
      </w:r>
      <w:r w:rsidRPr="001D3975">
        <w:t>s</w:t>
      </w:r>
      <w:r w:rsidRPr="001D3975">
        <w:t>förflyttade, även fina</w:t>
      </w:r>
      <w:r w:rsidRPr="001D3975">
        <w:t>n</w:t>
      </w:r>
      <w:r w:rsidRPr="001D3975">
        <w:t xml:space="preserve">siellt och tekniskt stöd, behövs för att undvika att de blir Europas bortglömda folk. </w:t>
      </w:r>
    </w:p>
    <w:p w:rsidR="00476C1F" w:rsidRPr="001D3975" w:rsidRDefault="00A52E10" w:rsidP="00045202">
      <w:pPr>
        <w:pStyle w:val="Normaltindrag"/>
      </w:pPr>
      <w:r w:rsidRPr="001D3975">
        <w:t>Som rapportör</w:t>
      </w:r>
      <w:r w:rsidR="00476C1F" w:rsidRPr="001D3975">
        <w:t xml:space="preserve"> inledde </w:t>
      </w:r>
      <w:r w:rsidR="00476C1F" w:rsidRPr="001D3975">
        <w:rPr>
          <w:i/>
        </w:rPr>
        <w:t>Tina Acketoft</w:t>
      </w:r>
      <w:r w:rsidR="00476C1F" w:rsidRPr="001D3975">
        <w:t xml:space="preserve"> debatten genom att presentera rappo</w:t>
      </w:r>
      <w:r w:rsidR="00476C1F" w:rsidRPr="001D3975">
        <w:t>r</w:t>
      </w:r>
      <w:r w:rsidR="00476C1F" w:rsidRPr="001D3975">
        <w:t>ten. Syftet med rapporten var ingalunda att sätta fingret på samtliga misslyc</w:t>
      </w:r>
      <w:r w:rsidR="00476C1F" w:rsidRPr="001D3975">
        <w:t>k</w:t>
      </w:r>
      <w:r w:rsidR="00476C1F" w:rsidRPr="001D3975">
        <w:t>anden eller rangordna staters åtgärder. Målet var att ge en översikt om det allmänna läget och identifiera bestående lösningar när det gällde tvångsfö</w:t>
      </w:r>
      <w:r w:rsidR="00476C1F" w:rsidRPr="001D3975">
        <w:t>r</w:t>
      </w:r>
      <w:r w:rsidR="00476C1F" w:rsidRPr="001D3975">
        <w:t>flyttade. Hon fann det sl</w:t>
      </w:r>
      <w:r w:rsidR="00476C1F" w:rsidRPr="001D3975">
        <w:t>å</w:t>
      </w:r>
      <w:r w:rsidR="00476C1F" w:rsidRPr="001D3975">
        <w:t>ende hur få av de 2,5 miljoner tvångsförflyttade</w:t>
      </w:r>
      <w:r w:rsidRPr="001D3975">
        <w:t xml:space="preserve"> som</w:t>
      </w:r>
      <w:r w:rsidR="00476C1F" w:rsidRPr="001D3975">
        <w:t xml:space="preserve"> hade sökt rättvisa i Europarådets domstol för mänskliga rättigheter. Hon menade att det fanns en mängd skyddsmekanismer för tvångsförflyttade, men att så länge de berörda inte kände till dessa mekanismer eller till deras ti</w:t>
      </w:r>
      <w:r w:rsidR="00476C1F" w:rsidRPr="001D3975">
        <w:t>l</w:t>
      </w:r>
      <w:r w:rsidR="00476C1F" w:rsidRPr="001D3975">
        <w:t>lämpning hade församlingen misslyckats. Följaktligen måste församlingen intensifiera sitt arbete med att informera de tvångsförflyttade om deras rätti</w:t>
      </w:r>
      <w:r w:rsidR="00476C1F" w:rsidRPr="001D3975">
        <w:t>g</w:t>
      </w:r>
      <w:r w:rsidR="00476C1F" w:rsidRPr="001D3975">
        <w:t xml:space="preserve">heter. </w:t>
      </w:r>
    </w:p>
    <w:p w:rsidR="00476C1F" w:rsidRPr="001D3975" w:rsidRDefault="00476C1F" w:rsidP="00045202">
      <w:pPr>
        <w:pStyle w:val="Rubrik2"/>
      </w:pPr>
      <w:bookmarkStart w:id="69" w:name="_Toc255214474"/>
      <w:r w:rsidRPr="001D3975">
        <w:t>4.7 Sociala frågor, hälso- och familjefrågor</w:t>
      </w:r>
      <w:bookmarkEnd w:id="69"/>
    </w:p>
    <w:p w:rsidR="00476C1F" w:rsidRPr="001D3975" w:rsidRDefault="00476C1F" w:rsidP="00045202">
      <w:pPr>
        <w:pStyle w:val="Rubrik3"/>
        <w:rPr>
          <w:noProof w:val="0"/>
        </w:rPr>
      </w:pPr>
      <w:bookmarkStart w:id="70" w:name="_Toc255214475"/>
      <w:r w:rsidRPr="001D3975">
        <w:rPr>
          <w:noProof w:val="0"/>
        </w:rPr>
        <w:t>4.7.1 Upplopp i europeiska städer: lärdomar och Europarådets r</w:t>
      </w:r>
      <w:r w:rsidRPr="001D3975">
        <w:rPr>
          <w:noProof w:val="0"/>
        </w:rPr>
        <w:t>e</w:t>
      </w:r>
      <w:r w:rsidRPr="001D3975">
        <w:rPr>
          <w:noProof w:val="0"/>
        </w:rPr>
        <w:t>aktion</w:t>
      </w:r>
      <w:bookmarkEnd w:id="70"/>
    </w:p>
    <w:p w:rsidR="00476C1F" w:rsidRPr="001D3975" w:rsidRDefault="00476C1F" w:rsidP="00045202">
      <w:r w:rsidRPr="001D3975">
        <w:t xml:space="preserve">Vid aprilsessionen presenterades en rapport om </w:t>
      </w:r>
      <w:r w:rsidRPr="001D3975">
        <w:rPr>
          <w:i/>
        </w:rPr>
        <w:t>upplopp i europ</w:t>
      </w:r>
      <w:r w:rsidRPr="001D3975">
        <w:rPr>
          <w:i/>
        </w:rPr>
        <w:t>e</w:t>
      </w:r>
      <w:r w:rsidRPr="001D3975">
        <w:rPr>
          <w:i/>
        </w:rPr>
        <w:t xml:space="preserve">iska städer: lärdomar och Europarådets reaktion </w:t>
      </w:r>
      <w:r w:rsidRPr="001D3975">
        <w:t>(dok. 11685, 11736, 11745, res. 1657). Rapporten påvisade att orsakerna till många av upploppen i europeiska städer var segregation, arbetslö</w:t>
      </w:r>
      <w:r w:rsidRPr="001D3975">
        <w:t>s</w:t>
      </w:r>
      <w:r w:rsidRPr="001D3975">
        <w:t>het och missnöje riktat mot statliga institutioner. Därför behövs åtgärder som fokuserar på den sociala situationen för utsatta gru</w:t>
      </w:r>
      <w:r w:rsidRPr="001D3975">
        <w:t>p</w:t>
      </w:r>
      <w:r w:rsidRPr="001D3975">
        <w:t>per i samhället. Församlingen uppmanade medlemsländerna att förbättra stadsplaneringen, så att integration främjas och renov</w:t>
      </w:r>
      <w:r w:rsidRPr="001D3975">
        <w:t>e</w:t>
      </w:r>
      <w:r w:rsidRPr="001D3975">
        <w:t xml:space="preserve">ringsprojekt i förorten prioriteras. Andra relevanta insatser handlar om att bekämpa diskriminering på arbets- och bostadsmarknaden och att utbilda polis i att förebygga och hantera upplopp.  </w:t>
      </w:r>
    </w:p>
    <w:p w:rsidR="00476C1F" w:rsidRPr="001D3975" w:rsidRDefault="00476C1F" w:rsidP="00045202">
      <w:pPr>
        <w:pStyle w:val="Rubrik3"/>
        <w:rPr>
          <w:noProof w:val="0"/>
        </w:rPr>
      </w:pPr>
      <w:bookmarkStart w:id="71" w:name="_Toc255214476"/>
      <w:r w:rsidRPr="001D3975">
        <w:rPr>
          <w:noProof w:val="0"/>
        </w:rPr>
        <w:t>4.7.2 Funktionshindrades behov</w:t>
      </w:r>
      <w:bookmarkEnd w:id="71"/>
    </w:p>
    <w:p w:rsidR="00476C1F" w:rsidRPr="001D3975" w:rsidRDefault="00476C1F" w:rsidP="00045202">
      <w:pPr>
        <w:rPr>
          <w:rFonts w:ascii="Helv" w:hAnsi="Helv" w:cs="Helv"/>
        </w:rPr>
      </w:pPr>
      <w:r w:rsidRPr="001D3975">
        <w:t>Enbart i Europa finns över 200 miljoner människor med funktion</w:t>
      </w:r>
      <w:r w:rsidRPr="001D3975">
        <w:t>s</w:t>
      </w:r>
      <w:r w:rsidRPr="001D3975">
        <w:t>hinder. I och med den åldrande befolkningen kommer antalet att stiga ytterligare under de närmaste årtiondena. Med denna utveckling i beaktande antog församlin</w:t>
      </w:r>
      <w:r w:rsidRPr="001D3975">
        <w:t>g</w:t>
      </w:r>
      <w:r w:rsidRPr="001D3975">
        <w:t>en vid januarisessionen en resolution om hur hänsyn bör tas till funktion</w:t>
      </w:r>
      <w:r w:rsidRPr="001D3975">
        <w:t>s</w:t>
      </w:r>
      <w:r w:rsidRPr="001D3975">
        <w:t>hindrade inom alla policyområden (dok.</w:t>
      </w:r>
      <w:r w:rsidR="00A52E10" w:rsidRPr="001D3975">
        <w:t xml:space="preserve"> </w:t>
      </w:r>
      <w:r w:rsidRPr="001D3975">
        <w:t>11694, rek</w:t>
      </w:r>
      <w:r w:rsidR="00A52E10" w:rsidRPr="001D3975">
        <w:t>.</w:t>
      </w:r>
      <w:r w:rsidRPr="001D3975">
        <w:t xml:space="preserve"> 1854, res</w:t>
      </w:r>
      <w:r w:rsidR="00A52E10" w:rsidRPr="001D3975">
        <w:t xml:space="preserve">. </w:t>
      </w:r>
      <w:r w:rsidRPr="001D3975">
        <w:t>1642)</w:t>
      </w:r>
      <w:r w:rsidRPr="001D3975">
        <w:rPr>
          <w:i/>
        </w:rPr>
        <w:t>.</w:t>
      </w:r>
      <w:r w:rsidRPr="001D3975">
        <w:t xml:space="preserve"> Til</w:t>
      </w:r>
      <w:r w:rsidRPr="001D3975">
        <w:t>l</w:t>
      </w:r>
      <w:r w:rsidRPr="001D3975">
        <w:t>räckliga resurser behöver avsättas för ändamålet.</w:t>
      </w:r>
      <w:r w:rsidRPr="001D3975">
        <w:rPr>
          <w:i/>
        </w:rPr>
        <w:t xml:space="preserve"> </w:t>
      </w:r>
      <w:r w:rsidRPr="001D3975">
        <w:t>Församlingen uppmanade me</w:t>
      </w:r>
      <w:r w:rsidRPr="001D3975">
        <w:t>d</w:t>
      </w:r>
      <w:r w:rsidRPr="001D3975">
        <w:t>lemsländernas regeringar att säkerställa att funktionshindrade har samma tillgång som andra till utbildning, anställning, sjukvård, transport och allmä</w:t>
      </w:r>
      <w:r w:rsidRPr="001D3975">
        <w:t>n</w:t>
      </w:r>
      <w:r w:rsidRPr="001D3975">
        <w:t>na platser. Därtill ombads medlemsländerna att inom ramen för Europarådets handlin</w:t>
      </w:r>
      <w:r w:rsidR="00A52E10" w:rsidRPr="001D3975">
        <w:t>gsplan för funktionshinder 2006–</w:t>
      </w:r>
      <w:r w:rsidRPr="001D3975">
        <w:t>2015 finna praktiska lösningar på problem som funktion</w:t>
      </w:r>
      <w:r w:rsidRPr="001D3975">
        <w:t>s</w:t>
      </w:r>
      <w:r w:rsidRPr="001D3975">
        <w:t xml:space="preserve">hindrade konfronteras med i vardagslivet. </w:t>
      </w:r>
    </w:p>
    <w:p w:rsidR="00476C1F" w:rsidRPr="001D3975" w:rsidRDefault="00476C1F" w:rsidP="00045202">
      <w:pPr>
        <w:pStyle w:val="Rubrik2"/>
      </w:pPr>
      <w:bookmarkStart w:id="72" w:name="_Toc255214477"/>
      <w:r w:rsidRPr="001D3975">
        <w:t>4.8 Miljöfrågor</w:t>
      </w:r>
      <w:bookmarkEnd w:id="72"/>
    </w:p>
    <w:p w:rsidR="00476C1F" w:rsidRPr="001D3975" w:rsidRDefault="00476C1F" w:rsidP="00045202">
      <w:pPr>
        <w:pStyle w:val="Rubrik3"/>
        <w:rPr>
          <w:noProof w:val="0"/>
        </w:rPr>
      </w:pPr>
      <w:bookmarkStart w:id="73" w:name="_Toc255214478"/>
      <w:r w:rsidRPr="001D3975">
        <w:rPr>
          <w:noProof w:val="0"/>
        </w:rPr>
        <w:t>4.8.1 Utmaningar i samband med klimatförändring</w:t>
      </w:r>
      <w:bookmarkEnd w:id="73"/>
    </w:p>
    <w:p w:rsidR="00476C1F" w:rsidRPr="001D3975" w:rsidRDefault="00476C1F" w:rsidP="00045202">
      <w:r w:rsidRPr="001D3975">
        <w:t>Klimatförändringar och FN:s klimatkonferens i Köpenhamn i d</w:t>
      </w:r>
      <w:r w:rsidRPr="001D3975">
        <w:t>e</w:t>
      </w:r>
      <w:r w:rsidRPr="001D3975">
        <w:t>cember 2010 dominerade den globala dagordningen under 2010. Kyotoprotokollet kunde inte generera de sänkningar av utsläpp av växthusgaser som krävdes för ett hållbart klimat, konstaterade fö</w:t>
      </w:r>
      <w:r w:rsidRPr="001D3975">
        <w:t>r</w:t>
      </w:r>
      <w:r w:rsidRPr="001D3975">
        <w:t>samlingen vid höstsessionen (dok.</w:t>
      </w:r>
      <w:r w:rsidR="00A52E10" w:rsidRPr="001D3975">
        <w:t xml:space="preserve"> </w:t>
      </w:r>
      <w:r w:rsidRPr="001D3975">
        <w:t>12002, 12037, 12040; rek. 1883, res.</w:t>
      </w:r>
      <w:r w:rsidR="00A52E10" w:rsidRPr="001D3975">
        <w:t xml:space="preserve"> </w:t>
      </w:r>
      <w:r w:rsidRPr="001D3975">
        <w:t>1682). Vetenskapliga undersökningar från FN:s panel för kl</w:t>
      </w:r>
      <w:r w:rsidRPr="001D3975">
        <w:t>i</w:t>
      </w:r>
      <w:r w:rsidRPr="001D3975">
        <w:t>matförändring (IPCC) hade visat att en mellan 50- och 85-procentig minskning av växthusgasutsläppen var nödvändig före 2050. Fö</w:t>
      </w:r>
      <w:r w:rsidRPr="001D3975">
        <w:t>r</w:t>
      </w:r>
      <w:r w:rsidRPr="001D3975">
        <w:t>väntningarna att nå en uppgörelse vid FN:s klimatkonf</w:t>
      </w:r>
      <w:r w:rsidRPr="001D3975">
        <w:t>e</w:t>
      </w:r>
      <w:r w:rsidRPr="001D3975">
        <w:t>rens i Köpenhamn var stora. Målet var en sänkning av växthusgaser med minst 50</w:t>
      </w:r>
      <w:r w:rsidR="00A52E10" w:rsidRPr="001D3975">
        <w:t xml:space="preserve"> %</w:t>
      </w:r>
      <w:r w:rsidRPr="001D3975">
        <w:t xml:space="preserve"> till 2050 jä</w:t>
      </w:r>
      <w:r w:rsidRPr="001D3975">
        <w:t>m</w:t>
      </w:r>
      <w:r w:rsidR="00A52E10" w:rsidRPr="001D3975">
        <w:t xml:space="preserve">fört med 1990 </w:t>
      </w:r>
      <w:r w:rsidRPr="001D3975">
        <w:t>års nivå. EU-länderna hade enats om klimatmålen enligt fo</w:t>
      </w:r>
      <w:r w:rsidRPr="001D3975">
        <w:t>r</w:t>
      </w:r>
      <w:r w:rsidRPr="001D3975">
        <w:t xml:space="preserve">meln 20-20-20 till 2020: att sänka utsläpp med 20 %, öka användning av förnybar energi till 20 % och effektivare använda energi med 20 %. </w:t>
      </w:r>
    </w:p>
    <w:p w:rsidR="00476C1F" w:rsidRPr="001D3975" w:rsidRDefault="00476C1F" w:rsidP="00045202">
      <w:pPr>
        <w:pStyle w:val="Normaltindrag"/>
      </w:pPr>
      <w:r w:rsidRPr="001D3975">
        <w:t>En nyckelfråga var hur omställningen skulle finansieras, både inom EU och globalt. Enligt församlingen kommer människor i fattiga länder att dra</w:t>
      </w:r>
      <w:r w:rsidRPr="001D3975">
        <w:t>b</w:t>
      </w:r>
      <w:r w:rsidRPr="001D3975">
        <w:t>bas hårdast av den globala uppvärmningen. Det riskerar deras rätt till liv, vatten, mat, hälsa och säkerhet. Pa</w:t>
      </w:r>
      <w:r w:rsidRPr="001D3975">
        <w:t>r</w:t>
      </w:r>
      <w:r w:rsidRPr="001D3975">
        <w:t>lamentarikerna var bekymrade över den migration som kommer att bli en följd av den globala uppvärmningen och yrkade på att detta problem skulle behandlas under klimatkonferensen. De industrialiserade länderna borde ta på sig ledarrollen och visa att det är ek</w:t>
      </w:r>
      <w:r w:rsidRPr="001D3975">
        <w:t>o</w:t>
      </w:r>
      <w:r w:rsidRPr="001D3975">
        <w:t>nomiskt möjligt att minska utsläppen. För att jämlikhet och rättvisa skulle kunna ligga som grund för det globala klimatförändringsavtalet menade fö</w:t>
      </w:r>
      <w:r w:rsidRPr="001D3975">
        <w:t>r</w:t>
      </w:r>
      <w:r w:rsidRPr="001D3975">
        <w:t>samlingen att en differe</w:t>
      </w:r>
      <w:r w:rsidRPr="001D3975">
        <w:t>n</w:t>
      </w:r>
      <w:r w:rsidRPr="001D3975">
        <w:t>tierad utgångspunkt måste tas med hänsyn till ett lands befolkningsmängd, industriella u</w:t>
      </w:r>
      <w:r w:rsidRPr="001D3975">
        <w:t>t</w:t>
      </w:r>
      <w:r w:rsidRPr="001D3975">
        <w:t xml:space="preserve">veckling och ekonomi. </w:t>
      </w:r>
    </w:p>
    <w:p w:rsidR="00476C1F" w:rsidRPr="001D3975" w:rsidRDefault="00476C1F" w:rsidP="00045202">
      <w:pPr>
        <w:pStyle w:val="Normaltindrag"/>
      </w:pPr>
      <w:r w:rsidRPr="001D3975">
        <w:t>Församlingen lanserade ett initiativ till ett nytt protokoll till Europako</w:t>
      </w:r>
      <w:r w:rsidRPr="001D3975">
        <w:t>n</w:t>
      </w:r>
      <w:r w:rsidRPr="001D3975">
        <w:t>ventionen som garanterar rätten till en hälsosam och livsdu</w:t>
      </w:r>
      <w:r w:rsidRPr="001D3975">
        <w:t>g</w:t>
      </w:r>
      <w:r w:rsidRPr="001D3975">
        <w:t>lig miljö som en mänsklig rättighet.</w:t>
      </w:r>
    </w:p>
    <w:p w:rsidR="00476C1F" w:rsidRPr="001D3975" w:rsidRDefault="00476C1F" w:rsidP="00045202">
      <w:pPr>
        <w:pStyle w:val="Normaltindrag"/>
      </w:pPr>
      <w:r w:rsidRPr="001D3975">
        <w:t xml:space="preserve">Klimatfrågan var en utmaning och klimattoppmötet i Köpenhamn erbjöd en möjlighet att komma på gemensam lösning, menade </w:t>
      </w:r>
      <w:r w:rsidRPr="001D3975">
        <w:rPr>
          <w:i/>
        </w:rPr>
        <w:t>Kerstin Lundgren</w:t>
      </w:r>
      <w:r w:rsidRPr="001D3975">
        <w:t xml:space="preserve"> i sitt debattinlägg. En ny solidaritet kring klima</w:t>
      </w:r>
      <w:r w:rsidRPr="001D3975">
        <w:t>t</w:t>
      </w:r>
      <w:r w:rsidRPr="001D3975">
        <w:t xml:space="preserve">frågan behövs för att begränsa temperaturhöjningen till högst två grader. Den svenska erfarenheten visar att ekonomisk tillväxt går att kombinera med minskning av växthusgasutsläpp. </w:t>
      </w:r>
    </w:p>
    <w:p w:rsidR="00476C1F" w:rsidRPr="001D3975" w:rsidRDefault="00476C1F" w:rsidP="00045202">
      <w:pPr>
        <w:pStyle w:val="Normaltindrag"/>
      </w:pPr>
      <w:r w:rsidRPr="001D3975">
        <w:rPr>
          <w:i/>
        </w:rPr>
        <w:t>Carina Ohlsson</w:t>
      </w:r>
      <w:r w:rsidRPr="001D3975">
        <w:t xml:space="preserve"> ansåg </w:t>
      </w:r>
      <w:r w:rsidR="00A52E10" w:rsidRPr="001D3975">
        <w:t>att lösningen på</w:t>
      </w:r>
      <w:r w:rsidRPr="001D3975">
        <w:t xml:space="preserve"> finanskrisen borde sa</w:t>
      </w:r>
      <w:r w:rsidRPr="001D3975">
        <w:t>m</w:t>
      </w:r>
      <w:r w:rsidRPr="001D3975">
        <w:t>ordnas med lösningen av klimatkrisen. Hon menade att satsningar på ny miljövänlig te</w:t>
      </w:r>
      <w:r w:rsidRPr="001D3975">
        <w:t>k</w:t>
      </w:r>
      <w:r w:rsidRPr="001D3975">
        <w:t>nik och förnybar energi kan råda bot på både finans- och klimatkrisen. Sä</w:t>
      </w:r>
      <w:r w:rsidRPr="001D3975">
        <w:t>r</w:t>
      </w:r>
      <w:r w:rsidRPr="001D3975">
        <w:t>skilda åtgärder krävs så att de mest utsatta människorna får en chans att klara sig när deras levnadsfö</w:t>
      </w:r>
      <w:r w:rsidRPr="001D3975">
        <w:t>r</w:t>
      </w:r>
      <w:r w:rsidRPr="001D3975">
        <w:t xml:space="preserve">hållanden förstörs som följd av klimatförändringar. </w:t>
      </w:r>
    </w:p>
    <w:p w:rsidR="00476C1F" w:rsidRPr="001D3975" w:rsidRDefault="00045202" w:rsidP="00045202">
      <w:pPr>
        <w:pStyle w:val="Rubrik3"/>
        <w:spacing w:before="235"/>
        <w:rPr>
          <w:noProof w:val="0"/>
        </w:rPr>
      </w:pPr>
      <w:r w:rsidRPr="001D3975">
        <w:rPr>
          <w:noProof w:val="0"/>
        </w:rPr>
        <w:br w:type="page"/>
      </w:r>
      <w:bookmarkStart w:id="74" w:name="_Toc255214479"/>
      <w:r w:rsidR="00476C1F" w:rsidRPr="001D3975">
        <w:rPr>
          <w:noProof w:val="0"/>
        </w:rPr>
        <w:t>4.8.2 Rätten till en hälsosam miljö</w:t>
      </w:r>
      <w:bookmarkEnd w:id="74"/>
    </w:p>
    <w:p w:rsidR="00476C1F" w:rsidRPr="001D3975" w:rsidRDefault="00476C1F" w:rsidP="00045202">
      <w:r w:rsidRPr="001D3975">
        <w:t>Vid höstsessionen lanserade församlingen ett initiativ att i Europakonventi</w:t>
      </w:r>
      <w:r w:rsidRPr="001D3975">
        <w:t>o</w:t>
      </w:r>
      <w:r w:rsidRPr="001D3975">
        <w:t>nen införa rättigheten att leva i en hälsosam och livsdu</w:t>
      </w:r>
      <w:r w:rsidRPr="001D3975">
        <w:t>g</w:t>
      </w:r>
      <w:r w:rsidRPr="001D3975">
        <w:t>lig miljö (dok</w:t>
      </w:r>
      <w:r w:rsidR="00A52E10" w:rsidRPr="001D3975">
        <w:t>.</w:t>
      </w:r>
      <w:r w:rsidRPr="001D3975">
        <w:t xml:space="preserve"> 12003; rek. 1885). Trots både politiska och juridiska initiativ på nationell och inte</w:t>
      </w:r>
      <w:r w:rsidRPr="001D3975">
        <w:t>r</w:t>
      </w:r>
      <w:r w:rsidRPr="001D3975">
        <w:t>nationell nivå kunde miljöskyddet fortfarande inte garanteras. På grund av det bristfälliga miljösky</w:t>
      </w:r>
      <w:r w:rsidRPr="001D3975">
        <w:t>d</w:t>
      </w:r>
      <w:r w:rsidRPr="001D3975">
        <w:t>det åberopade församlingen alla texter som har antagits av Europarådet beträffande miljöskydd, bl.a. Stockholmsdeklarationen, r</w:t>
      </w:r>
      <w:r w:rsidRPr="001D3975">
        <w:t>e</w:t>
      </w:r>
      <w:r w:rsidRPr="001D3975">
        <w:t>kommendation 1614 om de mänskliga rättigheterna och miljön samt konve</w:t>
      </w:r>
      <w:r w:rsidRPr="001D3975">
        <w:t>n</w:t>
      </w:r>
      <w:r w:rsidRPr="001D3975">
        <w:t xml:space="preserve">tionen om bevarandet av Europas natur. </w:t>
      </w:r>
    </w:p>
    <w:p w:rsidR="00476C1F" w:rsidRPr="001D3975" w:rsidRDefault="00476C1F" w:rsidP="00045202">
      <w:pPr>
        <w:pStyle w:val="Normaltindrag"/>
      </w:pPr>
      <w:r w:rsidRPr="001D3975">
        <w:t>Församlingen avvisade justitieutskottets påpekande om att insti</w:t>
      </w:r>
      <w:r w:rsidRPr="001D3975">
        <w:t>f</w:t>
      </w:r>
      <w:r w:rsidRPr="001D3975">
        <w:t>tandet av en ny rättighet skulle ge domstolen en ännu tyngre a</w:t>
      </w:r>
      <w:r w:rsidRPr="001D3975">
        <w:t>r</w:t>
      </w:r>
      <w:r w:rsidRPr="001D3975">
        <w:t>betsbelastning. Inte heller fäste församlingen någon större vikt vid utskottets varning om svåri</w:t>
      </w:r>
      <w:r w:rsidRPr="001D3975">
        <w:t>g</w:t>
      </w:r>
      <w:r w:rsidRPr="001D3975">
        <w:t>heter att definiera rättigheten så att den blir tvingande enligt lag. Församlin</w:t>
      </w:r>
      <w:r w:rsidRPr="001D3975">
        <w:t>g</w:t>
      </w:r>
      <w:r w:rsidRPr="001D3975">
        <w:t>en ansåg det viktigt att den blir representerad i expertgruppen för att utarbeta konve</w:t>
      </w:r>
      <w:r w:rsidRPr="001D3975">
        <w:t>n</w:t>
      </w:r>
      <w:r w:rsidRPr="001D3975">
        <w:t xml:space="preserve">tionstillägget. </w:t>
      </w:r>
    </w:p>
    <w:p w:rsidR="00476C1F" w:rsidRPr="001D3975" w:rsidRDefault="00476C1F" w:rsidP="00045202">
      <w:pPr>
        <w:pStyle w:val="Rubrik3"/>
        <w:rPr>
          <w:noProof w:val="0"/>
        </w:rPr>
      </w:pPr>
      <w:bookmarkStart w:id="75" w:name="_Toc255214480"/>
      <w:r w:rsidRPr="001D3975">
        <w:rPr>
          <w:noProof w:val="0"/>
        </w:rPr>
        <w:t>4.8.3 Kärnkraft och hållbar utveckling</w:t>
      </w:r>
      <w:bookmarkEnd w:id="75"/>
    </w:p>
    <w:p w:rsidR="00476C1F" w:rsidRPr="001D3975" w:rsidRDefault="00476C1F" w:rsidP="00045202">
      <w:r w:rsidRPr="001D3975">
        <w:t>Kärnkraft och hållbar utveckling var ytterligare en miljörelaterad fråga vid höstsessionen (dok.</w:t>
      </w:r>
      <w:r w:rsidR="00A52E10" w:rsidRPr="001D3975">
        <w:t xml:space="preserve"> </w:t>
      </w:r>
      <w:r w:rsidRPr="001D3975">
        <w:t>11914, 11961, res.</w:t>
      </w:r>
      <w:r w:rsidR="00A52E10" w:rsidRPr="001D3975">
        <w:t xml:space="preserve"> </w:t>
      </w:r>
      <w:r w:rsidRPr="001D3975">
        <w:t xml:space="preserve">1679). Kärnkraft kan hjälpa till att uppnå klimatmålen i Kyotoprotokollet, menade församlingen. </w:t>
      </w:r>
      <w:r w:rsidR="00A52E10" w:rsidRPr="001D3975">
        <w:t>Kärnkraft</w:t>
      </w:r>
      <w:r w:rsidRPr="001D3975">
        <w:t xml:space="preserve"> betraktas dock inte som ett hållbart alternativ eftersom tillgången på uran inte är säkrad. Dessutom behöver kärnkraftsindustrin lösa problemet med förv</w:t>
      </w:r>
      <w:r w:rsidRPr="001D3975">
        <w:t>a</w:t>
      </w:r>
      <w:r w:rsidRPr="001D3975">
        <w:t>ringen av radioaktivt avfall. Det internationella samfundet måste finna effe</w:t>
      </w:r>
      <w:r w:rsidRPr="001D3975">
        <w:t>k</w:t>
      </w:r>
      <w:r w:rsidRPr="001D3975">
        <w:t>tiva lösningar på tre sammanhängande dilemman: energisäkerhet, miljöskydd och ekonomisk tillväxt. Detta, menade parlamentari</w:t>
      </w:r>
      <w:r w:rsidR="00A52E10" w:rsidRPr="001D3975">
        <w:t>kerna, kan man</w:t>
      </w:r>
      <w:r w:rsidRPr="001D3975">
        <w:t xml:space="preserve"> åsta</w:t>
      </w:r>
      <w:r w:rsidRPr="001D3975">
        <w:t>d</w:t>
      </w:r>
      <w:r w:rsidRPr="001D3975">
        <w:t>komma genom nya regler för styrning av energimarknaden. Församlin</w:t>
      </w:r>
      <w:r w:rsidRPr="001D3975">
        <w:t>g</w:t>
      </w:r>
      <w:r w:rsidRPr="001D3975">
        <w:t>en betonade att inget land får agera helt på egen hand vad gällde kärnkraftsfr</w:t>
      </w:r>
      <w:r w:rsidRPr="001D3975">
        <w:t>å</w:t>
      </w:r>
      <w:r w:rsidRPr="001D3975">
        <w:t>gan. Av säkerhetsskäl är det viktigt att öppna, transparenta och likvärdiga villkor skapades för länder som handlar med varor och tjänster inom kär</w:t>
      </w:r>
      <w:r w:rsidRPr="001D3975">
        <w:t>n</w:t>
      </w:r>
      <w:r w:rsidRPr="001D3975">
        <w:t>kraftssektorn. Ett stort steg på vägen till internationell säkerhet skulle vara att man tog fram en internationell infrastruktur för atomenergi baserad på ett brett internationellt samarbete. Exempelvis skulle man kunna inrätta intern</w:t>
      </w:r>
      <w:r w:rsidRPr="001D3975">
        <w:t>a</w:t>
      </w:r>
      <w:r w:rsidR="00A52E10" w:rsidRPr="001D3975">
        <w:t>tionella centrum</w:t>
      </w:r>
      <w:r w:rsidRPr="001D3975">
        <w:t xml:space="preserve"> för återvinning av kärnbränsle, där man arbetar med urana</w:t>
      </w:r>
      <w:r w:rsidRPr="001D3975">
        <w:t>n</w:t>
      </w:r>
      <w:r w:rsidRPr="001D3975">
        <w:t>rikning, hantering av kärna</w:t>
      </w:r>
      <w:r w:rsidRPr="001D3975">
        <w:t>v</w:t>
      </w:r>
      <w:r w:rsidRPr="001D3975">
        <w:t xml:space="preserve">fall och personalutbildning. </w:t>
      </w:r>
    </w:p>
    <w:p w:rsidR="00476C1F" w:rsidRPr="001D3975" w:rsidRDefault="00476C1F" w:rsidP="00045202">
      <w:pPr>
        <w:pStyle w:val="Normaltindrag"/>
      </w:pPr>
      <w:r w:rsidRPr="001D3975">
        <w:rPr>
          <w:i/>
        </w:rPr>
        <w:t>Anna Lilliehöök</w:t>
      </w:r>
      <w:r w:rsidRPr="001D3975">
        <w:t xml:space="preserve"> var rapportör för ekonomiutskottet. I sin present</w:t>
      </w:r>
      <w:r w:rsidRPr="001D3975">
        <w:t>a</w:t>
      </w:r>
      <w:r w:rsidRPr="001D3975">
        <w:t>tion lyfte hon fram betydelsen av den allmänna opinionen i samband med kärnkraft</w:t>
      </w:r>
      <w:r w:rsidRPr="001D3975">
        <w:t>s</w:t>
      </w:r>
      <w:r w:rsidRPr="001D3975">
        <w:t>program. Hon menade att medborgarna måste ha tillgång till information för att förstå kärnkraftens processer och säkerhetsanordningar.</w:t>
      </w:r>
    </w:p>
    <w:p w:rsidR="00476C1F" w:rsidRPr="001D3975" w:rsidRDefault="00476C1F" w:rsidP="00045202">
      <w:pPr>
        <w:pStyle w:val="Rubrik3"/>
        <w:rPr>
          <w:noProof w:val="0"/>
        </w:rPr>
      </w:pPr>
      <w:bookmarkStart w:id="76" w:name="_Toc255214481"/>
      <w:r w:rsidRPr="001D3975">
        <w:rPr>
          <w:noProof w:val="0"/>
        </w:rPr>
        <w:t>4.8.4 Nya metoder att förebygga miljörelaterade hälsorisker</w:t>
      </w:r>
      <w:bookmarkEnd w:id="76"/>
      <w:r w:rsidRPr="001D3975">
        <w:rPr>
          <w:noProof w:val="0"/>
        </w:rPr>
        <w:t xml:space="preserve"> </w:t>
      </w:r>
    </w:p>
    <w:p w:rsidR="00476C1F" w:rsidRPr="001D3975" w:rsidRDefault="00476C1F" w:rsidP="00865C37">
      <w:r w:rsidRPr="001D3975">
        <w:t>Vid aprilsessionen</w:t>
      </w:r>
      <w:r w:rsidRPr="001D3975">
        <w:rPr>
          <w:b/>
        </w:rPr>
        <w:t xml:space="preserve"> </w:t>
      </w:r>
      <w:r w:rsidRPr="001D3975">
        <w:t xml:space="preserve">debatterade församlingen en rapport om </w:t>
      </w:r>
      <w:r w:rsidRPr="001D3975">
        <w:rPr>
          <w:i/>
        </w:rPr>
        <w:t xml:space="preserve">nya metoder att förebygga miljörelaterade hälsorisker </w:t>
      </w:r>
      <w:r w:rsidRPr="001D3975">
        <w:t>(dok. 11788, rek. 1863</w:t>
      </w:r>
      <w:r w:rsidRPr="001D3975">
        <w:rPr>
          <w:i/>
        </w:rPr>
        <w:t xml:space="preserve">). </w:t>
      </w:r>
      <w:r w:rsidRPr="001D3975">
        <w:t>Församlingen och andra internationella organisationer såsom WHO har observerat att det finns en stark korrelation mellan miljöförorening och hälsorisker. Eftersom foster, spädbarn och barn är mer känsliga för föroreningar än vuxna uppmär</w:t>
      </w:r>
      <w:r w:rsidRPr="001D3975">
        <w:t>k</w:t>
      </w:r>
      <w:r w:rsidRPr="001D3975">
        <w:t>sammade församlingen alla regeringar, ansvariga organisationer och andra intressenter om behovet av att skydda miljön. Genom ett sådant skydd kan en framtid för våra barn och kommande generationer garanteras. Stöd för för</w:t>
      </w:r>
      <w:r w:rsidRPr="001D3975">
        <w:t>e</w:t>
      </w:r>
      <w:r w:rsidRPr="001D3975">
        <w:t xml:space="preserve">byggande miljöarbete, ekologiskt jordbruk och vidare forskning på detta område efterlystes av församlingen. </w:t>
      </w:r>
    </w:p>
    <w:p w:rsidR="00476C1F" w:rsidRPr="001D3975" w:rsidRDefault="00476C1F" w:rsidP="00865C37">
      <w:pPr>
        <w:pStyle w:val="Rubrik2"/>
      </w:pPr>
      <w:bookmarkStart w:id="77" w:name="_Toc255214482"/>
      <w:r w:rsidRPr="001D3975">
        <w:t>4.9 Jämställdhet</w:t>
      </w:r>
      <w:bookmarkEnd w:id="77"/>
    </w:p>
    <w:p w:rsidR="00476C1F" w:rsidRPr="001D3975" w:rsidRDefault="00476C1F" w:rsidP="00865C37">
      <w:pPr>
        <w:pStyle w:val="Rubrik3"/>
        <w:rPr>
          <w:noProof w:val="0"/>
        </w:rPr>
      </w:pPr>
      <w:bookmarkStart w:id="78" w:name="_Toc255214483"/>
      <w:r w:rsidRPr="001D3975">
        <w:rPr>
          <w:noProof w:val="0"/>
        </w:rPr>
        <w:t>4.9.1 Kampen mot hedersrelaterade och könsrelaterade brott</w:t>
      </w:r>
      <w:bookmarkEnd w:id="78"/>
    </w:p>
    <w:p w:rsidR="00476C1F" w:rsidRPr="001D3975" w:rsidRDefault="00476C1F" w:rsidP="00865C37">
      <w:r w:rsidRPr="001D3975">
        <w:t xml:space="preserve">Vid junisessionen debatterade församlingen </w:t>
      </w:r>
      <w:r w:rsidRPr="001D3975">
        <w:rPr>
          <w:i/>
        </w:rPr>
        <w:t>hedersrelaterade brott</w:t>
      </w:r>
      <w:r w:rsidRPr="001D3975">
        <w:t>. Försa</w:t>
      </w:r>
      <w:r w:rsidRPr="001D3975">
        <w:t>m</w:t>
      </w:r>
      <w:r w:rsidRPr="001D3975">
        <w:t>lingen hävdade att ingen tradition, kultur eller religion ku</w:t>
      </w:r>
      <w:r w:rsidRPr="001D3975">
        <w:t>n</w:t>
      </w:r>
      <w:r w:rsidRPr="001D3975">
        <w:t>de åberopa heder som ett giltigt skäl för att kränka kvinnors grun</w:t>
      </w:r>
      <w:r w:rsidRPr="001D3975">
        <w:t>d</w:t>
      </w:r>
      <w:r w:rsidRPr="001D3975">
        <w:t>läggande rättigheter (dok. 11943, rek. 1881, res.</w:t>
      </w:r>
      <w:r w:rsidR="00A52E10" w:rsidRPr="001D3975">
        <w:t xml:space="preserve"> </w:t>
      </w:r>
      <w:r w:rsidRPr="001D3975">
        <w:t>1681). Parlament</w:t>
      </w:r>
      <w:r w:rsidRPr="001D3975">
        <w:t>a</w:t>
      </w:r>
      <w:r w:rsidRPr="001D3975">
        <w:t>rikerna uppmanade medlemsstater</w:t>
      </w:r>
      <w:r w:rsidR="00A52E10" w:rsidRPr="001D3975">
        <w:t>na</w:t>
      </w:r>
      <w:r w:rsidRPr="001D3975">
        <w:t xml:space="preserve"> att upprätta handlingsplaner och stifta lagar för att bekämpa hedersbrott mot kvinnor. För att lära ungdomar att respektera båda könens grundläggande rättigheter föreslogs samlevnadsundervisning för unga män och kvinnor. Sa</w:t>
      </w:r>
      <w:r w:rsidRPr="001D3975">
        <w:t>m</w:t>
      </w:r>
      <w:r w:rsidRPr="001D3975">
        <w:t>tidigt behövs kampanjer för att medvetandegöra unga människor om deras rättigheter. Parlamentarikerna bedömde det också vara viktigt att inleda en dialog med religiösa auktoriteter för att påvisa att hedersbrott inte har någon religiös grund och att dessa auktorit</w:t>
      </w:r>
      <w:r w:rsidRPr="001D3975">
        <w:t>e</w:t>
      </w:r>
      <w:r w:rsidRPr="001D3975">
        <w:t>ter borde stötta kampen mot dessa brott. Enligt församlingen bör även polisen i medlemsländer utbildas i bem</w:t>
      </w:r>
      <w:r w:rsidRPr="001D3975">
        <w:t>ö</w:t>
      </w:r>
      <w:r w:rsidRPr="001D3975">
        <w:t>tande av offer för hedersbrott. Det är viktigt att medlemsstaterna bistår offren för hedersrelaterade brott med juridiskt skydd, kompensation, skyddat boe</w:t>
      </w:r>
      <w:r w:rsidRPr="001D3975">
        <w:t>n</w:t>
      </w:r>
      <w:r w:rsidRPr="001D3975">
        <w:t>de, psykiatrisk vård samt skyddade identiteter. Att erkänna att jämlikhet me</w:t>
      </w:r>
      <w:r w:rsidRPr="001D3975">
        <w:t>l</w:t>
      </w:r>
      <w:r w:rsidR="00A52E10" w:rsidRPr="001D3975">
        <w:t>lan könen är</w:t>
      </w:r>
      <w:r w:rsidRPr="001D3975">
        <w:t xml:space="preserve"> en mänsklig rättighet skulle kunna underlätta kampen mot h</w:t>
      </w:r>
      <w:r w:rsidRPr="001D3975">
        <w:t>e</w:t>
      </w:r>
      <w:r w:rsidRPr="001D3975">
        <w:t xml:space="preserve">dersrelaterade brott.  </w:t>
      </w:r>
    </w:p>
    <w:p w:rsidR="00476C1F" w:rsidRPr="001D3975" w:rsidRDefault="00476C1F" w:rsidP="00865C37">
      <w:pPr>
        <w:pStyle w:val="Normaltindrag"/>
      </w:pPr>
      <w:r w:rsidRPr="001D3975">
        <w:t xml:space="preserve">I sitt debattinlägg poängterade </w:t>
      </w:r>
      <w:r w:rsidRPr="001D3975">
        <w:rPr>
          <w:i/>
        </w:rPr>
        <w:t>Carina Ohlsson</w:t>
      </w:r>
      <w:r w:rsidRPr="001D3975">
        <w:t xml:space="preserve"> behovet av att skolväsendet och barnomsorgen är observanta. Särskilt under so</w:t>
      </w:r>
      <w:r w:rsidRPr="001D3975">
        <w:t>m</w:t>
      </w:r>
      <w:r w:rsidRPr="001D3975">
        <w:t>rarna förekommer att flickor försvinner och utsätts för tvångsgiftermål i sina familjers ursprung</w:t>
      </w:r>
      <w:r w:rsidRPr="001D3975">
        <w:t>s</w:t>
      </w:r>
      <w:r w:rsidRPr="001D3975">
        <w:t>länder. Europarådets medlemsländer borde stötta organisationer</w:t>
      </w:r>
      <w:r w:rsidR="00A52E10" w:rsidRPr="001D3975">
        <w:t xml:space="preserve"> så</w:t>
      </w:r>
      <w:r w:rsidRPr="001D3975">
        <w:t>som ”Sh</w:t>
      </w:r>
      <w:r w:rsidRPr="001D3975">
        <w:t>a</w:t>
      </w:r>
      <w:r w:rsidRPr="001D3975">
        <w:t>rafs hjältar”, vilket är en svensk organisation som arbetar med attitydförän</w:t>
      </w:r>
      <w:r w:rsidRPr="001D3975">
        <w:t>d</w:t>
      </w:r>
      <w:r w:rsidRPr="001D3975">
        <w:t>ring bland unga män från kulturer där hedersbrott förekommer.</w:t>
      </w:r>
    </w:p>
    <w:p w:rsidR="00476C1F" w:rsidRPr="001D3975" w:rsidRDefault="00476C1F" w:rsidP="00865C37">
      <w:pPr>
        <w:pStyle w:val="Normaltindrag"/>
      </w:pPr>
      <w:r w:rsidRPr="001D3975">
        <w:t>I Europa förekommer det alltjämt problem med ofrivilliga äktenskap, kvinnlig omskärelse och andra MR-brott begångna mot kvinnor. I varje me</w:t>
      </w:r>
      <w:r w:rsidRPr="001D3975">
        <w:t>d</w:t>
      </w:r>
      <w:r w:rsidRPr="001D3975">
        <w:t>lem</w:t>
      </w:r>
      <w:r w:rsidRPr="001D3975">
        <w:t>s</w:t>
      </w:r>
      <w:r w:rsidRPr="001D3975">
        <w:t>land utsätts tusentals kvinnor, främst de med invandrarbakgrund, för den typen av våld, trots att lagen förbjuder det. Församlingen fördömde återigen sådana brott när den debatt</w:t>
      </w:r>
      <w:r w:rsidRPr="001D3975">
        <w:t>e</w:t>
      </w:r>
      <w:r w:rsidRPr="001D3975">
        <w:t>rade åtgärder för att bekämpa könsrelaterade brott, där bortförande av</w:t>
      </w:r>
      <w:r w:rsidR="00A52E10" w:rsidRPr="001D3975">
        <w:t xml:space="preserve"> flickor och kvinnor är inräknat</w:t>
      </w:r>
      <w:r w:rsidRPr="001D3975">
        <w:t xml:space="preserve"> (dok. 11784, 11873, rek. 1868, res. 1662)</w:t>
      </w:r>
      <w:r w:rsidRPr="001D3975">
        <w:rPr>
          <w:i/>
        </w:rPr>
        <w:t xml:space="preserve">. </w:t>
      </w:r>
      <w:r w:rsidRPr="001D3975">
        <w:t>Medlemsländerna uppmanades att på ett nationellt plan utforma åtgärder för att förebygga könsrelaterade brott, straffa de skyldiga och skydda offren. På ett internationellt plan måste kvinnors rättigheter frä</w:t>
      </w:r>
      <w:r w:rsidRPr="001D3975">
        <w:t>m</w:t>
      </w:r>
      <w:r w:rsidRPr="001D3975">
        <w:t>jas och å</w:t>
      </w:r>
      <w:r w:rsidRPr="001D3975">
        <w:t>t</w:t>
      </w:r>
      <w:r w:rsidRPr="001D3975">
        <w:t xml:space="preserve">gärder mot könsrelaterat våld tas fram.  </w:t>
      </w:r>
    </w:p>
    <w:p w:rsidR="00476C1F" w:rsidRPr="001D3975" w:rsidRDefault="00476C1F" w:rsidP="00865C37">
      <w:pPr>
        <w:pStyle w:val="Normaltindrag"/>
        <w:rPr>
          <w:i/>
        </w:rPr>
      </w:pPr>
      <w:r w:rsidRPr="001D3975">
        <w:t>Trots Europarådets och andra MR-institutioners ihärdiga och långvariga arbete för att främja respekten för de mänskliga rätti</w:t>
      </w:r>
      <w:r w:rsidRPr="001D3975">
        <w:t>g</w:t>
      </w:r>
      <w:r w:rsidRPr="001D3975">
        <w:t xml:space="preserve">heterna möter kampen för kvinnors lika rättigheter hårt motstånd, menade </w:t>
      </w:r>
      <w:r w:rsidRPr="001D3975">
        <w:rPr>
          <w:i/>
        </w:rPr>
        <w:t xml:space="preserve">Kerstin Lundgren </w:t>
      </w:r>
      <w:r w:rsidRPr="001D3975">
        <w:t>i sitt debattinlägg. Med hjälp av lagstif</w:t>
      </w:r>
      <w:r w:rsidRPr="001D3975">
        <w:t>t</w:t>
      </w:r>
      <w:r w:rsidRPr="001D3975">
        <w:t>ning har några länder nått längre när det gäller respekten för kvi</w:t>
      </w:r>
      <w:r w:rsidRPr="001D3975">
        <w:t>n</w:t>
      </w:r>
      <w:r w:rsidRPr="001D3975">
        <w:t>nors rättigheter. Andra länders traditioner, kultur och religion utgör svåra hinder att ö</w:t>
      </w:r>
      <w:r w:rsidR="00A52E10" w:rsidRPr="001D3975">
        <w:t>vervinna särskilt när det gäller</w:t>
      </w:r>
      <w:r w:rsidRPr="001D3975">
        <w:t xml:space="preserve"> unga kvinnor och flickor.   </w:t>
      </w:r>
      <w:r w:rsidRPr="001D3975">
        <w:rPr>
          <w:i/>
        </w:rPr>
        <w:t xml:space="preserve">  </w:t>
      </w:r>
    </w:p>
    <w:p w:rsidR="00476C1F" w:rsidRPr="001D3975" w:rsidRDefault="00476C1F" w:rsidP="00865C37">
      <w:pPr>
        <w:pStyle w:val="Rubrik3"/>
        <w:rPr>
          <w:noProof w:val="0"/>
        </w:rPr>
      </w:pPr>
      <w:bookmarkStart w:id="79" w:name="_Toc255214484"/>
      <w:r w:rsidRPr="001D3975">
        <w:rPr>
          <w:noProof w:val="0"/>
        </w:rPr>
        <w:t>4.9.2 Våldtäkt på kvinnor</w:t>
      </w:r>
      <w:bookmarkEnd w:id="79"/>
    </w:p>
    <w:p w:rsidR="00476C1F" w:rsidRPr="001D3975" w:rsidRDefault="00476C1F" w:rsidP="00865C37">
      <w:r w:rsidRPr="001D3975">
        <w:t>För att belysa problemet med våldtäkt på kvinnor, även våldtäkt inom äkte</w:t>
      </w:r>
      <w:r w:rsidRPr="001D3975">
        <w:t>n</w:t>
      </w:r>
      <w:r w:rsidRPr="001D3975">
        <w:t>skapet, debatterade församlingen frågan vid höstsessi</w:t>
      </w:r>
      <w:r w:rsidRPr="001D3975">
        <w:t>o</w:t>
      </w:r>
      <w:r w:rsidRPr="001D3975">
        <w:t>nen. Församlingen slog fast att våldtäkt är ett allvarligt brott mot kvinnors fysiska och psykiska inte</w:t>
      </w:r>
      <w:r w:rsidRPr="001D3975">
        <w:t>g</w:t>
      </w:r>
      <w:r w:rsidRPr="001D3975">
        <w:t>ritet (dok. 12013, rek. 1887, res. 1691). Antalet våldtäktsanmälningar är lågt. Det beror på bl.a. attityd som förflyttar skulden från angriparen till offret och underminerar offrets trovärdighet. Dessa attityder finns även bland pol</w:t>
      </w:r>
      <w:r w:rsidRPr="001D3975">
        <w:t>i</w:t>
      </w:r>
      <w:r w:rsidRPr="001D3975">
        <w:t>ser, åklagare och domare. Ytterligare en orsak är omodern lagstif</w:t>
      </w:r>
      <w:r w:rsidRPr="001D3975">
        <w:t>t</w:t>
      </w:r>
      <w:r w:rsidRPr="001D3975">
        <w:t xml:space="preserve">ning. Det brister även i stöd, hjälp och skydd för offren. </w:t>
      </w:r>
    </w:p>
    <w:p w:rsidR="00476C1F" w:rsidRPr="001D3975" w:rsidRDefault="00476C1F" w:rsidP="00865C37">
      <w:pPr>
        <w:pStyle w:val="Normaltindrag"/>
      </w:pPr>
      <w:r w:rsidRPr="001D3975">
        <w:t>Medlemsländernas lagstiftning när det gäller våldtäkt och sexuella traka</w:t>
      </w:r>
      <w:r w:rsidRPr="001D3975">
        <w:t>s</w:t>
      </w:r>
      <w:r w:rsidRPr="001D3975">
        <w:t>serier borde reformeras bl.a. genom att försäkra att våldtäkt definieras som a</w:t>
      </w:r>
      <w:r w:rsidRPr="001D3975">
        <w:t>v</w:t>
      </w:r>
      <w:r w:rsidRPr="001D3975">
        <w:t>saknad av samtycke eller avsaknad av möjlighet till samtycke från offrets sida. Lagstiftningen måste garantera of</w:t>
      </w:r>
      <w:r w:rsidRPr="001D3975">
        <w:t>f</w:t>
      </w:r>
      <w:r w:rsidRPr="001D3975">
        <w:t>rens och vittnenas säkerhet samt ge offret laglig rådgivning och stöd genom hela processen. Våldtäkt inom äkte</w:t>
      </w:r>
      <w:r w:rsidRPr="001D3975">
        <w:t>n</w:t>
      </w:r>
      <w:r w:rsidRPr="001D3975">
        <w:t>skapet behöver en egen lagparagraf. Man bör även överväga om det är en förvärrande omständighet om angriparen tidigare haft en nära relation med offret. Medlemsländerna rekommenderades att utveckla strategier för att förebygga våldtäkt genom att stärka flickor och kvinnor och att lära pojkar och män att respektera kvinnor. Medlemsstaterna bör dessutom utveckla ett obligatoriskt utbildningsprogram för poliser, jurister, läkare, socialarbetare och lärare för att hjälpa dem identifiera fall av sexuellt våld och våldtäkt samt för att underlätta för dessa yrkesgrupper att ge råd och hjälpa offren mer effektivt.</w:t>
      </w:r>
    </w:p>
    <w:p w:rsidR="00476C1F" w:rsidRPr="001D3975" w:rsidRDefault="00476C1F" w:rsidP="00865C37">
      <w:pPr>
        <w:pStyle w:val="Normaltindrag"/>
      </w:pPr>
      <w:r w:rsidRPr="001D3975">
        <w:t xml:space="preserve">Enligt </w:t>
      </w:r>
      <w:r w:rsidRPr="001D3975">
        <w:rPr>
          <w:i/>
        </w:rPr>
        <w:t xml:space="preserve">Tina Acketoft </w:t>
      </w:r>
      <w:r w:rsidRPr="001D3975">
        <w:t>måste medlemsstaterna se till att inte göra våldtäktso</w:t>
      </w:r>
      <w:r w:rsidRPr="001D3975">
        <w:t>f</w:t>
      </w:r>
      <w:r w:rsidRPr="001D3975">
        <w:t>fer till offer två gånger om genom att först låta kvinnor falla offer för gä</w:t>
      </w:r>
      <w:r w:rsidRPr="001D3975">
        <w:t>r</w:t>
      </w:r>
      <w:r w:rsidRPr="001D3975">
        <w:t xml:space="preserve">ningsmän och sedan för samhället som inte förstår brottens komplexitet och inte ger kvinnorna tillräckligt med stöd.  </w:t>
      </w:r>
    </w:p>
    <w:p w:rsidR="00476C1F" w:rsidRPr="001D3975" w:rsidRDefault="00476C1F" w:rsidP="00865C37">
      <w:pPr>
        <w:pStyle w:val="Normaltindrag"/>
      </w:pPr>
      <w:r w:rsidRPr="001D3975">
        <w:rPr>
          <w:i/>
        </w:rPr>
        <w:t xml:space="preserve">Carina Ohlsson </w:t>
      </w:r>
      <w:r w:rsidRPr="001D3975">
        <w:t>redovisade i sitt debattinlägg att svensk forskning visar att unga kvinnor, särskilt när de konsumerat alkohol, har svårt att uppfylla den stereotypa bilden av våldtäktsoffer och därför u</w:t>
      </w:r>
      <w:r w:rsidRPr="001D3975">
        <w:t>t</w:t>
      </w:r>
      <w:r w:rsidRPr="001D3975">
        <w:t>sattes för</w:t>
      </w:r>
      <w:r w:rsidR="002431E4" w:rsidRPr="001D3975">
        <w:t xml:space="preserve"> en</w:t>
      </w:r>
      <w:r w:rsidRPr="001D3975">
        <w:t xml:space="preserve"> diskriminerande attityd som leder till att det lagliga skydd</w:t>
      </w:r>
      <w:r w:rsidR="002431E4" w:rsidRPr="001D3975">
        <w:t>et försvagas. En s</w:t>
      </w:r>
      <w:r w:rsidRPr="001D3975">
        <w:t>ådan diskrimin</w:t>
      </w:r>
      <w:r w:rsidRPr="001D3975">
        <w:t>e</w:t>
      </w:r>
      <w:r w:rsidRPr="001D3975">
        <w:t>ring drabbar även våldtäktsoffer från mar</w:t>
      </w:r>
      <w:r w:rsidR="002431E4" w:rsidRPr="001D3975">
        <w:t>ginaliserade samhällsgrupper så</w:t>
      </w:r>
      <w:r w:rsidRPr="001D3975">
        <w:t>som invandrade, lesbiska, hemlösa eller mentalt sjuka kvinnor.</w:t>
      </w:r>
    </w:p>
    <w:p w:rsidR="00476C1F" w:rsidRPr="001D3975" w:rsidRDefault="00476C1F" w:rsidP="00865C37">
      <w:pPr>
        <w:pStyle w:val="Rubrik3"/>
        <w:rPr>
          <w:noProof w:val="0"/>
        </w:rPr>
      </w:pPr>
      <w:bookmarkStart w:id="80" w:name="_Toc255214485"/>
      <w:r w:rsidRPr="001D3975">
        <w:rPr>
          <w:noProof w:val="0"/>
        </w:rPr>
        <w:t>4.9.3 Kvinnor i fängelse</w:t>
      </w:r>
      <w:bookmarkEnd w:id="80"/>
    </w:p>
    <w:p w:rsidR="00476C1F" w:rsidRPr="001D3975" w:rsidRDefault="00476C1F" w:rsidP="00865C37">
      <w:r w:rsidRPr="001D3975">
        <w:t>Vid aprilsessionen debatterade församlingen förhållandena för kvinnor i fängelse</w:t>
      </w:r>
      <w:r w:rsidRPr="001D3975">
        <w:rPr>
          <w:i/>
        </w:rPr>
        <w:t xml:space="preserve"> </w:t>
      </w:r>
      <w:r w:rsidRPr="001D3975">
        <w:t>(dok. 11619, 11665, 11838,  res. 1663).</w:t>
      </w:r>
      <w:r w:rsidR="00932C3C" w:rsidRPr="001D3975">
        <w:t xml:space="preserve"> Ämnet hade aktualiserats på grund av</w:t>
      </w:r>
      <w:r w:rsidRPr="001D3975">
        <w:t xml:space="preserve"> att den kvinnliga fängelsepopulationen växt utan att fängelsesyst</w:t>
      </w:r>
      <w:r w:rsidRPr="001D3975">
        <w:t>e</w:t>
      </w:r>
      <w:r w:rsidRPr="001D3975">
        <w:t>met anpassats tillräckligt. Församlingen uppmanade därför medlemsländerna att fullfölja de åtgärder som föreslagits</w:t>
      </w:r>
      <w:r w:rsidR="00932C3C" w:rsidRPr="001D3975">
        <w:t xml:space="preserve"> i rekommendation</w:t>
      </w:r>
      <w:r w:rsidRPr="001D3975">
        <w:t xml:space="preserve"> 1469 (2004) när det gäller kvi</w:t>
      </w:r>
      <w:r w:rsidRPr="001D3975">
        <w:t>n</w:t>
      </w:r>
      <w:r w:rsidRPr="001D3975">
        <w:t>nor och barn i fängelse. De speciella omständigheter som råder när de straffade kvinnorna är gravida eller har barn behöver tas i beaktande. Fängelse är den sista lösningen, särskilt i de fall kvinnan är ensam vårdnad</w:t>
      </w:r>
      <w:r w:rsidRPr="001D3975">
        <w:t>s</w:t>
      </w:r>
      <w:r w:rsidRPr="001D3975">
        <w:t>havare. Om fångvårdsanstalt till trots blev den enda möjliga åtgärden, beh</w:t>
      </w:r>
      <w:r w:rsidRPr="001D3975">
        <w:t>ö</w:t>
      </w:r>
      <w:r w:rsidRPr="001D3975">
        <w:t>ver vistelsen anpassas så att den på bästa sätt tar vara på moderns och ba</w:t>
      </w:r>
      <w:r w:rsidRPr="001D3975">
        <w:t>r</w:t>
      </w:r>
      <w:r w:rsidRPr="001D3975">
        <w:t xml:space="preserve">nets behov. </w:t>
      </w:r>
    </w:p>
    <w:p w:rsidR="00476C1F" w:rsidRPr="001D3975" w:rsidRDefault="00476C1F" w:rsidP="00865C37">
      <w:pPr>
        <w:pStyle w:val="Normaltindrag"/>
      </w:pPr>
      <w:r w:rsidRPr="001D3975">
        <w:rPr>
          <w:i/>
        </w:rPr>
        <w:t>Carina Hägg</w:t>
      </w:r>
      <w:r w:rsidRPr="001D3975">
        <w:t xml:space="preserve"> var rapportör för jämställdhetsutskottet. Mot ba</w:t>
      </w:r>
      <w:r w:rsidRPr="001D3975">
        <w:t>k</w:t>
      </w:r>
      <w:r w:rsidRPr="001D3975">
        <w:t>grund av att hon själv under tio år arbetat med fängelsefrågor och besökt fängelser i olika länder, ansåg Hägg att det var av särskilt stor vikt att rapporten tog upp fän</w:t>
      </w:r>
      <w:r w:rsidRPr="001D3975">
        <w:t>g</w:t>
      </w:r>
      <w:r w:rsidRPr="001D3975">
        <w:t xml:space="preserve">elseförhållanden för gravida kvinnor, minderåriga och kvinnor med utländskt ursprung.  </w:t>
      </w:r>
    </w:p>
    <w:p w:rsidR="00476C1F" w:rsidRPr="001D3975" w:rsidRDefault="00476C1F" w:rsidP="00177F1C">
      <w:pPr>
        <w:pStyle w:val="Rubrik2"/>
        <w:pageBreakBefore/>
        <w:spacing w:before="0"/>
      </w:pPr>
      <w:bookmarkStart w:id="81" w:name="_Toc255214486"/>
      <w:r w:rsidRPr="001D3975">
        <w:t>Förteckning över församlingens beslut 2009</w:t>
      </w:r>
      <w:bookmarkEnd w:id="81"/>
    </w:p>
    <w:p w:rsidR="00476C1F" w:rsidRPr="001D3975" w:rsidRDefault="00476C1F" w:rsidP="00FA17F5">
      <w:pPr>
        <w:rPr>
          <w:b/>
        </w:rPr>
      </w:pPr>
      <w:r w:rsidRPr="001D3975">
        <w:rPr>
          <w:b/>
        </w:rPr>
        <w:t>Rekommendationer</w:t>
      </w:r>
    </w:p>
    <w:p w:rsidR="00476C1F" w:rsidRPr="001D3975" w:rsidRDefault="00476C1F" w:rsidP="00832FB5">
      <w:pPr>
        <w:ind w:left="992" w:hanging="992"/>
        <w:rPr>
          <w:b/>
        </w:rPr>
      </w:pPr>
      <w:r w:rsidRPr="001D3975">
        <w:rPr>
          <w:b/>
        </w:rPr>
        <w:t>Nr</w:t>
      </w:r>
      <w:r w:rsidRPr="001D3975">
        <w:rPr>
          <w:b/>
        </w:rPr>
        <w:tab/>
      </w:r>
    </w:p>
    <w:p w:rsidR="00476C1F" w:rsidRPr="001D3975" w:rsidRDefault="00476C1F" w:rsidP="00D81F4A">
      <w:pPr>
        <w:ind w:left="992" w:hanging="992"/>
      </w:pPr>
      <w:r w:rsidRPr="001D3975">
        <w:t>1854</w:t>
      </w:r>
      <w:r w:rsidRPr="001D3975">
        <w:tab/>
        <w:t>Handikappades rättigheter och deltagande i samhället</w:t>
      </w:r>
    </w:p>
    <w:p w:rsidR="00476C1F" w:rsidRPr="001D3975" w:rsidRDefault="00476C1F" w:rsidP="00D81F4A">
      <w:pPr>
        <w:ind w:left="992" w:hanging="992"/>
      </w:pPr>
      <w:r w:rsidRPr="001D3975">
        <w:t>1855</w:t>
      </w:r>
      <w:r w:rsidRPr="001D3975">
        <w:tab/>
        <w:t>Regleringen av audiovisuella medietjänster</w:t>
      </w:r>
    </w:p>
    <w:p w:rsidR="00476C1F" w:rsidRPr="001D3975" w:rsidRDefault="00476C1F" w:rsidP="00D81F4A">
      <w:pPr>
        <w:ind w:left="992" w:hanging="992"/>
      </w:pPr>
      <w:r w:rsidRPr="001D3975">
        <w:t>1856</w:t>
      </w:r>
      <w:r w:rsidRPr="001D3975">
        <w:tab/>
        <w:t>Höga tjänstemäns påstådda brott i Ukraina under Kuchma</w:t>
      </w:r>
      <w:r w:rsidRPr="001D3975">
        <w:t>s</w:t>
      </w:r>
      <w:r w:rsidRPr="001D3975">
        <w:t>tyret – fallet Gongadze</w:t>
      </w:r>
    </w:p>
    <w:p w:rsidR="00476C1F" w:rsidRPr="001D3975" w:rsidRDefault="00476C1F" w:rsidP="00D81F4A">
      <w:pPr>
        <w:ind w:left="992" w:hanging="992"/>
      </w:pPr>
      <w:r w:rsidRPr="001D3975">
        <w:t>1857</w:t>
      </w:r>
      <w:r w:rsidRPr="001D3975">
        <w:tab/>
        <w:t>De humanitära konsekvenserna av kriget mellan Georgien och Ryssland</w:t>
      </w:r>
    </w:p>
    <w:p w:rsidR="00476C1F" w:rsidRPr="001D3975" w:rsidRDefault="00476C1F" w:rsidP="00D81F4A">
      <w:pPr>
        <w:ind w:left="992" w:hanging="992"/>
      </w:pPr>
      <w:r w:rsidRPr="001D3975">
        <w:t>1858</w:t>
      </w:r>
      <w:r w:rsidRPr="001D3975">
        <w:tab/>
        <w:t>Urholkandet av statens våldsmonopol som följd av privata mil</w:t>
      </w:r>
      <w:r w:rsidRPr="001D3975">
        <w:t>i</w:t>
      </w:r>
      <w:r w:rsidRPr="001D3975">
        <w:t>tär- och säkerhetsföretag</w:t>
      </w:r>
    </w:p>
    <w:p w:rsidR="00476C1F" w:rsidRPr="001D3975" w:rsidRDefault="00476C1F" w:rsidP="00D81F4A">
      <w:pPr>
        <w:ind w:left="992" w:hanging="992"/>
      </w:pPr>
      <w:r w:rsidRPr="001D3975">
        <w:t>1859</w:t>
      </w:r>
      <w:r w:rsidRPr="001D3975">
        <w:tab/>
        <w:t>Inställning till kontroversiella minnesmärken i Europarådets medlemsstater</w:t>
      </w:r>
    </w:p>
    <w:p w:rsidR="00476C1F" w:rsidRPr="001D3975" w:rsidRDefault="00476C1F" w:rsidP="00D81F4A">
      <w:pPr>
        <w:ind w:left="992" w:hanging="992"/>
      </w:pPr>
      <w:r w:rsidRPr="001D3975">
        <w:t>1860</w:t>
      </w:r>
      <w:r w:rsidRPr="001D3975">
        <w:tab/>
        <w:t>Elektronisk demokrati</w:t>
      </w:r>
    </w:p>
    <w:p w:rsidR="00476C1F" w:rsidRPr="001D3975" w:rsidRDefault="00476C1F" w:rsidP="00D81F4A">
      <w:pPr>
        <w:ind w:left="992" w:hanging="992"/>
      </w:pPr>
      <w:r w:rsidRPr="001D3975">
        <w:t>1861</w:t>
      </w:r>
      <w:r w:rsidRPr="001D3975">
        <w:tab/>
        <w:t xml:space="preserve">Våld mot kvinnor i nära relationer </w:t>
      </w:r>
    </w:p>
    <w:p w:rsidR="00476C1F" w:rsidRPr="001D3975" w:rsidRDefault="00476C1F" w:rsidP="00D81F4A">
      <w:pPr>
        <w:ind w:left="992" w:hanging="992"/>
      </w:pPr>
      <w:r w:rsidRPr="001D3975">
        <w:t>1862</w:t>
      </w:r>
      <w:r w:rsidRPr="001D3975">
        <w:tab/>
        <w:t>Klimatbetingad migration och tvångsförflyttning: en utm</w:t>
      </w:r>
      <w:r w:rsidRPr="001D3975">
        <w:t>a</w:t>
      </w:r>
      <w:r w:rsidRPr="001D3975">
        <w:t>ning för 2000-talet</w:t>
      </w:r>
    </w:p>
    <w:p w:rsidR="00476C1F" w:rsidRPr="001D3975" w:rsidRDefault="00476C1F" w:rsidP="00D81F4A">
      <w:pPr>
        <w:ind w:left="992" w:hanging="992"/>
      </w:pPr>
      <w:r w:rsidRPr="001D3975">
        <w:t>1863</w:t>
      </w:r>
      <w:r w:rsidRPr="001D3975">
        <w:tab/>
        <w:t>Miljö och hälsa: bättre förebyggande arbete av miljörelat</w:t>
      </w:r>
      <w:r w:rsidRPr="001D3975">
        <w:t>e</w:t>
      </w:r>
      <w:r w:rsidRPr="001D3975">
        <w:t>rade hälsorisker</w:t>
      </w:r>
      <w:r w:rsidRPr="001D3975">
        <w:tab/>
      </w:r>
    </w:p>
    <w:p w:rsidR="00476C1F" w:rsidRPr="001D3975" w:rsidRDefault="00476C1F" w:rsidP="00D81F4A">
      <w:pPr>
        <w:ind w:left="992" w:hanging="992"/>
      </w:pPr>
      <w:r w:rsidRPr="001D3975">
        <w:t>1864</w:t>
      </w:r>
      <w:r w:rsidRPr="001D3975">
        <w:tab/>
        <w:t>Barnets rätt att delta i beslut som påverkar barnet självt</w:t>
      </w:r>
    </w:p>
    <w:p w:rsidR="00476C1F" w:rsidRPr="001D3975" w:rsidRDefault="00476C1F" w:rsidP="00D81F4A">
      <w:pPr>
        <w:ind w:left="992" w:hanging="992"/>
      </w:pPr>
      <w:r w:rsidRPr="001D3975">
        <w:t>1865</w:t>
      </w:r>
      <w:r w:rsidRPr="001D3975">
        <w:tab/>
        <w:t>Skyddet för de mänskliga rättigheterna i krissituationer</w:t>
      </w:r>
    </w:p>
    <w:p w:rsidR="00476C1F" w:rsidRPr="001D3975" w:rsidRDefault="00476C1F" w:rsidP="00D81F4A">
      <w:pPr>
        <w:ind w:left="992" w:hanging="992"/>
      </w:pPr>
      <w:r w:rsidRPr="001D3975">
        <w:t>1866</w:t>
      </w:r>
      <w:r w:rsidRPr="001D3975">
        <w:tab/>
        <w:t>Situationen för försvarare av mänskliga rättigheter i Europar</w:t>
      </w:r>
      <w:r w:rsidRPr="001D3975">
        <w:t>å</w:t>
      </w:r>
      <w:r w:rsidRPr="001D3975">
        <w:t>dets medlemsstater</w:t>
      </w:r>
    </w:p>
    <w:p w:rsidR="00476C1F" w:rsidRPr="001D3975" w:rsidRDefault="00476C1F" w:rsidP="00D81F4A">
      <w:pPr>
        <w:ind w:left="992" w:hanging="992"/>
      </w:pPr>
      <w:r w:rsidRPr="001D3975">
        <w:t>1867</w:t>
      </w:r>
      <w:r w:rsidRPr="001D3975">
        <w:tab/>
        <w:t>Serbiens uppfyllande av förpliktelser och åtaganden</w:t>
      </w:r>
    </w:p>
    <w:p w:rsidR="00476C1F" w:rsidRPr="001D3975" w:rsidRDefault="00476C1F" w:rsidP="00D81F4A">
      <w:pPr>
        <w:ind w:left="992" w:hanging="992"/>
      </w:pPr>
      <w:r w:rsidRPr="001D3975">
        <w:t>1868</w:t>
      </w:r>
      <w:r w:rsidRPr="001D3975">
        <w:tab/>
        <w:t>Bekämpning av könsrelaterade brott mot de mänskliga rättigh</w:t>
      </w:r>
      <w:r w:rsidRPr="001D3975">
        <w:t>e</w:t>
      </w:r>
      <w:r w:rsidRPr="001D3975">
        <w:t xml:space="preserve">terna </w:t>
      </w:r>
    </w:p>
    <w:p w:rsidR="00476C1F" w:rsidRPr="001D3975" w:rsidRDefault="00476C1F" w:rsidP="00D81F4A">
      <w:pPr>
        <w:ind w:left="992" w:hanging="992"/>
      </w:pPr>
      <w:r w:rsidRPr="001D3975">
        <w:t>1869</w:t>
      </w:r>
      <w:r w:rsidRPr="001D3975">
        <w:tab/>
        <w:t>De humanitära konsekvenserna av kriget mellan Georgien och Ryssland: uppföljning av resolution 1648 (2009)</w:t>
      </w:r>
    </w:p>
    <w:p w:rsidR="00476C1F" w:rsidRPr="001D3975" w:rsidRDefault="00476C1F" w:rsidP="00D81F4A">
      <w:pPr>
        <w:ind w:left="992" w:hanging="992"/>
      </w:pPr>
      <w:r w:rsidRPr="001D3975">
        <w:t>1870</w:t>
      </w:r>
      <w:r w:rsidRPr="001D3975">
        <w:tab/>
        <w:t>Metoder att skydda finansiellt bistånd som garanteras av Europ</w:t>
      </w:r>
      <w:r w:rsidRPr="001D3975">
        <w:t>a</w:t>
      </w:r>
      <w:r w:rsidRPr="001D3975">
        <w:t>rådets medlemsstater</w:t>
      </w:r>
    </w:p>
    <w:p w:rsidR="00476C1F" w:rsidRPr="001D3975" w:rsidRDefault="00476C1F" w:rsidP="00D81F4A">
      <w:pPr>
        <w:ind w:left="992" w:hanging="992"/>
      </w:pPr>
      <w:r w:rsidRPr="001D3975">
        <w:t>1871</w:t>
      </w:r>
      <w:r w:rsidRPr="001D3975">
        <w:tab/>
        <w:t>Förbud mot klustervapen</w:t>
      </w:r>
    </w:p>
    <w:p w:rsidR="00476C1F" w:rsidRPr="001D3975" w:rsidRDefault="00476C1F" w:rsidP="00D81F4A">
      <w:pPr>
        <w:ind w:left="992" w:hanging="992"/>
      </w:pPr>
      <w:r w:rsidRPr="001D3975">
        <w:t>1872</w:t>
      </w:r>
      <w:r w:rsidRPr="001D3975">
        <w:tab/>
        <w:t>Flickors rättigheter i</w:t>
      </w:r>
      <w:r w:rsidR="00932C3C" w:rsidRPr="001D3975">
        <w:t xml:space="preserve"> </w:t>
      </w:r>
      <w:r w:rsidRPr="001D3975">
        <w:t>dag – kvinnors rättigheter i</w:t>
      </w:r>
      <w:r w:rsidR="00932C3C" w:rsidRPr="001D3975">
        <w:t xml:space="preserve"> </w:t>
      </w:r>
      <w:r w:rsidRPr="001D3975">
        <w:t>morgon</w:t>
      </w:r>
    </w:p>
    <w:p w:rsidR="00476C1F" w:rsidRPr="001D3975" w:rsidRDefault="00476C1F" w:rsidP="00D81F4A">
      <w:pPr>
        <w:ind w:left="992" w:hanging="992"/>
      </w:pPr>
      <w:r w:rsidRPr="001D3975">
        <w:t>1873</w:t>
      </w:r>
      <w:r w:rsidRPr="001D3975">
        <w:tab/>
        <w:t>Sexuellt våld mot kvinnor i väpnade konflikter</w:t>
      </w:r>
    </w:p>
    <w:p w:rsidR="00476C1F" w:rsidRPr="001D3975" w:rsidRDefault="00476C1F" w:rsidP="00D81F4A">
      <w:pPr>
        <w:ind w:left="992" w:hanging="992"/>
      </w:pPr>
      <w:r w:rsidRPr="001D3975">
        <w:t>1874</w:t>
      </w:r>
      <w:r w:rsidRPr="001D3975">
        <w:tab/>
        <w:t>Situationen i Vitryssland</w:t>
      </w:r>
    </w:p>
    <w:p w:rsidR="00476C1F" w:rsidRPr="001D3975" w:rsidRDefault="00476C1F" w:rsidP="00D81F4A">
      <w:pPr>
        <w:ind w:left="992" w:hanging="992"/>
      </w:pPr>
      <w:r w:rsidRPr="001D3975">
        <w:t>1875</w:t>
      </w:r>
      <w:r w:rsidRPr="001D3975">
        <w:tab/>
        <w:t>Förnyad prövning av tidigare godkända ackrediteringar för den ukrainska delegationen</w:t>
      </w:r>
    </w:p>
    <w:p w:rsidR="00476C1F" w:rsidRPr="001D3975" w:rsidRDefault="00476C1F" w:rsidP="00D81F4A">
      <w:pPr>
        <w:ind w:left="992" w:hanging="992"/>
      </w:pPr>
      <w:r w:rsidRPr="001D3975">
        <w:t>1876</w:t>
      </w:r>
      <w:r w:rsidRPr="001D3975">
        <w:tab/>
        <w:t>Tillståndet för de mänskliga rättigheterna i Europa</w:t>
      </w:r>
    </w:p>
    <w:p w:rsidR="00476C1F" w:rsidRPr="001D3975" w:rsidRDefault="00476C1F" w:rsidP="00D81F4A">
      <w:pPr>
        <w:ind w:left="992" w:hanging="992"/>
      </w:pPr>
      <w:r w:rsidRPr="001D3975">
        <w:t>1877</w:t>
      </w:r>
      <w:r w:rsidRPr="001D3975">
        <w:tab/>
        <w:t>Europas bortglömda folk: att skydda de mänskliga rättigh</w:t>
      </w:r>
      <w:r w:rsidRPr="001D3975">
        <w:t>e</w:t>
      </w:r>
      <w:r w:rsidRPr="001D3975">
        <w:t xml:space="preserve">terna för tvångsförflyttade personer </w:t>
      </w:r>
    </w:p>
    <w:p w:rsidR="00476C1F" w:rsidRPr="001D3975" w:rsidRDefault="00476C1F" w:rsidP="00D81F4A">
      <w:pPr>
        <w:ind w:left="992" w:hanging="992"/>
      </w:pPr>
      <w:r w:rsidRPr="001D3975">
        <w:t>1878</w:t>
      </w:r>
      <w:r w:rsidRPr="001D3975">
        <w:tab/>
        <w:t xml:space="preserve">Finansiering av public service </w:t>
      </w:r>
    </w:p>
    <w:p w:rsidR="00476C1F" w:rsidRPr="001D3975" w:rsidRDefault="00476C1F" w:rsidP="00D81F4A">
      <w:pPr>
        <w:ind w:left="992" w:hanging="992"/>
      </w:pPr>
      <w:r w:rsidRPr="001D3975">
        <w:t>1879</w:t>
      </w:r>
      <w:r w:rsidRPr="001D3975">
        <w:tab/>
        <w:t>Förnybar energi och miljö</w:t>
      </w:r>
    </w:p>
    <w:p w:rsidR="00476C1F" w:rsidRPr="001D3975" w:rsidRDefault="00476C1F" w:rsidP="00D81F4A">
      <w:pPr>
        <w:ind w:left="992" w:hanging="992"/>
      </w:pPr>
      <w:r w:rsidRPr="001D3975">
        <w:t>1880</w:t>
      </w:r>
      <w:r w:rsidRPr="001D3975">
        <w:tab/>
        <w:t>Historieundervisning i konfliktdrabbade områden</w:t>
      </w:r>
    </w:p>
    <w:p w:rsidR="00476C1F" w:rsidRPr="001D3975" w:rsidRDefault="00FA17F5" w:rsidP="00D81F4A">
      <w:pPr>
        <w:ind w:left="992" w:hanging="992"/>
      </w:pPr>
      <w:r w:rsidRPr="001D3975">
        <w:t>1881</w:t>
      </w:r>
      <w:r w:rsidRPr="001D3975">
        <w:tab/>
        <w:t>Bekämpning av s.k.</w:t>
      </w:r>
      <w:r w:rsidR="00476C1F" w:rsidRPr="001D3975">
        <w:t xml:space="preserve"> hedersbrott</w:t>
      </w:r>
    </w:p>
    <w:p w:rsidR="00476C1F" w:rsidRPr="001D3975" w:rsidRDefault="00476C1F" w:rsidP="00D81F4A">
      <w:pPr>
        <w:ind w:left="992" w:hanging="992"/>
      </w:pPr>
      <w:r w:rsidRPr="001D3975">
        <w:t>1882</w:t>
      </w:r>
      <w:r w:rsidRPr="001D3975">
        <w:tab/>
        <w:t xml:space="preserve">Metoder </w:t>
      </w:r>
      <w:r w:rsidR="00932C3C" w:rsidRPr="001D3975">
        <w:t>att främja Internet- och online</w:t>
      </w:r>
      <w:r w:rsidRPr="001D3975">
        <w:t>tjänster för minde</w:t>
      </w:r>
      <w:r w:rsidRPr="001D3975">
        <w:t>r</w:t>
      </w:r>
      <w:r w:rsidRPr="001D3975">
        <w:t>åriga</w:t>
      </w:r>
    </w:p>
    <w:p w:rsidR="00476C1F" w:rsidRPr="001D3975" w:rsidRDefault="00476C1F" w:rsidP="00D81F4A">
      <w:pPr>
        <w:ind w:left="992" w:hanging="992"/>
      </w:pPr>
      <w:r w:rsidRPr="001D3975">
        <w:t>1883</w:t>
      </w:r>
      <w:r w:rsidRPr="001D3975">
        <w:tab/>
        <w:t>Klimatbetingade utmaningar</w:t>
      </w:r>
    </w:p>
    <w:p w:rsidR="00476C1F" w:rsidRPr="001D3975" w:rsidRDefault="00476C1F" w:rsidP="00D81F4A">
      <w:pPr>
        <w:ind w:left="992" w:hanging="992"/>
      </w:pPr>
      <w:r w:rsidRPr="001D3975">
        <w:t>1884</w:t>
      </w:r>
      <w:r w:rsidRPr="001D3975">
        <w:tab/>
        <w:t xml:space="preserve">Kulturutbildning: att främja kulturell kompetens, kreativitet och interkulturell förståelse </w:t>
      </w:r>
    </w:p>
    <w:p w:rsidR="00476C1F" w:rsidRPr="001D3975" w:rsidRDefault="00476C1F" w:rsidP="00D81F4A">
      <w:pPr>
        <w:ind w:left="992" w:hanging="992"/>
      </w:pPr>
      <w:r w:rsidRPr="001D3975">
        <w:t>1885</w:t>
      </w:r>
      <w:r w:rsidRPr="001D3975">
        <w:tab/>
        <w:t>Rätten till en hälsosam miljö</w:t>
      </w:r>
    </w:p>
    <w:p w:rsidR="00476C1F" w:rsidRPr="001D3975" w:rsidRDefault="00476C1F" w:rsidP="00D81F4A">
      <w:pPr>
        <w:ind w:left="992" w:hanging="992"/>
      </w:pPr>
      <w:r w:rsidRPr="001D3975">
        <w:t>1886</w:t>
      </w:r>
      <w:r w:rsidRPr="001D3975">
        <w:tab/>
        <w:t xml:space="preserve">Europarådets framtid i ljuset av 60 års erfarenhet </w:t>
      </w:r>
    </w:p>
    <w:p w:rsidR="00476C1F" w:rsidRPr="001D3975" w:rsidRDefault="00476C1F" w:rsidP="00D81F4A">
      <w:pPr>
        <w:ind w:left="992" w:hanging="992"/>
      </w:pPr>
      <w:r w:rsidRPr="001D3975">
        <w:t>1887</w:t>
      </w:r>
      <w:r w:rsidRPr="001D3975">
        <w:tab/>
        <w:t xml:space="preserve">Våldtäkt på kvinnor, inklusive våldtäkt inom äktenskapet </w:t>
      </w:r>
    </w:p>
    <w:p w:rsidR="00476C1F" w:rsidRPr="001D3975" w:rsidRDefault="00476C1F" w:rsidP="00D81F4A">
      <w:pPr>
        <w:ind w:left="992" w:hanging="992"/>
      </w:pPr>
      <w:r w:rsidRPr="001D3975">
        <w:t>1888</w:t>
      </w:r>
      <w:r w:rsidRPr="001D3975">
        <w:tab/>
        <w:t>Ny reglering av havsrätten</w:t>
      </w:r>
    </w:p>
    <w:p w:rsidR="00476C1F" w:rsidRPr="001D3975" w:rsidRDefault="00476C1F" w:rsidP="00D81F4A">
      <w:pPr>
        <w:ind w:left="992" w:hanging="992"/>
      </w:pPr>
      <w:r w:rsidRPr="001D3975">
        <w:t>1889</w:t>
      </w:r>
      <w:r w:rsidRPr="001D3975">
        <w:tab/>
        <w:t xml:space="preserve">Bättre kvalitet på asylbeslut i Europarådets medlemsstater </w:t>
      </w:r>
    </w:p>
    <w:p w:rsidR="00476C1F" w:rsidRPr="001D3975" w:rsidRDefault="00476C1F" w:rsidP="00D81F4A">
      <w:pPr>
        <w:ind w:left="992" w:hanging="992"/>
      </w:pPr>
      <w:r w:rsidRPr="001D3975">
        <w:t>1890</w:t>
      </w:r>
      <w:r w:rsidRPr="001D3975">
        <w:tab/>
        <w:t>Den europeiska diasporan: behovet av en statlig och mellansta</w:t>
      </w:r>
      <w:r w:rsidRPr="001D3975">
        <w:t>t</w:t>
      </w:r>
      <w:r w:rsidRPr="001D3975">
        <w:t>lig reaktion</w:t>
      </w:r>
    </w:p>
    <w:p w:rsidR="00476C1F" w:rsidRPr="001D3975" w:rsidRDefault="00932C3C" w:rsidP="00D81F4A">
      <w:pPr>
        <w:ind w:left="992" w:hanging="992"/>
      </w:pPr>
      <w:r w:rsidRPr="001D3975">
        <w:t>1891</w:t>
      </w:r>
      <w:r w:rsidRPr="001D3975">
        <w:tab/>
        <w:t>Invandrarkvinnor –</w:t>
      </w:r>
      <w:r w:rsidR="00476C1F" w:rsidRPr="001D3975">
        <w:t xml:space="preserve"> riskgrupp för våld i nära relationer </w:t>
      </w:r>
    </w:p>
    <w:p w:rsidR="00476C1F" w:rsidRPr="001D3975" w:rsidRDefault="00476C1F" w:rsidP="00D81F4A">
      <w:pPr>
        <w:ind w:left="992" w:hanging="992"/>
      </w:pPr>
      <w:r w:rsidRPr="001D3975">
        <w:t>1892</w:t>
      </w:r>
      <w:r w:rsidRPr="001D3975">
        <w:tab/>
        <w:t>Europarådets bidrag till utvecklingen av europeisk högskoleu</w:t>
      </w:r>
      <w:r w:rsidRPr="001D3975">
        <w:t>t</w:t>
      </w:r>
      <w:r w:rsidRPr="001D3975">
        <w:t>bildning</w:t>
      </w:r>
    </w:p>
    <w:p w:rsidR="00476C1F" w:rsidRPr="001D3975" w:rsidRDefault="00476C1F" w:rsidP="00D81F4A">
      <w:pPr>
        <w:ind w:left="992" w:hanging="992"/>
      </w:pPr>
      <w:r w:rsidRPr="001D3975">
        <w:t>1893</w:t>
      </w:r>
      <w:r w:rsidRPr="001D3975">
        <w:tab/>
      </w:r>
      <w:r w:rsidR="00932C3C" w:rsidRPr="001D3975">
        <w:t>Framtiden för Europarådets nord-s</w:t>
      </w:r>
      <w:r w:rsidRPr="001D3975">
        <w:t>yd</w:t>
      </w:r>
      <w:r w:rsidR="00932C3C" w:rsidRPr="001D3975">
        <w:t>-</w:t>
      </w:r>
      <w:r w:rsidRPr="001D3975">
        <w:t>centrum</w:t>
      </w:r>
    </w:p>
    <w:p w:rsidR="00476C1F" w:rsidRPr="001D3975" w:rsidRDefault="00476C1F" w:rsidP="00832FB5">
      <w:pPr>
        <w:spacing w:before="187"/>
        <w:ind w:left="992" w:hanging="992"/>
        <w:rPr>
          <w:b/>
        </w:rPr>
      </w:pPr>
      <w:r w:rsidRPr="001D3975">
        <w:rPr>
          <w:b/>
        </w:rPr>
        <w:t>Resolutioner</w:t>
      </w:r>
    </w:p>
    <w:p w:rsidR="00476C1F" w:rsidRPr="001D3975" w:rsidRDefault="00476C1F" w:rsidP="00832FB5">
      <w:pPr>
        <w:ind w:left="992" w:hanging="992"/>
        <w:rPr>
          <w:b/>
        </w:rPr>
      </w:pPr>
      <w:r w:rsidRPr="001D3975">
        <w:rPr>
          <w:b/>
        </w:rPr>
        <w:t>Nr</w:t>
      </w:r>
    </w:p>
    <w:p w:rsidR="00476C1F" w:rsidRPr="001D3975" w:rsidRDefault="00476C1F" w:rsidP="00D81F4A">
      <w:pPr>
        <w:ind w:left="992" w:hanging="992"/>
      </w:pPr>
      <w:r w:rsidRPr="001D3975">
        <w:t>1642</w:t>
      </w:r>
      <w:r w:rsidRPr="001D3975">
        <w:tab/>
        <w:t>Handikappades rättigheter och deltagande i samhället</w:t>
      </w:r>
    </w:p>
    <w:p w:rsidR="00476C1F" w:rsidRPr="001D3975" w:rsidRDefault="00476C1F" w:rsidP="00D81F4A">
      <w:pPr>
        <w:ind w:left="992" w:hanging="992"/>
      </w:pPr>
      <w:r w:rsidRPr="001D3975">
        <w:t>1643</w:t>
      </w:r>
      <w:r w:rsidRPr="001D3975">
        <w:tab/>
        <w:t>Armeniens efterlevnad med hänsyn till resolutionerna 1609 och 1620</w:t>
      </w:r>
    </w:p>
    <w:p w:rsidR="00476C1F" w:rsidRPr="001D3975" w:rsidRDefault="00932C3C" w:rsidP="00D81F4A">
      <w:pPr>
        <w:ind w:left="992" w:hanging="992"/>
      </w:pPr>
      <w:r w:rsidRPr="001D3975">
        <w:t>1644</w:t>
      </w:r>
      <w:r w:rsidRPr="001D3975">
        <w:tab/>
        <w:t>Samarbete med Internationella brott</w:t>
      </w:r>
      <w:r w:rsidR="00476C1F" w:rsidRPr="001D3975">
        <w:t xml:space="preserve">målsdomstolen (ICC) </w:t>
      </w:r>
    </w:p>
    <w:p w:rsidR="00476C1F" w:rsidRPr="001D3975" w:rsidRDefault="00476C1F" w:rsidP="00D81F4A">
      <w:pPr>
        <w:ind w:left="992" w:hanging="992"/>
      </w:pPr>
      <w:r w:rsidRPr="001D3975">
        <w:t>1645</w:t>
      </w:r>
      <w:r w:rsidRPr="001D3975">
        <w:tab/>
        <w:t>Höga tjänstemäns påstådda brott i Ukraina under Kuchma</w:t>
      </w:r>
      <w:r w:rsidRPr="001D3975">
        <w:t>s</w:t>
      </w:r>
      <w:r w:rsidRPr="001D3975">
        <w:t>tyret – fallet Gongadze</w:t>
      </w:r>
    </w:p>
    <w:p w:rsidR="00476C1F" w:rsidRPr="001D3975" w:rsidRDefault="00476C1F" w:rsidP="00D81F4A">
      <w:pPr>
        <w:ind w:left="992" w:hanging="992"/>
      </w:pPr>
      <w:r w:rsidRPr="001D3975">
        <w:t>1646</w:t>
      </w:r>
      <w:r w:rsidRPr="001D3975">
        <w:tab/>
        <w:t>Nominering av domarkandidater och val av domare till den Europeiska domstolen för de mänskliga rättigheterna</w:t>
      </w:r>
    </w:p>
    <w:p w:rsidR="00476C1F" w:rsidRPr="001D3975" w:rsidRDefault="002E2111" w:rsidP="00D81F4A">
      <w:pPr>
        <w:ind w:left="992" w:hanging="992"/>
      </w:pPr>
      <w:r w:rsidRPr="001D3975">
        <w:t>1647</w:t>
      </w:r>
      <w:r w:rsidRPr="001D3975">
        <w:tab/>
      </w:r>
      <w:r w:rsidR="00476C1F" w:rsidRPr="001D3975">
        <w:t>Uppföljning av resolution 1633 om konsekvenserna av kriget me</w:t>
      </w:r>
      <w:r w:rsidR="00476C1F" w:rsidRPr="001D3975">
        <w:t>l</w:t>
      </w:r>
      <w:r w:rsidR="00476C1F" w:rsidRPr="001D3975">
        <w:t>lan Georgien och Ryssland</w:t>
      </w:r>
    </w:p>
    <w:p w:rsidR="00476C1F" w:rsidRPr="001D3975" w:rsidRDefault="00476C1F" w:rsidP="00D81F4A">
      <w:pPr>
        <w:ind w:left="992" w:hanging="992"/>
      </w:pPr>
      <w:r w:rsidRPr="001D3975">
        <w:t>1648</w:t>
      </w:r>
      <w:r w:rsidRPr="001D3975">
        <w:tab/>
        <w:t>De humanitära konsekvenserna av kriget mellan Georgien och Ryssland</w:t>
      </w:r>
    </w:p>
    <w:p w:rsidR="00476C1F" w:rsidRPr="001D3975" w:rsidRDefault="00476C1F" w:rsidP="00D81F4A">
      <w:pPr>
        <w:ind w:left="992" w:hanging="992"/>
      </w:pPr>
      <w:r w:rsidRPr="001D3975">
        <w:t>1649</w:t>
      </w:r>
      <w:r w:rsidRPr="001D3975">
        <w:tab/>
        <w:t>Palliativ vård med fokus på livskvalitet för patienten</w:t>
      </w:r>
    </w:p>
    <w:p w:rsidR="00476C1F" w:rsidRPr="001D3975" w:rsidRDefault="00476C1F" w:rsidP="00D81F4A">
      <w:pPr>
        <w:ind w:left="992" w:hanging="992"/>
      </w:pPr>
      <w:r w:rsidRPr="001D3975">
        <w:t>1650</w:t>
      </w:r>
      <w:r w:rsidRPr="001D3975">
        <w:tab/>
        <w:t>Prövning av den albanska delegationens ackrediteringar</w:t>
      </w:r>
    </w:p>
    <w:p w:rsidR="00476C1F" w:rsidRPr="001D3975" w:rsidRDefault="00476C1F" w:rsidP="00D81F4A">
      <w:pPr>
        <w:ind w:left="992" w:hanging="992"/>
      </w:pPr>
      <w:r w:rsidRPr="001D3975">
        <w:t>1651</w:t>
      </w:r>
      <w:r w:rsidRPr="001D3975">
        <w:tab/>
        <w:t>Den globala finanskrisens konsekvenser</w:t>
      </w:r>
    </w:p>
    <w:p w:rsidR="00476C1F" w:rsidRPr="001D3975" w:rsidRDefault="00476C1F" w:rsidP="00D81F4A">
      <w:pPr>
        <w:ind w:left="992" w:hanging="992"/>
      </w:pPr>
      <w:r w:rsidRPr="001D3975">
        <w:t>1652</w:t>
      </w:r>
      <w:r w:rsidRPr="001D3975">
        <w:tab/>
        <w:t>Minnesmärken utsatta för olika historiska tolkningar i Europar</w:t>
      </w:r>
      <w:r w:rsidRPr="001D3975">
        <w:t>å</w:t>
      </w:r>
      <w:r w:rsidRPr="001D3975">
        <w:t>dets medlemsstater</w:t>
      </w:r>
    </w:p>
    <w:p w:rsidR="00476C1F" w:rsidRPr="001D3975" w:rsidRDefault="00476C1F" w:rsidP="00D81F4A">
      <w:pPr>
        <w:ind w:left="992" w:hanging="992"/>
      </w:pPr>
      <w:r w:rsidRPr="001D3975">
        <w:t>1653</w:t>
      </w:r>
      <w:r w:rsidRPr="001D3975">
        <w:tab/>
        <w:t>Elektronisk demokrati</w:t>
      </w:r>
    </w:p>
    <w:p w:rsidR="00476C1F" w:rsidRPr="001D3975" w:rsidRDefault="00476C1F" w:rsidP="00D81F4A">
      <w:pPr>
        <w:ind w:left="992" w:hanging="992"/>
      </w:pPr>
      <w:r w:rsidRPr="001D3975">
        <w:t>1654</w:t>
      </w:r>
      <w:r w:rsidRPr="001D3975">
        <w:tab/>
        <w:t>Våld mot kvinnor i nära relationer</w:t>
      </w:r>
    </w:p>
    <w:p w:rsidR="00476C1F" w:rsidRPr="001D3975" w:rsidRDefault="00476C1F" w:rsidP="00D81F4A">
      <w:pPr>
        <w:ind w:left="992" w:hanging="992"/>
      </w:pPr>
      <w:r w:rsidRPr="001D3975">
        <w:t>1655</w:t>
      </w:r>
      <w:r w:rsidRPr="001D3975">
        <w:tab/>
        <w:t>Klimatbetingad migration och tvångsförflyttning: en utm</w:t>
      </w:r>
      <w:r w:rsidRPr="001D3975">
        <w:t>a</w:t>
      </w:r>
      <w:r w:rsidRPr="001D3975">
        <w:t>ning för 2000-talet</w:t>
      </w:r>
    </w:p>
    <w:p w:rsidR="00476C1F" w:rsidRPr="001D3975" w:rsidRDefault="00476C1F" w:rsidP="00D81F4A">
      <w:pPr>
        <w:ind w:left="992" w:hanging="992"/>
      </w:pPr>
      <w:r w:rsidRPr="001D3975">
        <w:t>1656</w:t>
      </w:r>
      <w:r w:rsidRPr="001D3975">
        <w:tab/>
        <w:t>Parlamentariskt bistånd för Afrikas utveckling</w:t>
      </w:r>
    </w:p>
    <w:p w:rsidR="00476C1F" w:rsidRPr="001D3975" w:rsidRDefault="00476C1F" w:rsidP="00D81F4A">
      <w:pPr>
        <w:ind w:left="992" w:hanging="992"/>
      </w:pPr>
      <w:r w:rsidRPr="001D3975">
        <w:t>1657</w:t>
      </w:r>
      <w:r w:rsidRPr="001D3975">
        <w:tab/>
        <w:t>Upplopp i europeiska städer: lärdomar och Europarådets rea</w:t>
      </w:r>
      <w:r w:rsidRPr="001D3975">
        <w:t>k</w:t>
      </w:r>
      <w:r w:rsidRPr="001D3975">
        <w:t>tion</w:t>
      </w:r>
    </w:p>
    <w:p w:rsidR="00476C1F" w:rsidRPr="001D3975" w:rsidRDefault="00932C3C" w:rsidP="00D81F4A">
      <w:pPr>
        <w:ind w:left="992" w:hanging="992"/>
      </w:pPr>
      <w:r w:rsidRPr="001D3975">
        <w:t>1658</w:t>
      </w:r>
      <w:r w:rsidRPr="001D3975">
        <w:tab/>
        <w:t>Frågor till m</w:t>
      </w:r>
      <w:r w:rsidR="00476C1F" w:rsidRPr="001D3975">
        <w:t>inisterkommittén</w:t>
      </w:r>
    </w:p>
    <w:p w:rsidR="00476C1F" w:rsidRPr="001D3975" w:rsidRDefault="00476C1F" w:rsidP="00D81F4A">
      <w:pPr>
        <w:ind w:left="992" w:hanging="992"/>
      </w:pPr>
      <w:r w:rsidRPr="001D3975">
        <w:t>1659</w:t>
      </w:r>
      <w:r w:rsidRPr="001D3975">
        <w:tab/>
        <w:t>Skyddet för de mänskliga rättigheterna i krissituationer</w:t>
      </w:r>
    </w:p>
    <w:p w:rsidR="00476C1F" w:rsidRPr="001D3975" w:rsidRDefault="00476C1F" w:rsidP="00D81F4A">
      <w:pPr>
        <w:ind w:left="992" w:hanging="992"/>
      </w:pPr>
      <w:r w:rsidRPr="001D3975">
        <w:t>1660</w:t>
      </w:r>
      <w:r w:rsidRPr="001D3975">
        <w:tab/>
        <w:t>Situationen för försvarare av de mänskliga rättigheterna i Eur</w:t>
      </w:r>
      <w:r w:rsidRPr="001D3975">
        <w:t>o</w:t>
      </w:r>
      <w:r w:rsidRPr="001D3975">
        <w:t>parådets medlemsstater</w:t>
      </w:r>
    </w:p>
    <w:p w:rsidR="00476C1F" w:rsidRPr="001D3975" w:rsidRDefault="00476C1F" w:rsidP="00D81F4A">
      <w:pPr>
        <w:ind w:left="992" w:hanging="992"/>
        <w:rPr>
          <w:highlight w:val="cyan"/>
        </w:rPr>
      </w:pPr>
      <w:r w:rsidRPr="001D3975">
        <w:t>1661</w:t>
      </w:r>
      <w:r w:rsidRPr="001D3975">
        <w:tab/>
        <w:t>Hur Serbien uppfyller sina förpliktelser och åtaganden</w:t>
      </w:r>
    </w:p>
    <w:p w:rsidR="00476C1F" w:rsidRPr="001D3975" w:rsidRDefault="00476C1F" w:rsidP="00D81F4A">
      <w:pPr>
        <w:ind w:left="992" w:hanging="992"/>
      </w:pPr>
      <w:r w:rsidRPr="001D3975">
        <w:t>1662</w:t>
      </w:r>
      <w:r w:rsidRPr="001D3975">
        <w:tab/>
        <w:t>Bekämpning av könsrelaterade brott mot de mänskliga rättigh</w:t>
      </w:r>
      <w:r w:rsidRPr="001D3975">
        <w:t>e</w:t>
      </w:r>
      <w:r w:rsidRPr="001D3975">
        <w:t>terna</w:t>
      </w:r>
    </w:p>
    <w:p w:rsidR="00476C1F" w:rsidRPr="001D3975" w:rsidRDefault="00476C1F" w:rsidP="00D81F4A">
      <w:pPr>
        <w:ind w:left="992" w:hanging="992"/>
      </w:pPr>
      <w:r w:rsidRPr="001D3975">
        <w:t>1663</w:t>
      </w:r>
      <w:r w:rsidRPr="001D3975">
        <w:tab/>
        <w:t>Kvinnor i fängelse</w:t>
      </w:r>
    </w:p>
    <w:p w:rsidR="00476C1F" w:rsidRPr="001D3975" w:rsidRDefault="00476C1F" w:rsidP="00D81F4A">
      <w:pPr>
        <w:ind w:left="992" w:hanging="992"/>
      </w:pPr>
      <w:r w:rsidRPr="001D3975">
        <w:t>1664</w:t>
      </w:r>
      <w:r w:rsidRPr="001D3975">
        <w:tab/>
        <w:t>De humanitära konsekvenserna av kriget mellan Georgien och Ryssland: uppföljning av resolution 1648 (2009)</w:t>
      </w:r>
    </w:p>
    <w:p w:rsidR="00476C1F" w:rsidRPr="001D3975" w:rsidRDefault="00476C1F" w:rsidP="00D81F4A">
      <w:pPr>
        <w:ind w:left="992" w:hanging="992"/>
      </w:pPr>
      <w:r w:rsidRPr="001D3975">
        <w:t>1665</w:t>
      </w:r>
      <w:r w:rsidRPr="001D3975">
        <w:tab/>
        <w:t>Europarådet och val av generalsekreterare</w:t>
      </w:r>
    </w:p>
    <w:p w:rsidR="00476C1F" w:rsidRPr="001D3975" w:rsidRDefault="00476C1F" w:rsidP="00D81F4A">
      <w:pPr>
        <w:ind w:left="992" w:hanging="992"/>
      </w:pPr>
      <w:r w:rsidRPr="001D3975">
        <w:t>1666</w:t>
      </w:r>
      <w:r w:rsidRPr="001D3975">
        <w:tab/>
        <w:t xml:space="preserve">Moldaviens demokratiska institutioner </w:t>
      </w:r>
    </w:p>
    <w:p w:rsidR="00476C1F" w:rsidRPr="001D3975" w:rsidRDefault="00476C1F" w:rsidP="00D81F4A">
      <w:pPr>
        <w:ind w:left="992" w:hanging="992"/>
      </w:pPr>
      <w:r w:rsidRPr="001D3975">
        <w:t>1667</w:t>
      </w:r>
      <w:r w:rsidRPr="001D3975">
        <w:tab/>
        <w:t>Produktion av livsmedel och bränsle</w:t>
      </w:r>
    </w:p>
    <w:p w:rsidR="00476C1F" w:rsidRPr="001D3975" w:rsidRDefault="00476C1F" w:rsidP="00D81F4A">
      <w:pPr>
        <w:ind w:left="992" w:hanging="992"/>
      </w:pPr>
      <w:r w:rsidRPr="001D3975">
        <w:t>1668</w:t>
      </w:r>
      <w:r w:rsidRPr="001D3975">
        <w:tab/>
        <w:t>Förbud mot klustervapen</w:t>
      </w:r>
    </w:p>
    <w:p w:rsidR="00476C1F" w:rsidRPr="001D3975" w:rsidRDefault="00476C1F" w:rsidP="00D81F4A">
      <w:pPr>
        <w:ind w:left="992" w:hanging="992"/>
      </w:pPr>
      <w:r w:rsidRPr="001D3975">
        <w:t>1669</w:t>
      </w:r>
      <w:r w:rsidRPr="001D3975">
        <w:tab/>
        <w:t>Flickors rättigheter i</w:t>
      </w:r>
      <w:r w:rsidR="00932C3C" w:rsidRPr="001D3975">
        <w:t xml:space="preserve"> </w:t>
      </w:r>
      <w:r w:rsidRPr="001D3975">
        <w:t>dag – kvinnors rättigheter i</w:t>
      </w:r>
      <w:r w:rsidR="00932C3C" w:rsidRPr="001D3975">
        <w:t xml:space="preserve"> </w:t>
      </w:r>
      <w:r w:rsidRPr="001D3975">
        <w:t>morgon</w:t>
      </w:r>
    </w:p>
    <w:p w:rsidR="00476C1F" w:rsidRPr="001D3975" w:rsidRDefault="00476C1F" w:rsidP="00D81F4A">
      <w:pPr>
        <w:ind w:left="992" w:hanging="992"/>
      </w:pPr>
      <w:r w:rsidRPr="001D3975">
        <w:t>1670</w:t>
      </w:r>
      <w:r w:rsidRPr="001D3975">
        <w:tab/>
        <w:t>Sexuellt våld mot kvinnor i väpnade konflikter</w:t>
      </w:r>
    </w:p>
    <w:p w:rsidR="00476C1F" w:rsidRPr="001D3975" w:rsidRDefault="00476C1F" w:rsidP="00D81F4A">
      <w:pPr>
        <w:ind w:left="992" w:hanging="992"/>
      </w:pPr>
      <w:r w:rsidRPr="001D3975">
        <w:t>1671</w:t>
      </w:r>
      <w:r w:rsidRPr="001D3975">
        <w:tab/>
        <w:t>Situationen i Vitryssland</w:t>
      </w:r>
    </w:p>
    <w:p w:rsidR="00476C1F" w:rsidRPr="001D3975" w:rsidRDefault="00476C1F" w:rsidP="00D81F4A">
      <w:pPr>
        <w:ind w:left="992" w:hanging="992"/>
      </w:pPr>
      <w:r w:rsidRPr="001D3975">
        <w:t>1672</w:t>
      </w:r>
      <w:r w:rsidRPr="001D3975">
        <w:tab/>
        <w:t>Europeiska banken för återuppbyggnad och utveckling (EBRD) år 2008</w:t>
      </w:r>
    </w:p>
    <w:p w:rsidR="00476C1F" w:rsidRPr="001D3975" w:rsidRDefault="00476C1F" w:rsidP="00D81F4A">
      <w:pPr>
        <w:ind w:left="992" w:hanging="992"/>
      </w:pPr>
      <w:r w:rsidRPr="001D3975">
        <w:t>1673</w:t>
      </w:r>
      <w:r w:rsidRPr="001D3975">
        <w:tab/>
        <w:t>Finanskrisen: en utmaning för globala ekonomiska instit</w:t>
      </w:r>
      <w:r w:rsidRPr="001D3975">
        <w:t>u</w:t>
      </w:r>
      <w:r w:rsidRPr="001D3975">
        <w:t xml:space="preserve">tioner </w:t>
      </w:r>
    </w:p>
    <w:p w:rsidR="00476C1F" w:rsidRPr="001D3975" w:rsidRDefault="00476C1F" w:rsidP="00D81F4A">
      <w:pPr>
        <w:ind w:left="992" w:hanging="992"/>
      </w:pPr>
      <w:r w:rsidRPr="001D3975">
        <w:t>1674</w:t>
      </w:r>
      <w:r w:rsidRPr="001D3975">
        <w:tab/>
        <w:t>Förnyad prövning av godkända ackrediteringar för den ukr</w:t>
      </w:r>
      <w:r w:rsidRPr="001D3975">
        <w:t>a</w:t>
      </w:r>
      <w:r w:rsidRPr="001D3975">
        <w:t>inska delegationen</w:t>
      </w:r>
    </w:p>
    <w:p w:rsidR="00476C1F" w:rsidRPr="001D3975" w:rsidRDefault="00476C1F" w:rsidP="00D81F4A">
      <w:pPr>
        <w:ind w:left="992" w:hanging="992"/>
      </w:pPr>
      <w:r w:rsidRPr="001D3975">
        <w:t>1675</w:t>
      </w:r>
      <w:r w:rsidRPr="001D3975">
        <w:tab/>
        <w:t>Tillståndet för de mänskliga rättigheterna i Europa</w:t>
      </w:r>
    </w:p>
    <w:p w:rsidR="00476C1F" w:rsidRPr="001D3975" w:rsidRDefault="00476C1F" w:rsidP="00D81F4A">
      <w:pPr>
        <w:ind w:left="992" w:hanging="992"/>
      </w:pPr>
      <w:r w:rsidRPr="001D3975">
        <w:t>1676</w:t>
      </w:r>
      <w:r w:rsidRPr="001D3975">
        <w:tab/>
        <w:t>Tillståndet för de mänskliga rättig</w:t>
      </w:r>
      <w:r w:rsidR="002E2111" w:rsidRPr="001D3975">
        <w:t xml:space="preserve">heterna i Europa; framsteg för </w:t>
      </w:r>
      <w:r w:rsidRPr="001D3975">
        <w:t>övervakningsmekanismen</w:t>
      </w:r>
    </w:p>
    <w:p w:rsidR="00476C1F" w:rsidRPr="001D3975" w:rsidRDefault="00476C1F" w:rsidP="00D81F4A">
      <w:pPr>
        <w:ind w:left="992" w:hanging="992"/>
      </w:pPr>
      <w:r w:rsidRPr="001D3975">
        <w:t>1677</w:t>
      </w:r>
      <w:r w:rsidRPr="001D3975">
        <w:tab/>
        <w:t>De demokratiska institutionerna i Armenien</w:t>
      </w:r>
    </w:p>
    <w:p w:rsidR="00476C1F" w:rsidRPr="001D3975" w:rsidRDefault="00476C1F" w:rsidP="00D81F4A">
      <w:pPr>
        <w:ind w:left="992" w:hanging="992"/>
      </w:pPr>
      <w:r w:rsidRPr="001D3975">
        <w:t>1678</w:t>
      </w:r>
      <w:r w:rsidRPr="001D3975">
        <w:tab/>
        <w:t>Situationen i Iran</w:t>
      </w:r>
    </w:p>
    <w:p w:rsidR="00476C1F" w:rsidRPr="001D3975" w:rsidRDefault="00476C1F" w:rsidP="00D81F4A">
      <w:pPr>
        <w:ind w:left="992" w:hanging="992"/>
      </w:pPr>
      <w:r w:rsidRPr="001D3975">
        <w:t>1679</w:t>
      </w:r>
      <w:r w:rsidRPr="001D3975">
        <w:tab/>
        <w:t>Kärnenergi och hållbar utveckling</w:t>
      </w:r>
    </w:p>
    <w:p w:rsidR="00476C1F" w:rsidRPr="001D3975" w:rsidRDefault="00476C1F" w:rsidP="00D81F4A">
      <w:pPr>
        <w:ind w:left="992" w:hanging="992"/>
      </w:pPr>
      <w:r w:rsidRPr="001D3975">
        <w:t>1680</w:t>
      </w:r>
      <w:r w:rsidRPr="001D3975">
        <w:tab/>
        <w:t>Inrättandet av ett partnerskap med den parlamentariska försa</w:t>
      </w:r>
      <w:r w:rsidRPr="001D3975">
        <w:t>m</w:t>
      </w:r>
      <w:r w:rsidRPr="001D3975">
        <w:t>lingen</w:t>
      </w:r>
    </w:p>
    <w:p w:rsidR="00476C1F" w:rsidRPr="001D3975" w:rsidRDefault="00476C1F" w:rsidP="00D81F4A">
      <w:pPr>
        <w:ind w:left="992" w:hanging="992"/>
      </w:pPr>
      <w:r w:rsidRPr="001D3975">
        <w:t>1681</w:t>
      </w:r>
      <w:r w:rsidRPr="001D3975">
        <w:tab/>
        <w:t>Det akuta behovet av att bekämpa så kallade hedersbrott</w:t>
      </w:r>
    </w:p>
    <w:p w:rsidR="00476C1F" w:rsidRPr="001D3975" w:rsidRDefault="00476C1F" w:rsidP="00D81F4A">
      <w:pPr>
        <w:ind w:left="992" w:hanging="992"/>
      </w:pPr>
      <w:r w:rsidRPr="001D3975">
        <w:t>1682</w:t>
      </w:r>
      <w:r w:rsidRPr="001D3975">
        <w:tab/>
        <w:t>Klimatbetingade utmaningar</w:t>
      </w:r>
    </w:p>
    <w:p w:rsidR="00476C1F" w:rsidRPr="001D3975" w:rsidRDefault="00476C1F" w:rsidP="00D81F4A">
      <w:pPr>
        <w:ind w:left="992" w:hanging="992"/>
      </w:pPr>
      <w:r w:rsidRPr="001D3975">
        <w:t>1683</w:t>
      </w:r>
      <w:r w:rsidRPr="001D3975">
        <w:tab/>
        <w:t>Ett år efter kriget mellan Georgien och Ryssland</w:t>
      </w:r>
    </w:p>
    <w:p w:rsidR="00476C1F" w:rsidRPr="001D3975" w:rsidRDefault="00932C3C" w:rsidP="00D81F4A">
      <w:pPr>
        <w:ind w:left="992" w:hanging="992"/>
      </w:pPr>
      <w:r w:rsidRPr="001D3975">
        <w:t>1684</w:t>
      </w:r>
      <w:r w:rsidRPr="001D3975">
        <w:tab/>
        <w:t>OECD:s verksamhet  2008–</w:t>
      </w:r>
      <w:r w:rsidR="00476C1F" w:rsidRPr="001D3975">
        <w:t>2009</w:t>
      </w:r>
    </w:p>
    <w:p w:rsidR="00476C1F" w:rsidRPr="001D3975" w:rsidRDefault="00476C1F" w:rsidP="00D81F4A">
      <w:pPr>
        <w:ind w:left="992" w:hanging="992"/>
      </w:pPr>
      <w:r w:rsidRPr="001D3975">
        <w:t>1685</w:t>
      </w:r>
      <w:r w:rsidRPr="001D3975">
        <w:tab/>
        <w:t>Politisering av rättssystemen i Europarådets medlemsstater</w:t>
      </w:r>
    </w:p>
    <w:p w:rsidR="00476C1F" w:rsidRPr="001D3975" w:rsidRDefault="00476C1F" w:rsidP="00D81F4A">
      <w:pPr>
        <w:ind w:left="992" w:hanging="992"/>
      </w:pPr>
      <w:r w:rsidRPr="001D3975">
        <w:t>1686</w:t>
      </w:r>
      <w:r w:rsidRPr="001D3975">
        <w:tab/>
        <w:t xml:space="preserve">Ifrågasatta ackrediteringar för den moldaviska delegationen   </w:t>
      </w:r>
    </w:p>
    <w:p w:rsidR="00476C1F" w:rsidRPr="001D3975" w:rsidRDefault="00476C1F" w:rsidP="00D81F4A">
      <w:pPr>
        <w:ind w:left="992" w:hanging="992"/>
      </w:pPr>
      <w:r w:rsidRPr="001D3975">
        <w:t>1687</w:t>
      </w:r>
      <w:r w:rsidRPr="001D3975">
        <w:tab/>
        <w:t>Förnyad prövning av den ryska delegationens ackrediterin</w:t>
      </w:r>
      <w:r w:rsidRPr="001D3975">
        <w:t>g</w:t>
      </w:r>
      <w:r w:rsidRPr="001D3975">
        <w:t>ar</w:t>
      </w:r>
    </w:p>
    <w:p w:rsidR="00476C1F" w:rsidRPr="001D3975" w:rsidRDefault="00476C1F" w:rsidP="00D81F4A">
      <w:pPr>
        <w:ind w:left="992" w:hanging="992"/>
      </w:pPr>
      <w:r w:rsidRPr="001D3975">
        <w:t>1688</w:t>
      </w:r>
      <w:r w:rsidRPr="001D3975">
        <w:tab/>
        <w:t xml:space="preserve">Reformeringen av FN </w:t>
      </w:r>
    </w:p>
    <w:p w:rsidR="00476C1F" w:rsidRPr="001D3975" w:rsidRDefault="00476C1F" w:rsidP="00D81F4A">
      <w:pPr>
        <w:ind w:left="992" w:hanging="992"/>
      </w:pPr>
      <w:r w:rsidRPr="001D3975">
        <w:t>1689</w:t>
      </w:r>
      <w:r w:rsidRPr="001D3975">
        <w:tab/>
        <w:t>Europarådets framtid i ljuset av 60 års erfarenhet</w:t>
      </w:r>
    </w:p>
    <w:p w:rsidR="00476C1F" w:rsidRPr="001D3975" w:rsidRDefault="00476C1F" w:rsidP="00D81F4A">
      <w:pPr>
        <w:ind w:left="992" w:hanging="992"/>
      </w:pPr>
      <w:r w:rsidRPr="001D3975">
        <w:t>1690</w:t>
      </w:r>
      <w:r w:rsidRPr="001D3975">
        <w:tab/>
        <w:t xml:space="preserve">Granskning av Monacos förpliktelser och åtaganden </w:t>
      </w:r>
    </w:p>
    <w:p w:rsidR="00476C1F" w:rsidRPr="001D3975" w:rsidRDefault="00476C1F" w:rsidP="00D81F4A">
      <w:pPr>
        <w:ind w:left="992" w:hanging="992"/>
      </w:pPr>
      <w:r w:rsidRPr="001D3975">
        <w:t>1691</w:t>
      </w:r>
      <w:r w:rsidRPr="001D3975">
        <w:tab/>
        <w:t xml:space="preserve">Våldtäkt på kvinnor, inklusive våldtäkt inom äktenskapet   </w:t>
      </w:r>
    </w:p>
    <w:p w:rsidR="00476C1F" w:rsidRPr="001D3975" w:rsidRDefault="00476C1F" w:rsidP="00D81F4A">
      <w:pPr>
        <w:ind w:left="992" w:hanging="992"/>
      </w:pPr>
      <w:r w:rsidRPr="001D3975">
        <w:t>1692</w:t>
      </w:r>
      <w:r w:rsidRPr="001D3975">
        <w:tab/>
        <w:t>Moldaviens demokratiska institutioner</w:t>
      </w:r>
    </w:p>
    <w:p w:rsidR="00476C1F" w:rsidRPr="001D3975" w:rsidRDefault="00476C1F" w:rsidP="00D81F4A">
      <w:pPr>
        <w:ind w:left="992" w:hanging="992"/>
      </w:pPr>
      <w:r w:rsidRPr="001D3975">
        <w:t>1693</w:t>
      </w:r>
      <w:r w:rsidRPr="001D3975">
        <w:tab/>
        <w:t>Vatten – en strategisk utmaning för Medelhavsområdet</w:t>
      </w:r>
    </w:p>
    <w:p w:rsidR="00476C1F" w:rsidRPr="001D3975" w:rsidRDefault="00476C1F" w:rsidP="00D81F4A">
      <w:pPr>
        <w:ind w:left="992" w:hanging="992"/>
      </w:pPr>
      <w:r w:rsidRPr="001D3975">
        <w:t>1694</w:t>
      </w:r>
      <w:r w:rsidRPr="001D3975">
        <w:tab/>
        <w:t xml:space="preserve">Ny reglering av havsrätten </w:t>
      </w:r>
    </w:p>
    <w:p w:rsidR="00476C1F" w:rsidRPr="001D3975" w:rsidRDefault="00476C1F" w:rsidP="00D81F4A">
      <w:pPr>
        <w:ind w:left="992" w:hanging="992"/>
      </w:pPr>
      <w:r w:rsidRPr="001D3975">
        <w:t>1695</w:t>
      </w:r>
      <w:r w:rsidRPr="001D3975">
        <w:tab/>
        <w:t>Bättre kvalitet på asylbeslut i Europarådets medlemsstater</w:t>
      </w:r>
    </w:p>
    <w:p w:rsidR="00476C1F" w:rsidRPr="001D3975" w:rsidRDefault="00476C1F" w:rsidP="00D81F4A">
      <w:pPr>
        <w:ind w:left="992" w:hanging="992"/>
      </w:pPr>
      <w:r w:rsidRPr="001D3975">
        <w:t>1696</w:t>
      </w:r>
      <w:r w:rsidRPr="001D3975">
        <w:tab/>
        <w:t>Den europeiska diasporan: behovet av statliga och mella</w:t>
      </w:r>
      <w:r w:rsidRPr="001D3975">
        <w:t>n</w:t>
      </w:r>
      <w:r w:rsidRPr="001D3975">
        <w:t>statliga åtgärder</w:t>
      </w:r>
    </w:p>
    <w:p w:rsidR="00476C1F" w:rsidRPr="001D3975" w:rsidRDefault="00476C1F" w:rsidP="00D81F4A">
      <w:pPr>
        <w:ind w:left="992" w:hanging="992"/>
      </w:pPr>
      <w:r w:rsidRPr="001D3975">
        <w:t>1697</w:t>
      </w:r>
      <w:r w:rsidRPr="001D3975">
        <w:tab/>
        <w:t xml:space="preserve">Invandrarkvinnor – riskgrupp för våld i nära relationer </w:t>
      </w:r>
    </w:p>
    <w:p w:rsidR="00476C1F" w:rsidRPr="001D3975" w:rsidRDefault="00476C1F" w:rsidP="00D81F4A">
      <w:pPr>
        <w:ind w:left="992" w:hanging="992"/>
      </w:pPr>
      <w:r w:rsidRPr="001D3975">
        <w:t>1698</w:t>
      </w:r>
      <w:r w:rsidRPr="001D3975">
        <w:tab/>
        <w:t>Tillägg av bestämmelser i församlingens arbetsregler</w:t>
      </w:r>
    </w:p>
    <w:p w:rsidR="00476C1F" w:rsidRPr="001D3975" w:rsidRDefault="00476C1F" w:rsidP="00D81F4A">
      <w:pPr>
        <w:ind w:left="992" w:hanging="992"/>
      </w:pPr>
      <w:r w:rsidRPr="001D3975">
        <w:t>1699</w:t>
      </w:r>
      <w:r w:rsidRPr="001D3975">
        <w:tab/>
        <w:t>Europarådets resolution 1600 (2008); konsekvenser för försa</w:t>
      </w:r>
      <w:r w:rsidRPr="001D3975">
        <w:t>m</w:t>
      </w:r>
      <w:r w:rsidRPr="001D3975">
        <w:t>lingens arbetsregler</w:t>
      </w:r>
    </w:p>
    <w:p w:rsidR="00476C1F" w:rsidRPr="001D3975" w:rsidRDefault="00476C1F" w:rsidP="00832FB5">
      <w:pPr>
        <w:spacing w:before="187"/>
        <w:ind w:left="992" w:hanging="992"/>
        <w:rPr>
          <w:b/>
        </w:rPr>
      </w:pPr>
      <w:r w:rsidRPr="001D3975">
        <w:rPr>
          <w:b/>
        </w:rPr>
        <w:t>Yttranden</w:t>
      </w:r>
    </w:p>
    <w:p w:rsidR="00476C1F" w:rsidRPr="001D3975" w:rsidRDefault="00476C1F" w:rsidP="00832FB5">
      <w:pPr>
        <w:ind w:left="992" w:hanging="992"/>
        <w:rPr>
          <w:b/>
        </w:rPr>
      </w:pPr>
      <w:r w:rsidRPr="001D3975">
        <w:rPr>
          <w:b/>
        </w:rPr>
        <w:t>Nr</w:t>
      </w:r>
    </w:p>
    <w:p w:rsidR="00476C1F" w:rsidRPr="001D3975" w:rsidRDefault="00476C1F" w:rsidP="00D81F4A">
      <w:pPr>
        <w:ind w:left="992" w:hanging="992"/>
      </w:pPr>
      <w:r w:rsidRPr="001D3975">
        <w:t>271</w:t>
      </w:r>
      <w:r w:rsidRPr="001D3975">
        <w:tab/>
        <w:t>Europakonventionen om de mänskliga rättigheterna;</w:t>
      </w:r>
    </w:p>
    <w:p w:rsidR="00476C1F" w:rsidRPr="001D3975" w:rsidRDefault="00476C1F" w:rsidP="00D81F4A">
      <w:pPr>
        <w:ind w:left="992" w:hanging="992"/>
      </w:pPr>
      <w:r w:rsidRPr="001D3975">
        <w:tab/>
        <w:t>Protokollsutkast nr 14 bis</w:t>
      </w:r>
    </w:p>
    <w:p w:rsidR="00476C1F" w:rsidRPr="001D3975" w:rsidRDefault="00476C1F" w:rsidP="00D81F4A">
      <w:pPr>
        <w:ind w:left="992" w:hanging="992"/>
      </w:pPr>
      <w:r w:rsidRPr="001D3975">
        <w:t>272</w:t>
      </w:r>
      <w:r w:rsidRPr="001D3975">
        <w:tab/>
        <w:t>Europarådets budget för 2010</w:t>
      </w:r>
    </w:p>
    <w:p w:rsidR="00476C1F" w:rsidRPr="001D3975" w:rsidRDefault="00476C1F" w:rsidP="00D81F4A">
      <w:pPr>
        <w:ind w:left="992" w:hanging="992"/>
      </w:pPr>
      <w:r w:rsidRPr="001D3975">
        <w:t>273</w:t>
      </w:r>
      <w:r w:rsidRPr="001D3975">
        <w:tab/>
        <w:t>Den parlamentariska församlingens utgifter för budgetåret 2010</w:t>
      </w:r>
    </w:p>
    <w:p w:rsidR="00476C1F" w:rsidRPr="001D3975" w:rsidRDefault="00476C1F" w:rsidP="00D81F4A">
      <w:pPr>
        <w:ind w:left="992" w:hanging="992"/>
      </w:pPr>
      <w:r w:rsidRPr="001D3975">
        <w:t>274</w:t>
      </w:r>
      <w:r w:rsidRPr="001D3975">
        <w:tab/>
        <w:t>Den europeiska stadgan om lokalt självstyre; kompletterande protokollsutkast</w:t>
      </w:r>
    </w:p>
    <w:p w:rsidR="00476C1F" w:rsidRPr="001D3975" w:rsidRDefault="00476C1F" w:rsidP="00D81F4A">
      <w:pPr>
        <w:ind w:left="992" w:hanging="992"/>
      </w:pPr>
      <w:r w:rsidRPr="001D3975">
        <w:t>275</w:t>
      </w:r>
      <w:r w:rsidRPr="001D3975">
        <w:tab/>
        <w:t>Den europeiska konventionen om gränsöverskridande samarb</w:t>
      </w:r>
      <w:r w:rsidRPr="001D3975">
        <w:t>e</w:t>
      </w:r>
      <w:r w:rsidR="00932C3C" w:rsidRPr="001D3975">
        <w:t>te; utkast till protokoll nr 3</w:t>
      </w:r>
    </w:p>
    <w:p w:rsidR="00842187" w:rsidRPr="001D3975" w:rsidRDefault="00842187" w:rsidP="00D81F4A">
      <w:pPr>
        <w:ind w:left="992" w:hanging="992"/>
      </w:pPr>
    </w:p>
    <w:p w:rsidR="00842187" w:rsidRPr="001D3975" w:rsidRDefault="00842187" w:rsidP="00842187">
      <w:pPr>
        <w:pStyle w:val="Tryckort"/>
        <w:framePr w:wrap="around"/>
        <w:jc w:val="right"/>
      </w:pPr>
      <w:r w:rsidRPr="001D3975">
        <w:t>Elanders, Vällingby  2010</w:t>
      </w:r>
    </w:p>
    <w:p w:rsidR="0041097D" w:rsidRPr="001D3975" w:rsidRDefault="0041097D" w:rsidP="00842187">
      <w:pPr>
        <w:pStyle w:val="Normaltindrag"/>
      </w:pPr>
    </w:p>
    <w:sectPr w:rsidR="0041097D" w:rsidRPr="001D3975">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09C" w:rsidRPr="001D3975" w:rsidRDefault="00AE009C">
      <w:r w:rsidRPr="001D3975">
        <w:separator/>
      </w:r>
    </w:p>
  </w:endnote>
  <w:endnote w:type="continuationSeparator" w:id="0">
    <w:p w:rsidR="00AE009C" w:rsidRPr="001D3975" w:rsidRDefault="00AE009C">
      <w:r w:rsidRPr="001D3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t>2</w:t>
    </w:r>
    <w:r w:rsidRPr="001D3975">
      <w:fldChar w:fldCharType="end"/>
    </w:r>
  </w:p>
  <w:p w:rsidR="00AE009C" w:rsidRPr="001D3975" w:rsidRDefault="00AE009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6</w:t>
    </w:r>
    <w:r w:rsidRPr="001D3975">
      <w:fldChar w:fldCharType="end"/>
    </w:r>
  </w:p>
  <w:p w:rsidR="00AE009C" w:rsidRPr="001D3975" w:rsidRDefault="00AE009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H"/>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7</w:t>
    </w:r>
    <w:r w:rsidRPr="001D3975">
      <w:fldChar w:fldCharType="end"/>
    </w:r>
  </w:p>
  <w:p w:rsidR="00AE009C" w:rsidRPr="001D3975" w:rsidRDefault="00AE009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if </w:instrText>
    </w:r>
    <w:r w:rsidRPr="001D3975">
      <w:fldChar w:fldCharType="begin" w:fldLock="1"/>
    </w:r>
    <w:r w:rsidRPr="001D3975">
      <w:instrText xml:space="preserve"> = </w:instrText>
    </w:r>
    <w:r w:rsidRPr="001D3975">
      <w:fldChar w:fldCharType="begin" w:fldLock="1"/>
    </w:r>
    <w:r w:rsidRPr="001D3975">
      <w:instrText xml:space="preserve"> = </w:instrText>
    </w:r>
    <w:r w:rsidRPr="001D3975">
      <w:fldChar w:fldCharType="begin" w:fldLock="1"/>
    </w:r>
    <w:r w:rsidRPr="001D3975">
      <w:instrText xml:space="preserve"> page</w:instrText>
    </w:r>
    <w:r w:rsidRPr="001D3975">
      <w:fldChar w:fldCharType="separate"/>
    </w:r>
    <w:r w:rsidR="0094210B" w:rsidRPr="001D3975">
      <w:instrText>5</w:instrText>
    </w:r>
    <w:r w:rsidRPr="001D3975">
      <w:fldChar w:fldCharType="end"/>
    </w:r>
    <w:r w:rsidRPr="001D3975">
      <w:instrText xml:space="preserve">/2 </w:instrText>
    </w:r>
    <w:r w:rsidRPr="001D3975">
      <w:fldChar w:fldCharType="separate"/>
    </w:r>
    <w:r w:rsidR="0094210B" w:rsidRPr="001D3975">
      <w:instrText>2,5</w:instrText>
    </w:r>
    <w:r w:rsidRPr="001D3975">
      <w:fldChar w:fldCharType="end"/>
    </w:r>
    <w:r w:rsidRPr="001D3975">
      <w:instrText xml:space="preserve"> - </w:instrText>
    </w:r>
    <w:r w:rsidRPr="001D3975">
      <w:fldChar w:fldCharType="begin" w:fldLock="1"/>
    </w:r>
    <w:r w:rsidRPr="001D3975">
      <w:instrText xml:space="preserve"> = int(</w:instrText>
    </w:r>
    <w:r w:rsidRPr="001D3975">
      <w:fldChar w:fldCharType="begin" w:fldLock="1"/>
    </w:r>
    <w:r w:rsidRPr="001D3975">
      <w:instrText xml:space="preserve"> page</w:instrText>
    </w:r>
    <w:r w:rsidRPr="001D3975">
      <w:fldChar w:fldCharType="separate"/>
    </w:r>
    <w:r w:rsidR="0094210B" w:rsidRPr="001D3975">
      <w:instrText>5</w:instrText>
    </w:r>
    <w:r w:rsidRPr="001D3975">
      <w:fldChar w:fldCharType="end"/>
    </w:r>
    <w:r w:rsidRPr="001D3975">
      <w:instrText xml:space="preserve">/2) </w:instrText>
    </w:r>
    <w:r w:rsidRPr="001D3975">
      <w:fldChar w:fldCharType="separate"/>
    </w:r>
    <w:r w:rsidR="0094210B" w:rsidRPr="001D3975">
      <w:instrText>2</w:instrText>
    </w:r>
    <w:r w:rsidRPr="001D3975">
      <w:fldChar w:fldCharType="end"/>
    </w:r>
    <w:r w:rsidRPr="001D3975">
      <w:fldChar w:fldCharType="separate"/>
    </w:r>
    <w:r w:rsidR="0094210B" w:rsidRPr="001D3975">
      <w:instrText>0,5</w:instrText>
    </w:r>
    <w:r w:rsidRPr="001D3975">
      <w:fldChar w:fldCharType="end"/>
    </w:r>
    <w:r w:rsidRPr="001D3975">
      <w:instrText xml:space="preserve"> = 0 "</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instrText>4</w:instrText>
    </w:r>
    <w:r w:rsidRPr="001D3975">
      <w:fldChar w:fldCharType="end"/>
    </w:r>
  </w:p>
  <w:p w:rsidR="00AE009C" w:rsidRPr="001D3975" w:rsidRDefault="00AE009C">
    <w:pPr>
      <w:pStyle w:val="SidfotH"/>
      <w:framePr w:w="8732" w:h="284" w:hRule="exact" w:hSpace="0" w:vSpace="0" w:wrap="around" w:xAlign="inside" w:y="13042" w:anchorLock="0"/>
    </w:pPr>
    <w:r w:rsidRPr="001D3975">
      <w:instrText>""</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instrText>5</w:instrText>
    </w:r>
    <w:r w:rsidRPr="001D3975">
      <w:fldChar w:fldCharType="end"/>
    </w:r>
    <w:r w:rsidRPr="001D3975">
      <w:instrText>"</w:instrText>
    </w:r>
    <w:r w:rsidRPr="001D3975">
      <w:fldChar w:fldCharType="separate"/>
    </w:r>
    <w:r w:rsidR="0094210B" w:rsidRPr="001D3975">
      <w:t>5</w:t>
    </w:r>
    <w:r w:rsidRPr="001D3975">
      <w:fldChar w:fldCharType="end"/>
    </w:r>
  </w:p>
  <w:p w:rsidR="00AE009C" w:rsidRPr="001D3975" w:rsidRDefault="00AE009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26</w:t>
    </w:r>
    <w:r w:rsidRPr="001D3975">
      <w:fldChar w:fldCharType="end"/>
    </w:r>
  </w:p>
  <w:p w:rsidR="00AE009C" w:rsidRPr="001D3975" w:rsidRDefault="00AE009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H"/>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25</w:t>
    </w:r>
    <w:r w:rsidRPr="001D3975">
      <w:fldChar w:fldCharType="end"/>
    </w:r>
  </w:p>
  <w:p w:rsidR="00AE009C" w:rsidRPr="001D3975" w:rsidRDefault="00AE009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if </w:instrText>
    </w:r>
    <w:r w:rsidRPr="001D3975">
      <w:fldChar w:fldCharType="begin" w:fldLock="1"/>
    </w:r>
    <w:r w:rsidRPr="001D3975">
      <w:instrText xml:space="preserve"> = </w:instrText>
    </w:r>
    <w:r w:rsidRPr="001D3975">
      <w:fldChar w:fldCharType="begin" w:fldLock="1"/>
    </w:r>
    <w:r w:rsidRPr="001D3975">
      <w:instrText xml:space="preserve"> = </w:instrText>
    </w:r>
    <w:r w:rsidRPr="001D3975">
      <w:fldChar w:fldCharType="begin" w:fldLock="1"/>
    </w:r>
    <w:r w:rsidRPr="001D3975">
      <w:instrText xml:space="preserve"> page</w:instrText>
    </w:r>
    <w:r w:rsidRPr="001D3975">
      <w:fldChar w:fldCharType="separate"/>
    </w:r>
    <w:r w:rsidR="0094210B" w:rsidRPr="001D3975">
      <w:instrText>8</w:instrText>
    </w:r>
    <w:r w:rsidRPr="001D3975">
      <w:fldChar w:fldCharType="end"/>
    </w:r>
    <w:r w:rsidRPr="001D3975">
      <w:instrText xml:space="preserve">/2 </w:instrText>
    </w:r>
    <w:r w:rsidRPr="001D3975">
      <w:fldChar w:fldCharType="separate"/>
    </w:r>
    <w:r w:rsidR="0094210B" w:rsidRPr="001D3975">
      <w:instrText>4</w:instrText>
    </w:r>
    <w:r w:rsidRPr="001D3975">
      <w:fldChar w:fldCharType="end"/>
    </w:r>
    <w:r w:rsidRPr="001D3975">
      <w:instrText xml:space="preserve"> - </w:instrText>
    </w:r>
    <w:r w:rsidRPr="001D3975">
      <w:fldChar w:fldCharType="begin" w:fldLock="1"/>
    </w:r>
    <w:r w:rsidRPr="001D3975">
      <w:instrText xml:space="preserve"> = int(</w:instrText>
    </w:r>
    <w:r w:rsidRPr="001D3975">
      <w:fldChar w:fldCharType="begin" w:fldLock="1"/>
    </w:r>
    <w:r w:rsidRPr="001D3975">
      <w:instrText xml:space="preserve"> page</w:instrText>
    </w:r>
    <w:r w:rsidRPr="001D3975">
      <w:fldChar w:fldCharType="separate"/>
    </w:r>
    <w:r w:rsidR="0094210B" w:rsidRPr="001D3975">
      <w:instrText>8</w:instrText>
    </w:r>
    <w:r w:rsidRPr="001D3975">
      <w:fldChar w:fldCharType="end"/>
    </w:r>
    <w:r w:rsidRPr="001D3975">
      <w:instrText xml:space="preserve">/2) </w:instrText>
    </w:r>
    <w:r w:rsidRPr="001D3975">
      <w:fldChar w:fldCharType="separate"/>
    </w:r>
    <w:r w:rsidR="0094210B" w:rsidRPr="001D3975">
      <w:instrText>4</w:instrText>
    </w:r>
    <w:r w:rsidRPr="001D3975">
      <w:fldChar w:fldCharType="end"/>
    </w:r>
    <w:r w:rsidRPr="001D3975">
      <w:fldChar w:fldCharType="separate"/>
    </w:r>
    <w:r w:rsidR="0094210B" w:rsidRPr="001D3975">
      <w:instrText>0</w:instrText>
    </w:r>
    <w:r w:rsidRPr="001D3975">
      <w:fldChar w:fldCharType="end"/>
    </w:r>
    <w:r w:rsidRPr="001D3975">
      <w:instrText xml:space="preserve"> = 0 "</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instrText>8</w:instrText>
    </w:r>
    <w:r w:rsidRPr="001D3975">
      <w:fldChar w:fldCharType="end"/>
    </w:r>
  </w:p>
  <w:p w:rsidR="0094210B" w:rsidRPr="001D3975" w:rsidRDefault="00AE009C">
    <w:pPr>
      <w:pStyle w:val="SidfotV"/>
      <w:framePr w:w="8732" w:h="284" w:hRule="exact" w:hSpace="0" w:vSpace="0" w:wrap="around" w:xAlign="inside" w:y="13042" w:anchorLock="0"/>
    </w:pPr>
    <w:r w:rsidRPr="001D3975">
      <w:instrText>""</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instrText>7</w:instrText>
    </w:r>
    <w:r w:rsidRPr="001D3975">
      <w:fldChar w:fldCharType="end"/>
    </w:r>
    <w:r w:rsidRPr="001D3975">
      <w:instrText>"</w:instrText>
    </w:r>
    <w:r w:rsidRPr="001D3975">
      <w:fldChar w:fldCharType="separate"/>
    </w:r>
    <w:r w:rsidR="0094210B" w:rsidRPr="001D3975">
      <w:t>8</w:t>
    </w:r>
  </w:p>
  <w:p w:rsidR="00AE009C" w:rsidRPr="001D3975" w:rsidRDefault="00AE009C">
    <w:pPr>
      <w:pStyle w:val="SidfotH"/>
      <w:framePr w:w="8732" w:h="284" w:hRule="exact" w:hSpace="0" w:vSpace="0" w:wrap="around" w:xAlign="inside" w:y="13042" w:anchorLock="0"/>
    </w:pPr>
    <w:r w:rsidRPr="001D3975">
      <w:fldChar w:fldCharType="end"/>
    </w:r>
  </w:p>
  <w:p w:rsidR="00AE009C" w:rsidRPr="001D3975" w:rsidRDefault="00AE009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28</w:t>
    </w:r>
    <w:r w:rsidRPr="001D3975">
      <w:fldChar w:fldCharType="end"/>
    </w:r>
  </w:p>
  <w:p w:rsidR="00AE009C" w:rsidRPr="001D3975" w:rsidRDefault="00AE009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H"/>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29</w:t>
    </w:r>
    <w:r w:rsidRPr="001D3975">
      <w:fldChar w:fldCharType="end"/>
    </w:r>
  </w:p>
  <w:p w:rsidR="00AE009C" w:rsidRPr="001D3975" w:rsidRDefault="00AE009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if </w:instrText>
    </w:r>
    <w:r w:rsidRPr="001D3975">
      <w:fldChar w:fldCharType="begin" w:fldLock="1"/>
    </w:r>
    <w:r w:rsidRPr="001D3975">
      <w:instrText xml:space="preserve"> = </w:instrText>
    </w:r>
    <w:r w:rsidRPr="001D3975">
      <w:fldChar w:fldCharType="begin" w:fldLock="1"/>
    </w:r>
    <w:r w:rsidRPr="001D3975">
      <w:instrText xml:space="preserve"> = </w:instrText>
    </w:r>
    <w:r w:rsidRPr="001D3975">
      <w:fldChar w:fldCharType="begin" w:fldLock="1"/>
    </w:r>
    <w:r w:rsidRPr="001D3975">
      <w:instrText xml:space="preserve"> page</w:instrText>
    </w:r>
    <w:r w:rsidRPr="001D3975">
      <w:fldChar w:fldCharType="separate"/>
    </w:r>
    <w:r w:rsidR="0094210B" w:rsidRPr="001D3975">
      <w:instrText>27</w:instrText>
    </w:r>
    <w:r w:rsidRPr="001D3975">
      <w:fldChar w:fldCharType="end"/>
    </w:r>
    <w:r w:rsidRPr="001D3975">
      <w:instrText xml:space="preserve">/2 </w:instrText>
    </w:r>
    <w:r w:rsidRPr="001D3975">
      <w:fldChar w:fldCharType="separate"/>
    </w:r>
    <w:r w:rsidR="0094210B" w:rsidRPr="001D3975">
      <w:instrText>13,5</w:instrText>
    </w:r>
    <w:r w:rsidRPr="001D3975">
      <w:fldChar w:fldCharType="end"/>
    </w:r>
    <w:r w:rsidRPr="001D3975">
      <w:instrText xml:space="preserve"> - </w:instrText>
    </w:r>
    <w:r w:rsidRPr="001D3975">
      <w:fldChar w:fldCharType="begin" w:fldLock="1"/>
    </w:r>
    <w:r w:rsidRPr="001D3975">
      <w:instrText xml:space="preserve"> = int(</w:instrText>
    </w:r>
    <w:r w:rsidRPr="001D3975">
      <w:fldChar w:fldCharType="begin" w:fldLock="1"/>
    </w:r>
    <w:r w:rsidRPr="001D3975">
      <w:instrText xml:space="preserve"> page</w:instrText>
    </w:r>
    <w:r w:rsidRPr="001D3975">
      <w:fldChar w:fldCharType="separate"/>
    </w:r>
    <w:r w:rsidR="0094210B" w:rsidRPr="001D3975">
      <w:instrText>27</w:instrText>
    </w:r>
    <w:r w:rsidRPr="001D3975">
      <w:fldChar w:fldCharType="end"/>
    </w:r>
    <w:r w:rsidRPr="001D3975">
      <w:instrText xml:space="preserve">/2) </w:instrText>
    </w:r>
    <w:r w:rsidRPr="001D3975">
      <w:fldChar w:fldCharType="separate"/>
    </w:r>
    <w:r w:rsidR="0094210B" w:rsidRPr="001D3975">
      <w:instrText>13</w:instrText>
    </w:r>
    <w:r w:rsidRPr="001D3975">
      <w:fldChar w:fldCharType="end"/>
    </w:r>
    <w:r w:rsidRPr="001D3975">
      <w:fldChar w:fldCharType="separate"/>
    </w:r>
    <w:r w:rsidR="0094210B" w:rsidRPr="001D3975">
      <w:instrText>0,5</w:instrText>
    </w:r>
    <w:r w:rsidRPr="001D3975">
      <w:fldChar w:fldCharType="end"/>
    </w:r>
    <w:r w:rsidRPr="001D3975">
      <w:instrText xml:space="preserve"> = 0 "</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instrText>26</w:instrText>
    </w:r>
    <w:r w:rsidRPr="001D3975">
      <w:fldChar w:fldCharType="end"/>
    </w:r>
  </w:p>
  <w:p w:rsidR="00AE009C" w:rsidRPr="001D3975" w:rsidRDefault="00AE009C">
    <w:pPr>
      <w:pStyle w:val="SidfotH"/>
      <w:framePr w:w="8732" w:h="284" w:hRule="exact" w:hSpace="0" w:vSpace="0" w:wrap="around" w:xAlign="inside" w:y="13042" w:anchorLock="0"/>
    </w:pPr>
    <w:r w:rsidRPr="001D3975">
      <w:instrText>""</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instrText>27</w:instrText>
    </w:r>
    <w:r w:rsidRPr="001D3975">
      <w:fldChar w:fldCharType="end"/>
    </w:r>
    <w:r w:rsidRPr="001D3975">
      <w:instrText>"</w:instrText>
    </w:r>
    <w:r w:rsidRPr="001D3975">
      <w:fldChar w:fldCharType="separate"/>
    </w:r>
    <w:r w:rsidR="0094210B" w:rsidRPr="001D3975">
      <w:t>27</w:t>
    </w:r>
    <w:r w:rsidRPr="001D3975">
      <w:fldChar w:fldCharType="end"/>
    </w:r>
  </w:p>
  <w:p w:rsidR="00AE009C" w:rsidRPr="001D3975" w:rsidRDefault="00AE009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32</w:t>
    </w:r>
    <w:r w:rsidRPr="001D3975">
      <w:fldChar w:fldCharType="end"/>
    </w:r>
  </w:p>
  <w:p w:rsidR="00AE009C" w:rsidRPr="001D3975" w:rsidRDefault="00AE00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H"/>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t>3</w:t>
    </w:r>
    <w:r w:rsidRPr="001D3975">
      <w:fldChar w:fldCharType="end"/>
    </w:r>
  </w:p>
  <w:p w:rsidR="00AE009C" w:rsidRPr="001D3975" w:rsidRDefault="00AE009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H"/>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31</w:t>
    </w:r>
    <w:r w:rsidRPr="001D3975">
      <w:fldChar w:fldCharType="end"/>
    </w:r>
  </w:p>
  <w:p w:rsidR="00AE009C" w:rsidRPr="001D3975" w:rsidRDefault="00AE009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if </w:instrText>
    </w:r>
    <w:r w:rsidRPr="001D3975">
      <w:fldChar w:fldCharType="begin" w:fldLock="1"/>
    </w:r>
    <w:r w:rsidRPr="001D3975">
      <w:instrText xml:space="preserve"> = </w:instrText>
    </w:r>
    <w:r w:rsidRPr="001D3975">
      <w:fldChar w:fldCharType="begin" w:fldLock="1"/>
    </w:r>
    <w:r w:rsidRPr="001D3975">
      <w:instrText xml:space="preserve"> = </w:instrText>
    </w:r>
    <w:r w:rsidRPr="001D3975">
      <w:fldChar w:fldCharType="begin" w:fldLock="1"/>
    </w:r>
    <w:r w:rsidRPr="001D3975">
      <w:instrText xml:space="preserve"> page</w:instrText>
    </w:r>
    <w:r w:rsidRPr="001D3975">
      <w:fldChar w:fldCharType="separate"/>
    </w:r>
    <w:r w:rsidR="0094210B" w:rsidRPr="001D3975">
      <w:instrText>30</w:instrText>
    </w:r>
    <w:r w:rsidRPr="001D3975">
      <w:fldChar w:fldCharType="end"/>
    </w:r>
    <w:r w:rsidRPr="001D3975">
      <w:instrText xml:space="preserve">/2 </w:instrText>
    </w:r>
    <w:r w:rsidRPr="001D3975">
      <w:fldChar w:fldCharType="separate"/>
    </w:r>
    <w:r w:rsidR="0094210B" w:rsidRPr="001D3975">
      <w:instrText>15</w:instrText>
    </w:r>
    <w:r w:rsidRPr="001D3975">
      <w:fldChar w:fldCharType="end"/>
    </w:r>
    <w:r w:rsidRPr="001D3975">
      <w:instrText xml:space="preserve"> - </w:instrText>
    </w:r>
    <w:r w:rsidRPr="001D3975">
      <w:fldChar w:fldCharType="begin" w:fldLock="1"/>
    </w:r>
    <w:r w:rsidRPr="001D3975">
      <w:instrText xml:space="preserve"> = int(</w:instrText>
    </w:r>
    <w:r w:rsidRPr="001D3975">
      <w:fldChar w:fldCharType="begin" w:fldLock="1"/>
    </w:r>
    <w:r w:rsidRPr="001D3975">
      <w:instrText xml:space="preserve"> page</w:instrText>
    </w:r>
    <w:r w:rsidRPr="001D3975">
      <w:fldChar w:fldCharType="separate"/>
    </w:r>
    <w:r w:rsidR="0094210B" w:rsidRPr="001D3975">
      <w:instrText>30</w:instrText>
    </w:r>
    <w:r w:rsidRPr="001D3975">
      <w:fldChar w:fldCharType="end"/>
    </w:r>
    <w:r w:rsidRPr="001D3975">
      <w:instrText xml:space="preserve">/2) </w:instrText>
    </w:r>
    <w:r w:rsidRPr="001D3975">
      <w:fldChar w:fldCharType="separate"/>
    </w:r>
    <w:r w:rsidR="0094210B" w:rsidRPr="001D3975">
      <w:instrText>15</w:instrText>
    </w:r>
    <w:r w:rsidRPr="001D3975">
      <w:fldChar w:fldCharType="end"/>
    </w:r>
    <w:r w:rsidRPr="001D3975">
      <w:fldChar w:fldCharType="separate"/>
    </w:r>
    <w:r w:rsidR="0094210B" w:rsidRPr="001D3975">
      <w:instrText>0</w:instrText>
    </w:r>
    <w:r w:rsidRPr="001D3975">
      <w:fldChar w:fldCharType="end"/>
    </w:r>
    <w:r w:rsidRPr="001D3975">
      <w:instrText xml:space="preserve"> = 0 "</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instrText>30</w:instrText>
    </w:r>
    <w:r w:rsidRPr="001D3975">
      <w:fldChar w:fldCharType="end"/>
    </w:r>
  </w:p>
  <w:p w:rsidR="0094210B" w:rsidRPr="001D3975" w:rsidRDefault="00AE009C">
    <w:pPr>
      <w:pStyle w:val="SidfotV"/>
      <w:framePr w:w="8732" w:h="284" w:hRule="exact" w:hSpace="0" w:vSpace="0" w:wrap="around" w:xAlign="inside" w:y="13042" w:anchorLock="0"/>
    </w:pPr>
    <w:r w:rsidRPr="001D3975">
      <w:instrText>""</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instrText>29</w:instrText>
    </w:r>
    <w:r w:rsidRPr="001D3975">
      <w:fldChar w:fldCharType="end"/>
    </w:r>
    <w:r w:rsidRPr="001D3975">
      <w:instrText>"</w:instrText>
    </w:r>
    <w:r w:rsidRPr="001D3975">
      <w:fldChar w:fldCharType="separate"/>
    </w:r>
    <w:r w:rsidR="0094210B" w:rsidRPr="001D3975">
      <w:t>30</w:t>
    </w:r>
  </w:p>
  <w:p w:rsidR="00AE009C" w:rsidRPr="001D3975" w:rsidRDefault="00AE009C">
    <w:pPr>
      <w:pStyle w:val="SidfotH"/>
      <w:framePr w:w="8732" w:h="284" w:hRule="exact" w:hSpace="0" w:vSpace="0" w:wrap="around" w:xAlign="inside" w:y="13042" w:anchorLock="0"/>
    </w:pPr>
    <w:r w:rsidRPr="001D3975">
      <w:fldChar w:fldCharType="end"/>
    </w:r>
  </w:p>
  <w:p w:rsidR="00AE009C" w:rsidRPr="001D3975" w:rsidRDefault="00AE00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if </w:instrText>
    </w:r>
    <w:r w:rsidRPr="001D3975">
      <w:fldChar w:fldCharType="begin" w:fldLock="1"/>
    </w:r>
    <w:r w:rsidRPr="001D3975">
      <w:instrText xml:space="preserve"> = </w:instrText>
    </w:r>
    <w:r w:rsidRPr="001D3975">
      <w:fldChar w:fldCharType="begin" w:fldLock="1"/>
    </w:r>
    <w:r w:rsidRPr="001D3975">
      <w:instrText xml:space="preserve"> = </w:instrText>
    </w:r>
    <w:r w:rsidRPr="001D3975">
      <w:fldChar w:fldCharType="begin" w:fldLock="1"/>
    </w:r>
    <w:r w:rsidRPr="001D3975">
      <w:instrText xml:space="preserve"> page</w:instrText>
    </w:r>
    <w:r w:rsidRPr="001D3975">
      <w:fldChar w:fldCharType="separate"/>
    </w:r>
    <w:r w:rsidR="001D3975">
      <w:rPr>
        <w:noProof/>
      </w:rPr>
      <w:instrText>1</w:instrText>
    </w:r>
    <w:r w:rsidRPr="001D3975">
      <w:fldChar w:fldCharType="end"/>
    </w:r>
    <w:r w:rsidRPr="001D3975">
      <w:instrText xml:space="preserve">/2 </w:instrText>
    </w:r>
    <w:r w:rsidRPr="001D3975">
      <w:fldChar w:fldCharType="separate"/>
    </w:r>
    <w:r w:rsidR="001D3975">
      <w:rPr>
        <w:noProof/>
      </w:rPr>
      <w:instrText>0,5</w:instrText>
    </w:r>
    <w:r w:rsidRPr="001D3975">
      <w:fldChar w:fldCharType="end"/>
    </w:r>
    <w:r w:rsidRPr="001D3975">
      <w:instrText xml:space="preserve"> - </w:instrText>
    </w:r>
    <w:r w:rsidRPr="001D3975">
      <w:fldChar w:fldCharType="begin" w:fldLock="1"/>
    </w:r>
    <w:r w:rsidRPr="001D3975">
      <w:instrText xml:space="preserve"> = int(</w:instrText>
    </w:r>
    <w:r w:rsidRPr="001D3975">
      <w:fldChar w:fldCharType="begin" w:fldLock="1"/>
    </w:r>
    <w:r w:rsidRPr="001D3975">
      <w:instrText xml:space="preserve"> page</w:instrText>
    </w:r>
    <w:r w:rsidRPr="001D3975">
      <w:fldChar w:fldCharType="separate"/>
    </w:r>
    <w:r w:rsidR="001D3975">
      <w:rPr>
        <w:noProof/>
      </w:rPr>
      <w:instrText>1</w:instrText>
    </w:r>
    <w:r w:rsidRPr="001D3975">
      <w:fldChar w:fldCharType="end"/>
    </w:r>
    <w:r w:rsidRPr="001D3975">
      <w:instrText xml:space="preserve">/2) </w:instrText>
    </w:r>
    <w:r w:rsidRPr="001D3975">
      <w:fldChar w:fldCharType="separate"/>
    </w:r>
    <w:r w:rsidR="001D3975">
      <w:rPr>
        <w:noProof/>
      </w:rPr>
      <w:instrText>0</w:instrText>
    </w:r>
    <w:r w:rsidRPr="001D3975">
      <w:fldChar w:fldCharType="end"/>
    </w:r>
    <w:r w:rsidRPr="001D3975">
      <w:fldChar w:fldCharType="separate"/>
    </w:r>
    <w:r w:rsidR="001D3975">
      <w:rPr>
        <w:noProof/>
      </w:rPr>
      <w:instrText>0,5</w:instrText>
    </w:r>
    <w:r w:rsidRPr="001D3975">
      <w:fldChar w:fldCharType="end"/>
    </w:r>
    <w:r w:rsidRPr="001D3975">
      <w:instrText xml:space="preserve"> = 0 "</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instrText>14</w:instrText>
    </w:r>
    <w:r w:rsidRPr="001D3975">
      <w:fldChar w:fldCharType="end"/>
    </w:r>
  </w:p>
  <w:p w:rsidR="00AE009C" w:rsidRPr="001D3975" w:rsidRDefault="00AE009C">
    <w:pPr>
      <w:pStyle w:val="SidfotH"/>
      <w:framePr w:w="8732" w:h="284" w:hRule="exact" w:hSpace="0" w:vSpace="0" w:wrap="around" w:xAlign="inside" w:y="13042" w:anchorLock="0"/>
    </w:pPr>
    <w:r w:rsidRPr="001D3975">
      <w:instrText>""</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1D3975">
      <w:rPr>
        <w:noProof/>
      </w:rPr>
      <w:instrText>1</w:instrText>
    </w:r>
    <w:r w:rsidRPr="001D3975">
      <w:fldChar w:fldCharType="end"/>
    </w:r>
    <w:r w:rsidRPr="001D3975">
      <w:instrText>"</w:instrText>
    </w:r>
    <w:r w:rsidRPr="001D3975">
      <w:fldChar w:fldCharType="separate"/>
    </w:r>
    <w:r w:rsidR="001D3975">
      <w:rPr>
        <w:noProof/>
      </w:rPr>
      <w:t>1</w:t>
    </w:r>
    <w:r w:rsidRPr="001D3975">
      <w:fldChar w:fldCharType="end"/>
    </w:r>
  </w:p>
  <w:p w:rsidR="00AE009C" w:rsidRPr="001D3975" w:rsidRDefault="00AE009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t>2</w:t>
    </w:r>
    <w:r w:rsidRPr="001D3975">
      <w:fldChar w:fldCharType="end"/>
    </w:r>
  </w:p>
  <w:p w:rsidR="00AE009C" w:rsidRPr="001D3975" w:rsidRDefault="00AE009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H"/>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t>3</w:t>
    </w:r>
    <w:r w:rsidRPr="001D3975">
      <w:fldChar w:fldCharType="end"/>
    </w:r>
  </w:p>
  <w:p w:rsidR="00AE009C" w:rsidRPr="001D3975" w:rsidRDefault="00AE009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if </w:instrText>
    </w:r>
    <w:r w:rsidRPr="001D3975">
      <w:fldChar w:fldCharType="begin" w:fldLock="1"/>
    </w:r>
    <w:r w:rsidRPr="001D3975">
      <w:instrText xml:space="preserve"> = </w:instrText>
    </w:r>
    <w:r w:rsidRPr="001D3975">
      <w:fldChar w:fldCharType="begin" w:fldLock="1"/>
    </w:r>
    <w:r w:rsidRPr="001D3975">
      <w:instrText xml:space="preserve"> = </w:instrText>
    </w:r>
    <w:r w:rsidRPr="001D3975">
      <w:fldChar w:fldCharType="begin" w:fldLock="1"/>
    </w:r>
    <w:r w:rsidRPr="001D3975">
      <w:instrText xml:space="preserve"> page</w:instrText>
    </w:r>
    <w:r w:rsidRPr="001D3975">
      <w:fldChar w:fldCharType="separate"/>
    </w:r>
    <w:r w:rsidR="0094210B" w:rsidRPr="001D3975">
      <w:instrText>2</w:instrText>
    </w:r>
    <w:r w:rsidRPr="001D3975">
      <w:fldChar w:fldCharType="end"/>
    </w:r>
    <w:r w:rsidRPr="001D3975">
      <w:instrText xml:space="preserve">/2 </w:instrText>
    </w:r>
    <w:r w:rsidRPr="001D3975">
      <w:fldChar w:fldCharType="separate"/>
    </w:r>
    <w:r w:rsidR="0094210B" w:rsidRPr="001D3975">
      <w:instrText>1</w:instrText>
    </w:r>
    <w:r w:rsidRPr="001D3975">
      <w:fldChar w:fldCharType="end"/>
    </w:r>
    <w:r w:rsidRPr="001D3975">
      <w:instrText xml:space="preserve"> - </w:instrText>
    </w:r>
    <w:r w:rsidRPr="001D3975">
      <w:fldChar w:fldCharType="begin" w:fldLock="1"/>
    </w:r>
    <w:r w:rsidRPr="001D3975">
      <w:instrText xml:space="preserve"> = int(</w:instrText>
    </w:r>
    <w:r w:rsidRPr="001D3975">
      <w:fldChar w:fldCharType="begin" w:fldLock="1"/>
    </w:r>
    <w:r w:rsidRPr="001D3975">
      <w:instrText xml:space="preserve"> page</w:instrText>
    </w:r>
    <w:r w:rsidRPr="001D3975">
      <w:fldChar w:fldCharType="separate"/>
    </w:r>
    <w:r w:rsidR="0094210B" w:rsidRPr="001D3975">
      <w:instrText>2</w:instrText>
    </w:r>
    <w:r w:rsidRPr="001D3975">
      <w:fldChar w:fldCharType="end"/>
    </w:r>
    <w:r w:rsidRPr="001D3975">
      <w:instrText xml:space="preserve">/2) </w:instrText>
    </w:r>
    <w:r w:rsidRPr="001D3975">
      <w:fldChar w:fldCharType="separate"/>
    </w:r>
    <w:r w:rsidR="0094210B" w:rsidRPr="001D3975">
      <w:instrText>1</w:instrText>
    </w:r>
    <w:r w:rsidRPr="001D3975">
      <w:fldChar w:fldCharType="end"/>
    </w:r>
    <w:r w:rsidRPr="001D3975">
      <w:fldChar w:fldCharType="separate"/>
    </w:r>
    <w:r w:rsidR="0094210B" w:rsidRPr="001D3975">
      <w:instrText>0</w:instrText>
    </w:r>
    <w:r w:rsidRPr="001D3975">
      <w:fldChar w:fldCharType="end"/>
    </w:r>
    <w:r w:rsidRPr="001D3975">
      <w:instrText xml:space="preserve"> = 0 "</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instrText>2</w:instrText>
    </w:r>
    <w:r w:rsidRPr="001D3975">
      <w:fldChar w:fldCharType="end"/>
    </w:r>
  </w:p>
  <w:p w:rsidR="0094210B" w:rsidRPr="001D3975" w:rsidRDefault="00AE009C">
    <w:pPr>
      <w:pStyle w:val="SidfotV"/>
      <w:framePr w:w="8732" w:h="284" w:hRule="exact" w:hSpace="0" w:vSpace="0" w:wrap="around" w:xAlign="inside" w:y="13042" w:anchorLock="0"/>
    </w:pPr>
    <w:r w:rsidRPr="001D3975">
      <w:instrText>""</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instrText>3</w:instrText>
    </w:r>
    <w:r w:rsidRPr="001D3975">
      <w:fldChar w:fldCharType="end"/>
    </w:r>
    <w:r w:rsidRPr="001D3975">
      <w:instrText>"</w:instrText>
    </w:r>
    <w:r w:rsidRPr="001D3975">
      <w:fldChar w:fldCharType="separate"/>
    </w:r>
    <w:r w:rsidR="0094210B" w:rsidRPr="001D3975">
      <w:t>2</w:t>
    </w:r>
  </w:p>
  <w:p w:rsidR="00AE009C" w:rsidRPr="001D3975" w:rsidRDefault="00AE009C">
    <w:pPr>
      <w:pStyle w:val="SidfotH"/>
      <w:framePr w:w="8732" w:h="284" w:hRule="exact" w:hSpace="0" w:vSpace="0" w:wrap="around" w:xAlign="inside" w:y="13042" w:anchorLock="0"/>
    </w:pPr>
    <w:r w:rsidRPr="001D3975">
      <w:fldChar w:fldCharType="end"/>
    </w:r>
  </w:p>
  <w:p w:rsidR="00AE009C" w:rsidRPr="001D3975" w:rsidRDefault="00AE009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t>4</w:t>
    </w:r>
    <w:r w:rsidRPr="001D3975">
      <w:fldChar w:fldCharType="end"/>
    </w:r>
  </w:p>
  <w:p w:rsidR="00AE009C" w:rsidRPr="001D3975" w:rsidRDefault="00AE009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H"/>
      <w:framePr w:w="8732" w:h="284" w:hRule="exact" w:hSpace="0" w:vSpace="0" w:wrap="around" w:xAlign="inside" w:y="13042" w:anchorLock="0"/>
    </w:pP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t>3</w:t>
    </w:r>
    <w:r w:rsidRPr="001D3975">
      <w:fldChar w:fldCharType="end"/>
    </w:r>
  </w:p>
  <w:p w:rsidR="00AE009C" w:rsidRPr="001D3975" w:rsidRDefault="00AE009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fotV"/>
      <w:framePr w:w="8732" w:h="284" w:hRule="exact" w:hSpace="0" w:vSpace="0" w:wrap="around" w:xAlign="inside" w:y="13042" w:anchorLock="0"/>
    </w:pPr>
    <w:r w:rsidRPr="001D3975">
      <w:fldChar w:fldCharType="begin" w:fldLock="1"/>
    </w:r>
    <w:r w:rsidRPr="001D3975">
      <w:instrText xml:space="preserve"> if </w:instrText>
    </w:r>
    <w:r w:rsidRPr="001D3975">
      <w:fldChar w:fldCharType="begin" w:fldLock="1"/>
    </w:r>
    <w:r w:rsidRPr="001D3975">
      <w:instrText xml:space="preserve"> = </w:instrText>
    </w:r>
    <w:r w:rsidRPr="001D3975">
      <w:fldChar w:fldCharType="begin" w:fldLock="1"/>
    </w:r>
    <w:r w:rsidRPr="001D3975">
      <w:instrText xml:space="preserve"> = </w:instrText>
    </w:r>
    <w:r w:rsidRPr="001D3975">
      <w:fldChar w:fldCharType="begin" w:fldLock="1"/>
    </w:r>
    <w:r w:rsidRPr="001D3975">
      <w:instrText xml:space="preserve"> page</w:instrText>
    </w:r>
    <w:r w:rsidRPr="001D3975">
      <w:fldChar w:fldCharType="separate"/>
    </w:r>
    <w:r w:rsidR="0094210B" w:rsidRPr="001D3975">
      <w:instrText>3</w:instrText>
    </w:r>
    <w:r w:rsidRPr="001D3975">
      <w:fldChar w:fldCharType="end"/>
    </w:r>
    <w:r w:rsidRPr="001D3975">
      <w:instrText xml:space="preserve">/2 </w:instrText>
    </w:r>
    <w:r w:rsidRPr="001D3975">
      <w:fldChar w:fldCharType="separate"/>
    </w:r>
    <w:r w:rsidR="0094210B" w:rsidRPr="001D3975">
      <w:instrText>1,5</w:instrText>
    </w:r>
    <w:r w:rsidRPr="001D3975">
      <w:fldChar w:fldCharType="end"/>
    </w:r>
    <w:r w:rsidRPr="001D3975">
      <w:instrText xml:space="preserve"> - </w:instrText>
    </w:r>
    <w:r w:rsidRPr="001D3975">
      <w:fldChar w:fldCharType="begin" w:fldLock="1"/>
    </w:r>
    <w:r w:rsidRPr="001D3975">
      <w:instrText xml:space="preserve"> = int(</w:instrText>
    </w:r>
    <w:r w:rsidRPr="001D3975">
      <w:fldChar w:fldCharType="begin" w:fldLock="1"/>
    </w:r>
    <w:r w:rsidRPr="001D3975">
      <w:instrText xml:space="preserve"> page</w:instrText>
    </w:r>
    <w:r w:rsidRPr="001D3975">
      <w:fldChar w:fldCharType="separate"/>
    </w:r>
    <w:r w:rsidR="0094210B" w:rsidRPr="001D3975">
      <w:instrText>3</w:instrText>
    </w:r>
    <w:r w:rsidRPr="001D3975">
      <w:fldChar w:fldCharType="end"/>
    </w:r>
    <w:r w:rsidRPr="001D3975">
      <w:instrText xml:space="preserve">/2) </w:instrText>
    </w:r>
    <w:r w:rsidRPr="001D3975">
      <w:fldChar w:fldCharType="separate"/>
    </w:r>
    <w:r w:rsidR="0094210B" w:rsidRPr="001D3975">
      <w:instrText>1</w:instrText>
    </w:r>
    <w:r w:rsidRPr="001D3975">
      <w:fldChar w:fldCharType="end"/>
    </w:r>
    <w:r w:rsidRPr="001D3975">
      <w:fldChar w:fldCharType="separate"/>
    </w:r>
    <w:r w:rsidR="0094210B" w:rsidRPr="001D3975">
      <w:instrText>0,5</w:instrText>
    </w:r>
    <w:r w:rsidRPr="001D3975">
      <w:fldChar w:fldCharType="end"/>
    </w:r>
    <w:r w:rsidRPr="001D3975">
      <w:instrText xml:space="preserve"> = 0 "</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Pr="001D3975">
      <w:instrText>4</w:instrText>
    </w:r>
    <w:r w:rsidRPr="001D3975">
      <w:fldChar w:fldCharType="end"/>
    </w:r>
  </w:p>
  <w:p w:rsidR="00AE009C" w:rsidRPr="001D3975" w:rsidRDefault="00AE009C">
    <w:pPr>
      <w:pStyle w:val="SidfotH"/>
      <w:framePr w:w="8732" w:h="284" w:hRule="exact" w:hSpace="0" w:vSpace="0" w:wrap="around" w:xAlign="inside" w:y="13042" w:anchorLock="0"/>
    </w:pPr>
    <w:r w:rsidRPr="001D3975">
      <w:instrText>""</w:instrText>
    </w:r>
    <w:r w:rsidRPr="001D3975">
      <w:fldChar w:fldCharType="begin" w:fldLock="1"/>
    </w:r>
    <w:r w:rsidRPr="001D3975">
      <w:instrText xml:space="preserve"> P</w:instrText>
    </w:r>
    <w:r w:rsidRPr="001D3975">
      <w:instrText>A</w:instrText>
    </w:r>
    <w:r w:rsidRPr="001D3975">
      <w:instrText xml:space="preserve">GE </w:instrText>
    </w:r>
    <w:r w:rsidRPr="001D3975">
      <w:fldChar w:fldCharType="separate"/>
    </w:r>
    <w:r w:rsidR="0094210B" w:rsidRPr="001D3975">
      <w:instrText>3</w:instrText>
    </w:r>
    <w:r w:rsidRPr="001D3975">
      <w:fldChar w:fldCharType="end"/>
    </w:r>
    <w:r w:rsidRPr="001D3975">
      <w:instrText>"</w:instrText>
    </w:r>
    <w:r w:rsidRPr="001D3975">
      <w:fldChar w:fldCharType="separate"/>
    </w:r>
    <w:r w:rsidR="0094210B" w:rsidRPr="001D3975">
      <w:t>3</w:t>
    </w:r>
    <w:r w:rsidRPr="001D3975">
      <w:fldChar w:fldCharType="end"/>
    </w:r>
  </w:p>
  <w:p w:rsidR="00AE009C" w:rsidRPr="001D3975" w:rsidRDefault="00AE00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09C" w:rsidRPr="001D3975" w:rsidRDefault="00AE009C">
      <w:r w:rsidRPr="001D3975">
        <w:separator/>
      </w:r>
    </w:p>
  </w:footnote>
  <w:footnote w:type="continuationSeparator" w:id="0">
    <w:p w:rsidR="00AE009C" w:rsidRPr="001D3975" w:rsidRDefault="00AE009C">
      <w:r w:rsidRPr="001D3975">
        <w:continuationSeparator/>
      </w:r>
    </w:p>
  </w:footnote>
  <w:footnote w:id="1">
    <w:p w:rsidR="00AE009C" w:rsidRPr="001D3975" w:rsidRDefault="00AE009C" w:rsidP="004A45D1">
      <w:pPr>
        <w:pStyle w:val="Fotnotstext"/>
        <w:jc w:val="left"/>
        <w:rPr>
          <w:sz w:val="16"/>
          <w:szCs w:val="16"/>
        </w:rPr>
      </w:pPr>
      <w:r w:rsidRPr="001D3975">
        <w:rPr>
          <w:rStyle w:val="Fotnotsreferens"/>
        </w:rPr>
        <w:footnoteRef/>
      </w:r>
      <w:r w:rsidRPr="001D3975">
        <w:t xml:space="preserve"> </w:t>
      </w:r>
      <w:r w:rsidRPr="001D3975">
        <w:rPr>
          <w:sz w:val="16"/>
          <w:szCs w:val="16"/>
        </w:rPr>
        <w:t>Ryssland ratificerade protokoll 14 i början av 2010, vilket gör ikrafttr</w:t>
      </w:r>
      <w:r w:rsidRPr="001D3975">
        <w:rPr>
          <w:sz w:val="16"/>
          <w:szCs w:val="16"/>
        </w:rPr>
        <w:t>ä</w:t>
      </w:r>
      <w:r w:rsidRPr="001D3975">
        <w:rPr>
          <w:sz w:val="16"/>
          <w:szCs w:val="16"/>
        </w:rPr>
        <w:t>dandet möjligt den 1 juni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Jmn"/>
      <w:framePr w:w="8732" w:h="567" w:hRule="exact" w:vSpace="0" w:wrap="around" w:vAnchor="page" w:y="341" w:anchorLock="0"/>
    </w:pPr>
    <w:r w:rsidRPr="001D3975">
      <w:rPr>
        <w:rStyle w:val="SidhuvudUtskott"/>
      </w:rPr>
      <w:fldChar w:fldCharType="begin" w:fldLock="1"/>
    </w:r>
    <w:r w:rsidRPr="001D3975">
      <w:rPr>
        <w:rStyle w:val="SidhuvudUtskott"/>
      </w:rPr>
      <w:instrText xml:space="preserve"> DOCPROPERTY BetänkandeÅr</w:instrText>
    </w:r>
    <w:r w:rsidRPr="001D3975">
      <w:rPr>
        <w:rStyle w:val="SidhuvudUtskott"/>
      </w:rPr>
      <w:fldChar w:fldCharType="separate"/>
    </w:r>
    <w:r w:rsidRPr="001D3975">
      <w:rPr>
        <w:rStyle w:val="SidhuvudUtskott"/>
      </w:rPr>
      <w:t>2009/10</w:t>
    </w:r>
    <w:r w:rsidRPr="001D3975">
      <w:rPr>
        <w:rStyle w:val="SidhuvudUtskott"/>
      </w:rPr>
      <w:fldChar w:fldCharType="end"/>
    </w:r>
    <w:r w:rsidRPr="001D3975">
      <w:rPr>
        <w:rStyle w:val="SidhuvudUtskott"/>
      </w:rPr>
      <w:t>:</w:t>
    </w:r>
    <w:r w:rsidRPr="001D3975">
      <w:rPr>
        <w:rStyle w:val="SidhuvudUtskott"/>
      </w:rPr>
      <w:fldChar w:fldCharType="begin" w:fldLock="1"/>
    </w:r>
    <w:r w:rsidRPr="001D3975">
      <w:rPr>
        <w:rStyle w:val="SidhuvudUtskott"/>
      </w:rPr>
      <w:instrText xml:space="preserve"> DOCPROPERTY Utskott</w:instrText>
    </w:r>
    <w:r w:rsidRPr="001D3975">
      <w:rPr>
        <w:rStyle w:val="SidhuvudUtskott"/>
      </w:rPr>
      <w:fldChar w:fldCharType="separate"/>
    </w:r>
    <w:r w:rsidRPr="001D3975">
      <w:rPr>
        <w:rStyle w:val="SidhuvudUtskott"/>
      </w:rPr>
      <w:t>ER</w: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DOCPROPERTY BetänkandeNr</w:instrText>
    </w:r>
    <w:r w:rsidRPr="001D3975">
      <w:rPr>
        <w:rStyle w:val="SidhuvudUtskott"/>
      </w:rPr>
      <w:fldChar w:fldCharType="separate"/>
    </w:r>
    <w:r w:rsidRPr="001D3975">
      <w:rPr>
        <w:rStyle w:val="SidhuvudUtskott"/>
      </w:rPr>
      <w:t>1</w:t>
    </w:r>
    <w:r w:rsidRPr="001D3975">
      <w:rPr>
        <w:rStyle w:val="SidhuvudUtskott"/>
      </w:rPr>
      <w:fldChar w:fldCharType="end"/>
    </w:r>
    <w:r w:rsidRPr="001D3975">
      <w:t xml:space="preserve">     </w:t>
    </w:r>
    <w:r w:rsidRPr="001D3975">
      <w:rPr>
        <w:rStyle w:val="SidhuvudBilaga"/>
      </w:rPr>
      <w:t xml:space="preserve"> </w:t>
    </w:r>
    <w:r w:rsidRPr="001D3975">
      <w:rPr>
        <w:rStyle w:val="SidhuvudRubrikReferens"/>
      </w:rPr>
      <w:fldChar w:fldCharType="begin" w:fldLock="1"/>
    </w:r>
    <w:r w:rsidRPr="001D3975">
      <w:rPr>
        <w:rStyle w:val="SidhuvudRubrikReferens"/>
      </w:rPr>
      <w:instrText xml:space="preserve"> StyleREF "Rubrik 1" </w:instrText>
    </w:r>
    <w:r w:rsidRPr="001D3975">
      <w:rPr>
        <w:rStyle w:val="SidhuvudRubrikReferens"/>
      </w:rPr>
      <w:fldChar w:fldCharType="separate"/>
    </w:r>
    <w:r w:rsidRPr="001D3975">
      <w:rPr>
        <w:rStyle w:val="SidhuvudRubrikReferens"/>
      </w:rPr>
      <w:t>Sammanfattning</w:t>
    </w:r>
    <w:r w:rsidRPr="001D3975">
      <w:rPr>
        <w:rStyle w:val="SidhuvudRubrikReferens"/>
      </w:rPr>
      <w:fldChar w:fldCharType="end"/>
    </w:r>
  </w:p>
  <w:p w:rsidR="00AE009C" w:rsidRPr="001D3975" w:rsidRDefault="00AE009C">
    <w:pPr>
      <w:pStyle w:val="SidhuvudKantJmn"/>
      <w:framePr w:w="8732" w:h="567" w:hRule="exact" w:vSpace="0" w:wrap="around" w:vAnchor="page" w:y="341" w:anchorLock="0"/>
    </w:pPr>
    <w:r w:rsidRPr="001D3975">
      <w:rPr>
        <w:rStyle w:val="SidhuvudUtskott"/>
      </w:rPr>
      <w:fldChar w:fldCharType="begin" w:fldLock="1"/>
    </w:r>
    <w:r w:rsidRPr="001D3975">
      <w:rPr>
        <w:rStyle w:val="SidhuvudUtskott"/>
      </w:rPr>
      <w:instrText xml:space="preserve"> DOCPROPERTY Status</w:instrText>
    </w:r>
    <w:r w:rsidRPr="001D3975">
      <w:rPr>
        <w:rStyle w:val="SidhuvudUtskott"/>
      </w:rPr>
      <w:fldChar w:fldCharType="end"/>
    </w:r>
    <w:r w:rsidRPr="001D3975">
      <w:rPr>
        <w:rStyle w:val="SidhuvudUtskott"/>
      </w:rPr>
      <w:fldChar w:fldCharType="begin" w:fldLock="1"/>
    </w:r>
    <w:r w:rsidRPr="001D3975">
      <w:rPr>
        <w:rStyle w:val="SidhuvudUtskott"/>
      </w:rPr>
      <w:instrText xml:space="preserve"> if </w:instrText>
    </w:r>
    <w:r w:rsidRPr="001D3975">
      <w:rPr>
        <w:rStyle w:val="SidhuvudUtskott"/>
      </w:rPr>
      <w:fldChar w:fldCharType="begin" w:fldLock="1"/>
    </w:r>
    <w:r w:rsidRPr="001D3975">
      <w:rPr>
        <w:rStyle w:val="SidhuvudUtskott"/>
      </w:rPr>
      <w:instrText xml:space="preserve"> DOCPROPERTY "UtkastDatum"</w:instrText>
    </w:r>
    <w:r w:rsidRPr="001D3975">
      <w:rPr>
        <w:rStyle w:val="SidhuvudUtskott"/>
      </w:rPr>
      <w:fldChar w:fldCharType="separate"/>
    </w:r>
    <w:r w:rsidRPr="001D3975">
      <w:rPr>
        <w:rStyle w:val="SidhuvudUtskott"/>
      </w:rPr>
      <w:instrText>Nej</w:instrText>
    </w:r>
    <w:r w:rsidRPr="001D3975">
      <w:rPr>
        <w:rStyle w:val="SidhuvudUtskott"/>
      </w:rPr>
      <w:fldChar w:fldCharType="end"/>
    </w:r>
    <w:r w:rsidRPr="001D3975">
      <w:rPr>
        <w:rStyle w:val="SidhuvudUtskott"/>
      </w:rPr>
      <w:instrText xml:space="preserve"> = "Ja" "    </w:instrText>
    </w:r>
    <w:r w:rsidRPr="001D3975">
      <w:rPr>
        <w:rStyle w:val="SidhuvudUtskott"/>
      </w:rPr>
      <w:fldChar w:fldCharType="begin" w:fldLock="1"/>
    </w:r>
    <w:r w:rsidRPr="001D3975">
      <w:rPr>
        <w:rStyle w:val="SidhuvudUtskott"/>
      </w:rPr>
      <w:instrText xml:space="preserve"> PRINTDATE \@ "yyyy-MM-dd HH.mm" </w:instrText>
    </w:r>
    <w:r w:rsidRPr="001D3975">
      <w:rPr>
        <w:rStyle w:val="SidhuvudUtskott"/>
      </w:rPr>
      <w:fldChar w:fldCharType="separate"/>
    </w:r>
    <w:r w:rsidRPr="001D3975">
      <w:rPr>
        <w:rStyle w:val="SidhuvudUtskott"/>
      </w:rPr>
      <w:instrText>2000-08-11 16.42</w:instrText>
    </w:r>
    <w:r w:rsidRPr="001D3975">
      <w:rPr>
        <w:rStyle w:val="SidhuvudUtskott"/>
      </w:rPr>
      <w:fldChar w:fldCharType="end"/>
    </w:r>
    <w:r w:rsidRPr="001D3975">
      <w:rPr>
        <w:rStyle w:val="SidhuvudUtskott"/>
      </w:rPr>
      <w:instrText xml:space="preserve">" </w:instrText>
    </w:r>
    <w:r w:rsidRPr="001D3975">
      <w:rPr>
        <w:rStyle w:val="SidhuvudUtskott"/>
      </w:rPr>
      <w:fldChar w:fldCharType="end"/>
    </w:r>
  </w:p>
  <w:p w:rsidR="00AE009C" w:rsidRPr="001D3975" w:rsidRDefault="00AE009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Jmn"/>
      <w:framePr w:w="8732" w:h="567" w:hRule="exact" w:vSpace="0" w:wrap="around" w:vAnchor="page" w:y="341" w:anchorLock="0"/>
    </w:pPr>
    <w:r w:rsidRPr="001D3975">
      <w:rPr>
        <w:rStyle w:val="SidhuvudUtskott"/>
      </w:rPr>
      <w:t>2009/10:ER1</w:t>
    </w:r>
    <w:r w:rsidRPr="001D3975">
      <w:t xml:space="preserve">     </w:t>
    </w:r>
    <w:r w:rsidRPr="001D3975">
      <w:rPr>
        <w:rStyle w:val="SidhuvudBilaga"/>
      </w:rPr>
      <w:t xml:space="preserve"> </w:t>
    </w:r>
    <w:r w:rsidR="0094210B" w:rsidRPr="001D3975">
      <w:rPr>
        <w:rStyle w:val="SidhuvudRubrikReferens"/>
      </w:rPr>
      <w:t>1 Europarådets roll i det europeiska samarbetet</w:t>
    </w:r>
  </w:p>
  <w:p w:rsidR="00AE009C" w:rsidRPr="001D3975" w:rsidRDefault="00AE009C">
    <w:pPr>
      <w:pStyle w:val="SidhuvudKantJmn"/>
      <w:framePr w:w="8732" w:h="567" w:hRule="exact" w:vSpace="0" w:wrap="around" w:vAnchor="page" w:y="341" w:anchorLock="0"/>
    </w:pPr>
  </w:p>
  <w:p w:rsidR="00AE009C" w:rsidRPr="001D3975" w:rsidRDefault="00AE009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94210B">
    <w:pPr>
      <w:pStyle w:val="SidhuvudKantUdda"/>
      <w:framePr w:w="8732" w:h="567" w:hRule="exact" w:vSpace="0" w:wrap="around" w:vAnchor="page" w:y="341" w:anchorLock="0"/>
    </w:pPr>
    <w:r w:rsidRPr="001D3975">
      <w:rPr>
        <w:rStyle w:val="SidhuvudRubrikReferens"/>
      </w:rPr>
      <w:t>1 Europarådets roll i det europeiska samarbetet</w:t>
    </w:r>
    <w:r w:rsidR="00AE009C" w:rsidRPr="001D3975">
      <w:rPr>
        <w:rStyle w:val="SidhuvudBilaga"/>
      </w:rPr>
      <w:t xml:space="preserve"> </w:t>
    </w:r>
    <w:r w:rsidR="00AE009C" w:rsidRPr="001D3975">
      <w:t xml:space="preserve">     </w:t>
    </w:r>
    <w:r w:rsidR="00AE009C" w:rsidRPr="001D3975">
      <w:rPr>
        <w:rStyle w:val="SidhuvudUtskott"/>
      </w:rPr>
      <w:t>2009/10:ER1</w:t>
    </w:r>
  </w:p>
  <w:p w:rsidR="00AE009C" w:rsidRPr="001D3975" w:rsidRDefault="00AE009C">
    <w:pPr>
      <w:pStyle w:val="SidhuvudKantUdda"/>
      <w:framePr w:w="8732" w:h="567" w:hRule="exact" w:vSpace="0" w:wrap="around" w:vAnchor="page" w:y="341" w:anchorLock="0"/>
    </w:pPr>
  </w:p>
  <w:p w:rsidR="00AE009C" w:rsidRPr="001D3975" w:rsidRDefault="00AE009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0B" w:rsidRPr="001D3975" w:rsidRDefault="0094210B">
    <w:pPr>
      <w:pStyle w:val="SidhuvudKantUdda"/>
      <w:framePr w:w="8732" w:h="567" w:hRule="exact" w:vSpace="0" w:wrap="around" w:vAnchor="page" w:y="341" w:anchorLock="0"/>
    </w:pPr>
    <w:r w:rsidRPr="001D3975">
      <w:t xml:space="preserve">  </w:t>
    </w:r>
    <w:r w:rsidRPr="001D3975">
      <w:rPr>
        <w:rStyle w:val="SidhuvudUtskott"/>
      </w:rPr>
      <w:t>2009/10:ER1</w:t>
    </w:r>
  </w:p>
  <w:p w:rsidR="00AE009C" w:rsidRPr="001D3975" w:rsidRDefault="00AE009C">
    <w:pPr>
      <w:pStyle w:val="SidhuvudKantUdda"/>
      <w:framePr w:w="8732" w:h="567" w:hRule="exact" w:vSpace="0" w:wrap="around" w:vAnchor="page" w:y="341" w:anchorLock="0"/>
    </w:pPr>
  </w:p>
  <w:p w:rsidR="00AE009C" w:rsidRPr="001D3975" w:rsidRDefault="00AE009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Jmn"/>
      <w:framePr w:w="8732" w:h="567" w:hRule="exact" w:vSpace="0" w:wrap="around" w:vAnchor="page" w:y="341" w:anchorLock="0"/>
    </w:pPr>
    <w:r w:rsidRPr="001D3975">
      <w:rPr>
        <w:rStyle w:val="SidhuvudUtskott"/>
      </w:rPr>
      <w:t>2009/10:ER1</w:t>
    </w:r>
    <w:r w:rsidRPr="001D3975">
      <w:t xml:space="preserve">     </w:t>
    </w:r>
    <w:r w:rsidRPr="001D3975">
      <w:rPr>
        <w:rStyle w:val="SidhuvudBilaga"/>
      </w:rPr>
      <w:t xml:space="preserve"> </w:t>
    </w:r>
    <w:r w:rsidR="0094210B" w:rsidRPr="001D3975">
      <w:rPr>
        <w:rStyle w:val="SidhuvudRubrikReferens"/>
      </w:rPr>
      <w:t>2 Den parlamentariska församlingens verksamhet under 2009</w:t>
    </w:r>
  </w:p>
  <w:p w:rsidR="00AE009C" w:rsidRPr="001D3975" w:rsidRDefault="00AE009C">
    <w:pPr>
      <w:pStyle w:val="SidhuvudKantJmn"/>
      <w:framePr w:w="8732" w:h="567" w:hRule="exact" w:vSpace="0" w:wrap="around" w:vAnchor="page" w:y="341" w:anchorLock="0"/>
    </w:pPr>
  </w:p>
  <w:p w:rsidR="00AE009C" w:rsidRPr="001D3975" w:rsidRDefault="00AE009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94210B">
    <w:pPr>
      <w:pStyle w:val="SidhuvudKantUdda"/>
      <w:framePr w:w="8732" w:h="567" w:hRule="exact" w:vSpace="0" w:wrap="around" w:vAnchor="page" w:y="341" w:anchorLock="0"/>
    </w:pPr>
    <w:r w:rsidRPr="001D3975">
      <w:rPr>
        <w:rStyle w:val="SidhuvudRubrikReferens"/>
      </w:rPr>
      <w:t>2 Den parlamentariska församlingens verksamhet under 2009</w:t>
    </w:r>
    <w:r w:rsidR="00AE009C" w:rsidRPr="001D3975">
      <w:rPr>
        <w:rStyle w:val="SidhuvudBilaga"/>
      </w:rPr>
      <w:t xml:space="preserve"> </w:t>
    </w:r>
    <w:r w:rsidR="00AE009C" w:rsidRPr="001D3975">
      <w:t xml:space="preserve">     </w:t>
    </w:r>
    <w:r w:rsidR="00AE009C" w:rsidRPr="001D3975">
      <w:rPr>
        <w:rStyle w:val="SidhuvudUtskott"/>
      </w:rPr>
      <w:t>2009/10:ER1</w:t>
    </w:r>
  </w:p>
  <w:p w:rsidR="00AE009C" w:rsidRPr="001D3975" w:rsidRDefault="00AE009C">
    <w:pPr>
      <w:pStyle w:val="SidhuvudKantUdda"/>
      <w:framePr w:w="8732" w:h="567" w:hRule="exact" w:vSpace="0" w:wrap="around" w:vAnchor="page" w:y="341" w:anchorLock="0"/>
    </w:pPr>
  </w:p>
  <w:p w:rsidR="00AE009C" w:rsidRPr="001D3975" w:rsidRDefault="00AE009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0B" w:rsidRPr="001D3975" w:rsidRDefault="0094210B">
    <w:pPr>
      <w:pStyle w:val="SidhuvudKantJmn"/>
      <w:framePr w:w="8732" w:h="567" w:hRule="exact" w:vSpace="0" w:wrap="around" w:vAnchor="page" w:y="341" w:anchorLock="0"/>
    </w:pPr>
    <w:r w:rsidRPr="001D3975">
      <w:rPr>
        <w:rStyle w:val="SidhuvudUtskott"/>
      </w:rPr>
      <w:t>2009/10:ER1</w:t>
    </w:r>
    <w:r w:rsidRPr="001D3975">
      <w:t xml:space="preserve">    </w:t>
    </w:r>
  </w:p>
  <w:p w:rsidR="0094210B" w:rsidRPr="001D3975" w:rsidRDefault="0094210B">
    <w:pPr>
      <w:pStyle w:val="SidhuvudKantJmn"/>
      <w:framePr w:w="8732" w:h="567" w:hRule="exact" w:vSpace="0" w:wrap="around" w:vAnchor="page" w:y="341" w:anchorLock="0"/>
    </w:pPr>
  </w:p>
  <w:p w:rsidR="00AE009C" w:rsidRPr="001D3975" w:rsidRDefault="0094210B">
    <w:pPr>
      <w:pStyle w:val="SidhuvudKantUdda"/>
      <w:framePr w:w="8732" w:h="567" w:hRule="exact" w:vSpace="0" w:wrap="around" w:vAnchor="page" w:y="341" w:anchorLock="0"/>
    </w:pPr>
    <w:r w:rsidRPr="001D3975">
      <w:rPr>
        <w:rStyle w:val="SidhuvudRubrikReferens"/>
        <w:smallCaps w:val="0"/>
      </w:rPr>
      <w:t xml:space="preserve"> </w:t>
    </w:r>
  </w:p>
  <w:p w:rsidR="00AE009C" w:rsidRPr="001D3975" w:rsidRDefault="00AE009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Jmn"/>
      <w:framePr w:w="8732" w:h="567" w:hRule="exact" w:vSpace="0" w:wrap="around" w:vAnchor="page" w:y="341" w:anchorLock="0"/>
    </w:pPr>
    <w:r w:rsidRPr="001D3975">
      <w:rPr>
        <w:rStyle w:val="SidhuvudUtskott"/>
      </w:rPr>
      <w:t>2009/10:ER1</w:t>
    </w:r>
    <w:r w:rsidRPr="001D3975">
      <w:t xml:space="preserve">     </w:t>
    </w:r>
    <w:r w:rsidRPr="001D3975">
      <w:rPr>
        <w:rStyle w:val="SidhuvudBilaga"/>
      </w:rPr>
      <w:t xml:space="preserve"> </w:t>
    </w:r>
    <w:r w:rsidR="0094210B" w:rsidRPr="001D3975">
      <w:rPr>
        <w:rStyle w:val="SidhuvudRubrikReferens"/>
      </w:rPr>
      <w:t>3 Den svenska representationen</w:t>
    </w:r>
  </w:p>
  <w:p w:rsidR="00AE009C" w:rsidRPr="001D3975" w:rsidRDefault="00AE009C">
    <w:pPr>
      <w:pStyle w:val="SidhuvudKantJmn"/>
      <w:framePr w:w="8732" w:h="567" w:hRule="exact" w:vSpace="0" w:wrap="around" w:vAnchor="page" w:y="341" w:anchorLock="0"/>
    </w:pPr>
  </w:p>
  <w:p w:rsidR="00AE009C" w:rsidRPr="001D3975" w:rsidRDefault="00AE009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94210B">
    <w:pPr>
      <w:pStyle w:val="SidhuvudKantUdda"/>
      <w:framePr w:w="8732" w:h="567" w:hRule="exact" w:vSpace="0" w:wrap="around" w:vAnchor="page" w:y="341" w:anchorLock="0"/>
    </w:pPr>
    <w:r w:rsidRPr="001D3975">
      <w:rPr>
        <w:rStyle w:val="SidhuvudRubrikReferens"/>
      </w:rPr>
      <w:t>3 Den svenska representationen</w:t>
    </w:r>
    <w:r w:rsidR="00AE009C" w:rsidRPr="001D3975">
      <w:rPr>
        <w:rStyle w:val="SidhuvudBilaga"/>
      </w:rPr>
      <w:t xml:space="preserve"> </w:t>
    </w:r>
    <w:r w:rsidR="00AE009C" w:rsidRPr="001D3975">
      <w:t xml:space="preserve">     </w:t>
    </w:r>
    <w:r w:rsidR="00AE009C" w:rsidRPr="001D3975">
      <w:rPr>
        <w:rStyle w:val="SidhuvudUtskott"/>
      </w:rPr>
      <w:t>2009/10:ER1</w:t>
    </w:r>
  </w:p>
  <w:p w:rsidR="00AE009C" w:rsidRPr="001D3975" w:rsidRDefault="00AE009C">
    <w:pPr>
      <w:pStyle w:val="SidhuvudKantUdda"/>
      <w:framePr w:w="8732" w:h="567" w:hRule="exact" w:vSpace="0" w:wrap="around" w:vAnchor="page" w:y="341" w:anchorLock="0"/>
    </w:pPr>
  </w:p>
  <w:p w:rsidR="00AE009C" w:rsidRPr="001D3975" w:rsidRDefault="00AE009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0B" w:rsidRPr="001D3975" w:rsidRDefault="0094210B">
    <w:pPr>
      <w:pStyle w:val="SidhuvudKantUdda"/>
      <w:framePr w:w="8732" w:h="567" w:hRule="exact" w:vSpace="0" w:wrap="around" w:vAnchor="page" w:y="341" w:anchorLock="0"/>
    </w:pPr>
    <w:r w:rsidRPr="001D3975">
      <w:t xml:space="preserve">  </w:t>
    </w:r>
    <w:r w:rsidRPr="001D3975">
      <w:rPr>
        <w:rStyle w:val="SidhuvudUtskott"/>
      </w:rPr>
      <w:t>2009/10:ER1</w:t>
    </w:r>
  </w:p>
  <w:p w:rsidR="00AE009C" w:rsidRPr="001D3975" w:rsidRDefault="00AE009C">
    <w:pPr>
      <w:pStyle w:val="SidhuvudKantUdda"/>
      <w:framePr w:w="8732" w:h="567" w:hRule="exact" w:vSpace="0" w:wrap="around" w:vAnchor="page" w:y="341" w:anchorLock="0"/>
    </w:pPr>
  </w:p>
  <w:p w:rsidR="00AE009C" w:rsidRPr="001D3975" w:rsidRDefault="00AE009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Jmn"/>
      <w:framePr w:w="8732" w:h="567" w:hRule="exact" w:vSpace="0" w:wrap="around" w:vAnchor="page" w:y="341" w:anchorLock="0"/>
    </w:pPr>
    <w:r w:rsidRPr="001D3975">
      <w:rPr>
        <w:rStyle w:val="SidhuvudUtskott"/>
      </w:rPr>
      <w:t>2009/10:ER1</w:t>
    </w:r>
    <w:r w:rsidRPr="001D3975">
      <w:t xml:space="preserve">     </w:t>
    </w:r>
    <w:r w:rsidRPr="001D3975">
      <w:rPr>
        <w:rStyle w:val="SidhuvudBilaga"/>
      </w:rPr>
      <w:t xml:space="preserve"> </w:t>
    </w:r>
    <w:r w:rsidR="0094210B" w:rsidRPr="001D3975">
      <w:rPr>
        <w:rStyle w:val="SidhuvudRubrikReferens"/>
      </w:rPr>
      <w:t>4 Huvudområden för församlingens verksamhet</w:t>
    </w:r>
  </w:p>
  <w:p w:rsidR="00AE009C" w:rsidRPr="001D3975" w:rsidRDefault="00AE009C">
    <w:pPr>
      <w:pStyle w:val="SidhuvudKantJmn"/>
      <w:framePr w:w="8732" w:h="567" w:hRule="exact" w:vSpace="0" w:wrap="around" w:vAnchor="page" w:y="341" w:anchorLock="0"/>
    </w:pPr>
  </w:p>
  <w:p w:rsidR="00AE009C" w:rsidRPr="001D3975" w:rsidRDefault="00AE009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Udda"/>
      <w:framePr w:w="8732" w:h="567" w:hRule="exact" w:vSpace="0" w:wrap="around" w:vAnchor="page" w:y="341" w:anchorLock="0"/>
    </w:pPr>
    <w:r w:rsidRPr="001D3975">
      <w:rPr>
        <w:rStyle w:val="SidhuvudRubrikReferens"/>
      </w:rPr>
      <w:fldChar w:fldCharType="begin" w:fldLock="1"/>
    </w:r>
    <w:r w:rsidRPr="001D3975">
      <w:rPr>
        <w:rStyle w:val="SidhuvudRubrikReferens"/>
      </w:rPr>
      <w:instrText xml:space="preserve"> StyleREF "Rubrik 1" </w:instrText>
    </w:r>
    <w:r w:rsidRPr="001D3975">
      <w:rPr>
        <w:rStyle w:val="SidhuvudRubrikReferens"/>
      </w:rPr>
      <w:fldChar w:fldCharType="separate"/>
    </w:r>
    <w:r w:rsidRPr="001D3975">
      <w:rPr>
        <w:rStyle w:val="SidhuvudRubrikReferens"/>
      </w:rPr>
      <w:t>Sammanfattning</w:t>
    </w:r>
    <w:r w:rsidRPr="001D3975">
      <w:rPr>
        <w:rStyle w:val="SidhuvudRubrikReferens"/>
      </w:rPr>
      <w:fldChar w:fldCharType="end"/>
    </w:r>
    <w:r w:rsidRPr="001D3975">
      <w:rPr>
        <w:rStyle w:val="SidhuvudBilaga"/>
      </w:rPr>
      <w:t xml:space="preserve"> </w:t>
    </w:r>
    <w:r w:rsidRPr="001D3975">
      <w:t xml:space="preserve">     </w:t>
    </w:r>
    <w:r w:rsidRPr="001D3975">
      <w:rPr>
        <w:rStyle w:val="SidhuvudUtskott"/>
      </w:rPr>
      <w:fldChar w:fldCharType="begin" w:fldLock="1"/>
    </w:r>
    <w:r w:rsidRPr="001D3975">
      <w:rPr>
        <w:rStyle w:val="SidhuvudUtskott"/>
      </w:rPr>
      <w:instrText xml:space="preserve"> DOCPROPERTY BetänkandeÅr</w:instrText>
    </w:r>
    <w:r w:rsidRPr="001D3975">
      <w:rPr>
        <w:rStyle w:val="SidhuvudUtskott"/>
      </w:rPr>
      <w:fldChar w:fldCharType="separate"/>
    </w:r>
    <w:r w:rsidRPr="001D3975">
      <w:rPr>
        <w:rStyle w:val="SidhuvudUtskott"/>
      </w:rPr>
      <w:t>2009/10</w:t>
    </w:r>
    <w:r w:rsidRPr="001D3975">
      <w:rPr>
        <w:rStyle w:val="SidhuvudUtskott"/>
      </w:rPr>
      <w:fldChar w:fldCharType="end"/>
    </w:r>
    <w:r w:rsidRPr="001D3975">
      <w:rPr>
        <w:rStyle w:val="SidhuvudUtskott"/>
      </w:rPr>
      <w:t>:</w:t>
    </w:r>
    <w:r w:rsidRPr="001D3975">
      <w:rPr>
        <w:rStyle w:val="SidhuvudUtskott"/>
      </w:rPr>
      <w:fldChar w:fldCharType="begin" w:fldLock="1"/>
    </w:r>
    <w:r w:rsidRPr="001D3975">
      <w:rPr>
        <w:rStyle w:val="SidhuvudUtskott"/>
      </w:rPr>
      <w:instrText xml:space="preserve"> DOCPROPERTY</w:instrText>
    </w:r>
    <w:r w:rsidRPr="001D3975">
      <w:instrText xml:space="preserve"> </w:instrText>
    </w:r>
    <w:r w:rsidRPr="001D3975">
      <w:rPr>
        <w:rStyle w:val="SidhuvudUtskott"/>
      </w:rPr>
      <w:instrText>Utskott</w:instrText>
    </w:r>
    <w:r w:rsidRPr="001D3975">
      <w:rPr>
        <w:rStyle w:val="SidhuvudUtskott"/>
      </w:rPr>
      <w:fldChar w:fldCharType="separate"/>
    </w:r>
    <w:r w:rsidRPr="001D3975">
      <w:rPr>
        <w:rStyle w:val="SidhuvudUtskott"/>
      </w:rPr>
      <w:t>ER</w: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DOCPROPERTY Betä</w:instrText>
    </w:r>
    <w:r w:rsidRPr="001D3975">
      <w:rPr>
        <w:rStyle w:val="SidhuvudUtskott"/>
      </w:rPr>
      <w:instrText>n</w:instrText>
    </w:r>
    <w:r w:rsidRPr="001D3975">
      <w:rPr>
        <w:rStyle w:val="SidhuvudUtskott"/>
      </w:rPr>
      <w:instrText>kandeNr</w:instrText>
    </w:r>
    <w:r w:rsidRPr="001D3975">
      <w:rPr>
        <w:rStyle w:val="SidhuvudUtskott"/>
      </w:rPr>
      <w:fldChar w:fldCharType="separate"/>
    </w:r>
    <w:r w:rsidRPr="001D3975">
      <w:rPr>
        <w:rStyle w:val="SidhuvudUtskott"/>
      </w:rPr>
      <w:t>1</w:t>
    </w:r>
    <w:r w:rsidRPr="001D3975">
      <w:rPr>
        <w:rStyle w:val="SidhuvudUtskott"/>
      </w:rPr>
      <w:fldChar w:fldCharType="end"/>
    </w:r>
  </w:p>
  <w:p w:rsidR="00AE009C" w:rsidRPr="001D3975" w:rsidRDefault="00AE009C">
    <w:pPr>
      <w:pStyle w:val="SidhuvudKantUdda"/>
      <w:framePr w:w="8732" w:h="567" w:hRule="exact" w:vSpace="0" w:wrap="around" w:vAnchor="page" w:y="341" w:anchorLock="0"/>
    </w:pPr>
    <w:r w:rsidRPr="001D3975">
      <w:rPr>
        <w:rStyle w:val="SidhuvudUtskott"/>
      </w:rPr>
      <w:fldChar w:fldCharType="begin" w:fldLock="1"/>
    </w:r>
    <w:r w:rsidRPr="001D3975">
      <w:rPr>
        <w:rStyle w:val="SidhuvudUtskott"/>
      </w:rPr>
      <w:instrText xml:space="preserve"> if </w:instrText>
    </w:r>
    <w:r w:rsidRPr="001D3975">
      <w:rPr>
        <w:rStyle w:val="SidhuvudUtskott"/>
      </w:rPr>
      <w:fldChar w:fldCharType="begin" w:fldLock="1"/>
    </w:r>
    <w:r w:rsidRPr="001D3975">
      <w:rPr>
        <w:rStyle w:val="SidhuvudUtskott"/>
      </w:rPr>
      <w:instrText xml:space="preserve"> DOCPROPERTY "UtkastDatum"</w:instrText>
    </w:r>
    <w:r w:rsidRPr="001D3975">
      <w:rPr>
        <w:rStyle w:val="SidhuvudUtskott"/>
      </w:rPr>
      <w:fldChar w:fldCharType="separate"/>
    </w:r>
    <w:r w:rsidRPr="001D3975">
      <w:rPr>
        <w:rStyle w:val="SidhuvudUtskott"/>
      </w:rPr>
      <w:instrText>Nej</w:instrText>
    </w:r>
    <w:r w:rsidRPr="001D3975">
      <w:rPr>
        <w:rStyle w:val="SidhuvudUtskott"/>
      </w:rPr>
      <w:fldChar w:fldCharType="end"/>
    </w:r>
    <w:r w:rsidRPr="001D3975">
      <w:rPr>
        <w:rStyle w:val="SidhuvudUtskott"/>
      </w:rPr>
      <w:instrText xml:space="preserve"> = "Ja" "</w:instrText>
    </w:r>
    <w:r w:rsidRPr="001D3975">
      <w:rPr>
        <w:rStyle w:val="SidhuvudUtskott"/>
      </w:rPr>
      <w:fldChar w:fldCharType="begin" w:fldLock="1"/>
    </w:r>
    <w:r w:rsidRPr="001D3975">
      <w:rPr>
        <w:rStyle w:val="SidhuvudUtskott"/>
      </w:rPr>
      <w:instrText xml:space="preserve"> PRINTDATE \@ "yyyy-MM-dd HH.mm    " </w:instrText>
    </w:r>
    <w:r w:rsidRPr="001D3975">
      <w:rPr>
        <w:rStyle w:val="SidhuvudUtskott"/>
      </w:rPr>
      <w:fldChar w:fldCharType="separate"/>
    </w:r>
    <w:r w:rsidRPr="001D3975">
      <w:rPr>
        <w:rStyle w:val="SidhuvudUtskott"/>
      </w:rPr>
      <w:instrText>2000-08-11 16.42</w:instrText>
    </w:r>
    <w:r w:rsidRPr="001D3975">
      <w:rPr>
        <w:rStyle w:val="SidhuvudUtskott"/>
      </w:rPr>
      <w:fldChar w:fldCharType="end"/>
    </w:r>
    <w:r w:rsidRPr="001D3975">
      <w:rPr>
        <w:rStyle w:val="SidhuvudUtskott"/>
      </w:rPr>
      <w:instrText xml:space="preserve">" </w:instrTex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w:instrText>
    </w:r>
    <w:r w:rsidRPr="001D3975">
      <w:rPr>
        <w:rStyle w:val="SidhuvudUtskott"/>
      </w:rPr>
      <w:instrText>O</w:instrText>
    </w:r>
    <w:r w:rsidRPr="001D3975">
      <w:rPr>
        <w:rStyle w:val="SidhuvudUtskott"/>
      </w:rPr>
      <w:instrText>PERTY Status</w:instrText>
    </w:r>
    <w:r w:rsidRPr="001D3975">
      <w:rPr>
        <w:rStyle w:val="SidhuvudUtskott"/>
      </w:rPr>
      <w:fldChar w:fldCharType="end"/>
    </w:r>
  </w:p>
  <w:p w:rsidR="00AE009C" w:rsidRPr="001D3975" w:rsidRDefault="00AE009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94210B">
    <w:pPr>
      <w:pStyle w:val="SidhuvudKantUdda"/>
      <w:framePr w:w="8732" w:h="567" w:hRule="exact" w:vSpace="0" w:wrap="around" w:vAnchor="page" w:y="341" w:anchorLock="0"/>
    </w:pPr>
    <w:r w:rsidRPr="001D3975">
      <w:rPr>
        <w:rStyle w:val="SidhuvudRubrikReferens"/>
      </w:rPr>
      <w:t>4 Huvudområden för församlingens verksamhet</w:t>
    </w:r>
    <w:r w:rsidR="00AE009C" w:rsidRPr="001D3975">
      <w:rPr>
        <w:rStyle w:val="SidhuvudBilaga"/>
      </w:rPr>
      <w:t xml:space="preserve"> </w:t>
    </w:r>
    <w:r w:rsidR="00AE009C" w:rsidRPr="001D3975">
      <w:t xml:space="preserve">     </w:t>
    </w:r>
    <w:r w:rsidR="00AE009C" w:rsidRPr="001D3975">
      <w:rPr>
        <w:rStyle w:val="SidhuvudUtskott"/>
      </w:rPr>
      <w:t>2009/10:ER1</w:t>
    </w:r>
  </w:p>
  <w:p w:rsidR="00AE009C" w:rsidRPr="001D3975" w:rsidRDefault="00AE009C">
    <w:pPr>
      <w:pStyle w:val="SidhuvudKantUdda"/>
      <w:framePr w:w="8732" w:h="567" w:hRule="exact" w:vSpace="0" w:wrap="around" w:vAnchor="page" w:y="341" w:anchorLock="0"/>
    </w:pPr>
  </w:p>
  <w:p w:rsidR="00AE009C" w:rsidRPr="001D3975" w:rsidRDefault="00AE009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0B" w:rsidRPr="001D3975" w:rsidRDefault="0094210B">
    <w:pPr>
      <w:pStyle w:val="SidhuvudKantJmn"/>
      <w:framePr w:w="8732" w:h="567" w:hRule="exact" w:vSpace="0" w:wrap="around" w:vAnchor="page" w:y="341" w:anchorLock="0"/>
    </w:pPr>
    <w:r w:rsidRPr="001D3975">
      <w:rPr>
        <w:rStyle w:val="SidhuvudUtskott"/>
      </w:rPr>
      <w:t>2009/10:ER1</w:t>
    </w:r>
    <w:r w:rsidRPr="001D3975">
      <w:t xml:space="preserve">    </w:t>
    </w:r>
  </w:p>
  <w:p w:rsidR="0094210B" w:rsidRPr="001D3975" w:rsidRDefault="0094210B">
    <w:pPr>
      <w:pStyle w:val="SidhuvudKantJmn"/>
      <w:framePr w:w="8732" w:h="567" w:hRule="exact" w:vSpace="0" w:wrap="around" w:vAnchor="page" w:y="341" w:anchorLock="0"/>
    </w:pPr>
  </w:p>
  <w:p w:rsidR="00AE009C" w:rsidRPr="001D3975" w:rsidRDefault="0094210B">
    <w:pPr>
      <w:pStyle w:val="SidhuvudKantUdda"/>
      <w:framePr w:w="8732" w:h="567" w:hRule="exact" w:vSpace="0" w:wrap="around" w:vAnchor="page" w:y="341" w:anchorLock="0"/>
    </w:pPr>
    <w:r w:rsidRPr="001D3975">
      <w:rPr>
        <w:rStyle w:val="SidhuvudRubrikReferens"/>
        <w:smallCaps w:val="0"/>
      </w:rPr>
      <w:t xml:space="preserve"> </w:t>
    </w:r>
  </w:p>
  <w:p w:rsidR="00AE009C" w:rsidRPr="001D3975" w:rsidRDefault="00AE009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94210B">
    <w:pPr>
      <w:pStyle w:val="SidhuvudKantUdda"/>
      <w:framePr w:w="8732" w:h="567" w:hRule="exact" w:vSpace="0" w:wrap="around" w:vAnchor="page" w:y="341" w:anchorLock="0"/>
    </w:pPr>
    <w:r w:rsidRPr="001D3975">
      <w:t xml:space="preserve"> </w:t>
    </w:r>
  </w:p>
  <w:p w:rsidR="00AE009C" w:rsidRPr="001D3975" w:rsidRDefault="00AE009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Jmn"/>
      <w:framePr w:w="8732" w:h="567" w:hRule="exact" w:vSpace="0" w:wrap="around" w:vAnchor="page" w:y="341" w:anchorLock="0"/>
    </w:pPr>
    <w:r w:rsidRPr="001D3975">
      <w:rPr>
        <w:rStyle w:val="SidhuvudUtskott"/>
      </w:rPr>
      <w:fldChar w:fldCharType="begin" w:fldLock="1"/>
    </w:r>
    <w:r w:rsidRPr="001D3975">
      <w:rPr>
        <w:rStyle w:val="SidhuvudUtskott"/>
      </w:rPr>
      <w:instrText xml:space="preserve"> DOCPROPERTY BetänkandeÅr</w:instrText>
    </w:r>
    <w:r w:rsidRPr="001D3975">
      <w:rPr>
        <w:rStyle w:val="SidhuvudUtskott"/>
      </w:rPr>
      <w:fldChar w:fldCharType="separate"/>
    </w:r>
    <w:r w:rsidRPr="001D3975">
      <w:rPr>
        <w:rStyle w:val="SidhuvudUtskott"/>
      </w:rPr>
      <w:t>2009/10</w:t>
    </w:r>
    <w:r w:rsidRPr="001D3975">
      <w:rPr>
        <w:rStyle w:val="SidhuvudUtskott"/>
      </w:rPr>
      <w:fldChar w:fldCharType="end"/>
    </w:r>
    <w:r w:rsidRPr="001D3975">
      <w:rPr>
        <w:rStyle w:val="SidhuvudUtskott"/>
      </w:rPr>
      <w:t>:</w:t>
    </w:r>
    <w:r w:rsidRPr="001D3975">
      <w:rPr>
        <w:rStyle w:val="SidhuvudUtskott"/>
      </w:rPr>
      <w:fldChar w:fldCharType="begin" w:fldLock="1"/>
    </w:r>
    <w:r w:rsidRPr="001D3975">
      <w:rPr>
        <w:rStyle w:val="SidhuvudUtskott"/>
      </w:rPr>
      <w:instrText xml:space="preserve"> DOCPROPERTY Utskott</w:instrText>
    </w:r>
    <w:r w:rsidRPr="001D3975">
      <w:rPr>
        <w:rStyle w:val="SidhuvudUtskott"/>
      </w:rPr>
      <w:fldChar w:fldCharType="separate"/>
    </w:r>
    <w:r w:rsidRPr="001D3975">
      <w:rPr>
        <w:rStyle w:val="SidhuvudUtskott"/>
      </w:rPr>
      <w:t>ER</w: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DOCPROPERTY BetänkandeNr</w:instrText>
    </w:r>
    <w:r w:rsidRPr="001D3975">
      <w:rPr>
        <w:rStyle w:val="SidhuvudUtskott"/>
      </w:rPr>
      <w:fldChar w:fldCharType="separate"/>
    </w:r>
    <w:r w:rsidRPr="001D3975">
      <w:rPr>
        <w:rStyle w:val="SidhuvudUtskott"/>
      </w:rPr>
      <w:t>1</w:t>
    </w:r>
    <w:r w:rsidRPr="001D3975">
      <w:rPr>
        <w:rStyle w:val="SidhuvudUtskott"/>
      </w:rPr>
      <w:fldChar w:fldCharType="end"/>
    </w:r>
    <w:r w:rsidRPr="001D3975">
      <w:t xml:space="preserve">     </w:t>
    </w:r>
    <w:r w:rsidRPr="001D3975">
      <w:rPr>
        <w:rStyle w:val="SidhuvudBilaga"/>
      </w:rPr>
      <w:t xml:space="preserve"> </w:t>
    </w:r>
    <w:r w:rsidRPr="001D3975">
      <w:rPr>
        <w:rStyle w:val="SidhuvudRubrikReferens"/>
      </w:rPr>
      <w:fldChar w:fldCharType="begin" w:fldLock="1"/>
    </w:r>
    <w:r w:rsidRPr="001D3975">
      <w:rPr>
        <w:rStyle w:val="SidhuvudRubrikReferens"/>
      </w:rPr>
      <w:instrText xml:space="preserve"> StyleREF "Rubrik 1" </w:instrText>
    </w:r>
    <w:r w:rsidRPr="001D3975">
      <w:rPr>
        <w:rStyle w:val="SidhuvudRubrikReferens"/>
      </w:rPr>
      <w:fldChar w:fldCharType="separate"/>
    </w:r>
    <w:r w:rsidRPr="001D3975">
      <w:rPr>
        <w:rStyle w:val="SidhuvudRubrikReferens"/>
      </w:rPr>
      <w:t>Sammanfattning</w:t>
    </w:r>
    <w:r w:rsidRPr="001D3975">
      <w:rPr>
        <w:rStyle w:val="SidhuvudRubrikReferens"/>
      </w:rPr>
      <w:fldChar w:fldCharType="end"/>
    </w:r>
  </w:p>
  <w:p w:rsidR="00AE009C" w:rsidRPr="001D3975" w:rsidRDefault="00AE009C">
    <w:pPr>
      <w:pStyle w:val="SidhuvudKantJmn"/>
      <w:framePr w:w="8732" w:h="567" w:hRule="exact" w:vSpace="0" w:wrap="around" w:vAnchor="page" w:y="341" w:anchorLock="0"/>
    </w:pPr>
    <w:r w:rsidRPr="001D3975">
      <w:rPr>
        <w:rStyle w:val="SidhuvudUtskott"/>
      </w:rPr>
      <w:fldChar w:fldCharType="begin" w:fldLock="1"/>
    </w:r>
    <w:r w:rsidRPr="001D3975">
      <w:rPr>
        <w:rStyle w:val="SidhuvudUtskott"/>
      </w:rPr>
      <w:instrText xml:space="preserve"> DOCPROPERTY Status</w:instrText>
    </w:r>
    <w:r w:rsidRPr="001D3975">
      <w:rPr>
        <w:rStyle w:val="SidhuvudUtskott"/>
      </w:rPr>
      <w:fldChar w:fldCharType="end"/>
    </w:r>
    <w:r w:rsidRPr="001D3975">
      <w:rPr>
        <w:rStyle w:val="SidhuvudUtskott"/>
      </w:rPr>
      <w:fldChar w:fldCharType="begin" w:fldLock="1"/>
    </w:r>
    <w:r w:rsidRPr="001D3975">
      <w:rPr>
        <w:rStyle w:val="SidhuvudUtskott"/>
      </w:rPr>
      <w:instrText xml:space="preserve"> if </w:instrText>
    </w:r>
    <w:r w:rsidRPr="001D3975">
      <w:rPr>
        <w:rStyle w:val="SidhuvudUtskott"/>
      </w:rPr>
      <w:fldChar w:fldCharType="begin" w:fldLock="1"/>
    </w:r>
    <w:r w:rsidRPr="001D3975">
      <w:rPr>
        <w:rStyle w:val="SidhuvudUtskott"/>
      </w:rPr>
      <w:instrText xml:space="preserve"> DOCPROPERTY "UtkastDatum"</w:instrText>
    </w:r>
    <w:r w:rsidRPr="001D3975">
      <w:rPr>
        <w:rStyle w:val="SidhuvudUtskott"/>
      </w:rPr>
      <w:fldChar w:fldCharType="separate"/>
    </w:r>
    <w:r w:rsidRPr="001D3975">
      <w:rPr>
        <w:rStyle w:val="SidhuvudUtskott"/>
      </w:rPr>
      <w:instrText>Nej</w:instrText>
    </w:r>
    <w:r w:rsidRPr="001D3975">
      <w:rPr>
        <w:rStyle w:val="SidhuvudUtskott"/>
      </w:rPr>
      <w:fldChar w:fldCharType="end"/>
    </w:r>
    <w:r w:rsidRPr="001D3975">
      <w:rPr>
        <w:rStyle w:val="SidhuvudUtskott"/>
      </w:rPr>
      <w:instrText xml:space="preserve"> = "Ja" "    </w:instrText>
    </w:r>
    <w:r w:rsidRPr="001D3975">
      <w:rPr>
        <w:rStyle w:val="SidhuvudUtskott"/>
      </w:rPr>
      <w:fldChar w:fldCharType="begin" w:fldLock="1"/>
    </w:r>
    <w:r w:rsidRPr="001D3975">
      <w:rPr>
        <w:rStyle w:val="SidhuvudUtskott"/>
      </w:rPr>
      <w:instrText xml:space="preserve"> PRINTDATE \@ "yyyy-MM-dd HH.mm" </w:instrText>
    </w:r>
    <w:r w:rsidRPr="001D3975">
      <w:rPr>
        <w:rStyle w:val="SidhuvudUtskott"/>
      </w:rPr>
      <w:fldChar w:fldCharType="separate"/>
    </w:r>
    <w:r w:rsidRPr="001D3975">
      <w:rPr>
        <w:rStyle w:val="SidhuvudUtskott"/>
      </w:rPr>
      <w:instrText>2000-08-11 16.42</w:instrText>
    </w:r>
    <w:r w:rsidRPr="001D3975">
      <w:rPr>
        <w:rStyle w:val="SidhuvudUtskott"/>
      </w:rPr>
      <w:fldChar w:fldCharType="end"/>
    </w:r>
    <w:r w:rsidRPr="001D3975">
      <w:rPr>
        <w:rStyle w:val="SidhuvudUtskott"/>
      </w:rPr>
      <w:instrText xml:space="preserve">" </w:instrText>
    </w:r>
    <w:r w:rsidRPr="001D3975">
      <w:rPr>
        <w:rStyle w:val="SidhuvudUtskott"/>
      </w:rPr>
      <w:fldChar w:fldCharType="end"/>
    </w:r>
  </w:p>
  <w:p w:rsidR="00AE009C" w:rsidRPr="001D3975" w:rsidRDefault="00AE009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Udda"/>
      <w:framePr w:w="8732" w:h="567" w:hRule="exact" w:vSpace="0" w:wrap="around" w:vAnchor="page" w:y="341" w:anchorLock="0"/>
    </w:pPr>
    <w:r w:rsidRPr="001D3975">
      <w:rPr>
        <w:rStyle w:val="SidhuvudRubrikReferens"/>
      </w:rPr>
      <w:fldChar w:fldCharType="begin" w:fldLock="1"/>
    </w:r>
    <w:r w:rsidRPr="001D3975">
      <w:rPr>
        <w:rStyle w:val="SidhuvudRubrikReferens"/>
      </w:rPr>
      <w:instrText xml:space="preserve"> StyleREF "Rubrik 1" </w:instrText>
    </w:r>
    <w:r w:rsidRPr="001D3975">
      <w:rPr>
        <w:rStyle w:val="SidhuvudRubrikReferens"/>
      </w:rPr>
      <w:fldChar w:fldCharType="separate"/>
    </w:r>
    <w:r w:rsidRPr="001D3975">
      <w:rPr>
        <w:rStyle w:val="SidhuvudRubrikReferens"/>
      </w:rPr>
      <w:t>Sammanfattning</w:t>
    </w:r>
    <w:r w:rsidRPr="001D3975">
      <w:rPr>
        <w:rStyle w:val="SidhuvudRubrikReferens"/>
      </w:rPr>
      <w:fldChar w:fldCharType="end"/>
    </w:r>
    <w:r w:rsidRPr="001D3975">
      <w:rPr>
        <w:rStyle w:val="SidhuvudBilaga"/>
      </w:rPr>
      <w:t xml:space="preserve"> </w:t>
    </w:r>
    <w:r w:rsidRPr="001D3975">
      <w:t xml:space="preserve">     </w:t>
    </w:r>
    <w:r w:rsidRPr="001D3975">
      <w:rPr>
        <w:rStyle w:val="SidhuvudUtskott"/>
      </w:rPr>
      <w:fldChar w:fldCharType="begin" w:fldLock="1"/>
    </w:r>
    <w:r w:rsidRPr="001D3975">
      <w:rPr>
        <w:rStyle w:val="SidhuvudUtskott"/>
      </w:rPr>
      <w:instrText xml:space="preserve"> DOCPROPERTY BetänkandeÅr</w:instrText>
    </w:r>
    <w:r w:rsidRPr="001D3975">
      <w:rPr>
        <w:rStyle w:val="SidhuvudUtskott"/>
      </w:rPr>
      <w:fldChar w:fldCharType="separate"/>
    </w:r>
    <w:r w:rsidRPr="001D3975">
      <w:rPr>
        <w:rStyle w:val="SidhuvudUtskott"/>
      </w:rPr>
      <w:t>2009/10</w:t>
    </w:r>
    <w:r w:rsidRPr="001D3975">
      <w:rPr>
        <w:rStyle w:val="SidhuvudUtskott"/>
      </w:rPr>
      <w:fldChar w:fldCharType="end"/>
    </w:r>
    <w:r w:rsidRPr="001D3975">
      <w:rPr>
        <w:rStyle w:val="SidhuvudUtskott"/>
      </w:rPr>
      <w:t>:</w:t>
    </w:r>
    <w:r w:rsidRPr="001D3975">
      <w:rPr>
        <w:rStyle w:val="SidhuvudUtskott"/>
      </w:rPr>
      <w:fldChar w:fldCharType="begin" w:fldLock="1"/>
    </w:r>
    <w:r w:rsidRPr="001D3975">
      <w:rPr>
        <w:rStyle w:val="SidhuvudUtskott"/>
      </w:rPr>
      <w:instrText xml:space="preserve"> DOCPROPERTY</w:instrText>
    </w:r>
    <w:r w:rsidRPr="001D3975">
      <w:instrText xml:space="preserve"> </w:instrText>
    </w:r>
    <w:r w:rsidRPr="001D3975">
      <w:rPr>
        <w:rStyle w:val="SidhuvudUtskott"/>
      </w:rPr>
      <w:instrText>Utskott</w:instrText>
    </w:r>
    <w:r w:rsidRPr="001D3975">
      <w:rPr>
        <w:rStyle w:val="SidhuvudUtskott"/>
      </w:rPr>
      <w:fldChar w:fldCharType="separate"/>
    </w:r>
    <w:r w:rsidRPr="001D3975">
      <w:rPr>
        <w:rStyle w:val="SidhuvudUtskott"/>
      </w:rPr>
      <w:t>ER</w: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DOCPROPERTY Betä</w:instrText>
    </w:r>
    <w:r w:rsidRPr="001D3975">
      <w:rPr>
        <w:rStyle w:val="SidhuvudUtskott"/>
      </w:rPr>
      <w:instrText>n</w:instrText>
    </w:r>
    <w:r w:rsidRPr="001D3975">
      <w:rPr>
        <w:rStyle w:val="SidhuvudUtskott"/>
      </w:rPr>
      <w:instrText>kandeNr</w:instrText>
    </w:r>
    <w:r w:rsidRPr="001D3975">
      <w:rPr>
        <w:rStyle w:val="SidhuvudUtskott"/>
      </w:rPr>
      <w:fldChar w:fldCharType="separate"/>
    </w:r>
    <w:r w:rsidRPr="001D3975">
      <w:rPr>
        <w:rStyle w:val="SidhuvudUtskott"/>
      </w:rPr>
      <w:t>1</w:t>
    </w:r>
    <w:r w:rsidRPr="001D3975">
      <w:rPr>
        <w:rStyle w:val="SidhuvudUtskott"/>
      </w:rPr>
      <w:fldChar w:fldCharType="end"/>
    </w:r>
  </w:p>
  <w:p w:rsidR="00AE009C" w:rsidRPr="001D3975" w:rsidRDefault="00AE009C">
    <w:pPr>
      <w:pStyle w:val="SidhuvudKantUdda"/>
      <w:framePr w:w="8732" w:h="567" w:hRule="exact" w:vSpace="0" w:wrap="around" w:vAnchor="page" w:y="341" w:anchorLock="0"/>
    </w:pPr>
    <w:r w:rsidRPr="001D3975">
      <w:rPr>
        <w:rStyle w:val="SidhuvudUtskott"/>
      </w:rPr>
      <w:fldChar w:fldCharType="begin" w:fldLock="1"/>
    </w:r>
    <w:r w:rsidRPr="001D3975">
      <w:rPr>
        <w:rStyle w:val="SidhuvudUtskott"/>
      </w:rPr>
      <w:instrText xml:space="preserve"> if </w:instrText>
    </w:r>
    <w:r w:rsidRPr="001D3975">
      <w:rPr>
        <w:rStyle w:val="SidhuvudUtskott"/>
      </w:rPr>
      <w:fldChar w:fldCharType="begin" w:fldLock="1"/>
    </w:r>
    <w:r w:rsidRPr="001D3975">
      <w:rPr>
        <w:rStyle w:val="SidhuvudUtskott"/>
      </w:rPr>
      <w:instrText xml:space="preserve"> DOCPROPERTY "UtkastDatum"</w:instrText>
    </w:r>
    <w:r w:rsidRPr="001D3975">
      <w:rPr>
        <w:rStyle w:val="SidhuvudUtskott"/>
      </w:rPr>
      <w:fldChar w:fldCharType="separate"/>
    </w:r>
    <w:r w:rsidRPr="001D3975">
      <w:rPr>
        <w:rStyle w:val="SidhuvudUtskott"/>
      </w:rPr>
      <w:instrText>Nej</w:instrText>
    </w:r>
    <w:r w:rsidRPr="001D3975">
      <w:rPr>
        <w:rStyle w:val="SidhuvudUtskott"/>
      </w:rPr>
      <w:fldChar w:fldCharType="end"/>
    </w:r>
    <w:r w:rsidRPr="001D3975">
      <w:rPr>
        <w:rStyle w:val="SidhuvudUtskott"/>
      </w:rPr>
      <w:instrText xml:space="preserve"> = "Ja" "</w:instrText>
    </w:r>
    <w:r w:rsidRPr="001D3975">
      <w:rPr>
        <w:rStyle w:val="SidhuvudUtskott"/>
      </w:rPr>
      <w:fldChar w:fldCharType="begin" w:fldLock="1"/>
    </w:r>
    <w:r w:rsidRPr="001D3975">
      <w:rPr>
        <w:rStyle w:val="SidhuvudUtskott"/>
      </w:rPr>
      <w:instrText xml:space="preserve"> PRINTDATE \@ "yyyy-MM-dd HH.mm    " </w:instrText>
    </w:r>
    <w:r w:rsidRPr="001D3975">
      <w:rPr>
        <w:rStyle w:val="SidhuvudUtskott"/>
      </w:rPr>
      <w:fldChar w:fldCharType="separate"/>
    </w:r>
    <w:r w:rsidRPr="001D3975">
      <w:rPr>
        <w:rStyle w:val="SidhuvudUtskott"/>
      </w:rPr>
      <w:instrText>2000-08-11 16.42</w:instrText>
    </w:r>
    <w:r w:rsidRPr="001D3975">
      <w:rPr>
        <w:rStyle w:val="SidhuvudUtskott"/>
      </w:rPr>
      <w:fldChar w:fldCharType="end"/>
    </w:r>
    <w:r w:rsidRPr="001D3975">
      <w:rPr>
        <w:rStyle w:val="SidhuvudUtskott"/>
      </w:rPr>
      <w:instrText xml:space="preserve">" </w:instrTex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w:instrText>
    </w:r>
    <w:r w:rsidRPr="001D3975">
      <w:rPr>
        <w:rStyle w:val="SidhuvudUtskott"/>
      </w:rPr>
      <w:instrText>O</w:instrText>
    </w:r>
    <w:r w:rsidRPr="001D3975">
      <w:rPr>
        <w:rStyle w:val="SidhuvudUtskott"/>
      </w:rPr>
      <w:instrText>PERTY Status</w:instrText>
    </w:r>
    <w:r w:rsidRPr="001D3975">
      <w:rPr>
        <w:rStyle w:val="SidhuvudUtskott"/>
      </w:rPr>
      <w:fldChar w:fldCharType="end"/>
    </w:r>
  </w:p>
  <w:p w:rsidR="00AE009C" w:rsidRPr="001D3975" w:rsidRDefault="00AE009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0B" w:rsidRPr="001D3975" w:rsidRDefault="0094210B">
    <w:pPr>
      <w:pStyle w:val="SidhuvudKantJmn"/>
      <w:framePr w:w="8732" w:h="567" w:hRule="exact" w:vSpace="0" w:wrap="around" w:vAnchor="page" w:y="341" w:anchorLock="0"/>
    </w:pPr>
    <w:r w:rsidRPr="001D3975">
      <w:rPr>
        <w:rStyle w:val="SidhuvudUtskott"/>
      </w:rPr>
      <w:t>2009/10:ER1</w:t>
    </w:r>
    <w:r w:rsidRPr="001D3975">
      <w:t xml:space="preserve">    </w:t>
    </w:r>
  </w:p>
  <w:p w:rsidR="0094210B" w:rsidRPr="001D3975" w:rsidRDefault="0094210B">
    <w:pPr>
      <w:pStyle w:val="SidhuvudKantJmn"/>
      <w:framePr w:w="8732" w:h="567" w:hRule="exact" w:vSpace="0" w:wrap="around" w:vAnchor="page" w:y="341" w:anchorLock="0"/>
    </w:pPr>
  </w:p>
  <w:p w:rsidR="00AE009C" w:rsidRPr="001D3975" w:rsidRDefault="0094210B">
    <w:pPr>
      <w:pStyle w:val="SidhuvudKantUdda"/>
      <w:framePr w:w="8732" w:h="567" w:hRule="exact" w:vSpace="0" w:wrap="around" w:vAnchor="page" w:y="341" w:anchorLock="0"/>
    </w:pPr>
    <w:r w:rsidRPr="001D3975">
      <w:rPr>
        <w:rStyle w:val="SidhuvudRubrikReferens"/>
        <w:smallCaps w:val="0"/>
      </w:rPr>
      <w:t xml:space="preserve"> </w:t>
    </w:r>
  </w:p>
  <w:p w:rsidR="00AE009C" w:rsidRPr="001D3975" w:rsidRDefault="00AE009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Jmn"/>
      <w:framePr w:w="8732" w:h="567" w:hRule="exact" w:vSpace="0" w:wrap="around" w:vAnchor="page" w:y="341" w:anchorLock="0"/>
    </w:pPr>
    <w:r w:rsidRPr="001D3975">
      <w:rPr>
        <w:rStyle w:val="SidhuvudUtskott"/>
      </w:rPr>
      <w:t>2009/10:ER1</w:t>
    </w:r>
    <w:r w:rsidRPr="001D3975">
      <w:t xml:space="preserve">     </w:t>
    </w:r>
    <w:r w:rsidRPr="001D3975">
      <w:rPr>
        <w:rStyle w:val="SidhuvudBilaga"/>
      </w:rPr>
      <w:t xml:space="preserve"> </w:t>
    </w:r>
    <w:r w:rsidR="0094210B" w:rsidRPr="001D3975">
      <w:rPr>
        <w:rStyle w:val="SidhuvudRubrikReferens"/>
      </w:rPr>
      <w:t>Innehållsförteckning</w:t>
    </w:r>
  </w:p>
  <w:p w:rsidR="00AE009C" w:rsidRPr="001D3975" w:rsidRDefault="00AE009C">
    <w:pPr>
      <w:pStyle w:val="SidhuvudKantJmn"/>
      <w:framePr w:w="8732" w:h="567" w:hRule="exact" w:vSpace="0" w:wrap="around" w:vAnchor="page" w:y="341" w:anchorLock="0"/>
    </w:pPr>
  </w:p>
  <w:p w:rsidR="00AE009C" w:rsidRPr="001D3975" w:rsidRDefault="00AE009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9C" w:rsidRPr="001D3975" w:rsidRDefault="00AE009C">
    <w:pPr>
      <w:pStyle w:val="SidhuvudKantUdda"/>
      <w:framePr w:w="8732" w:h="567" w:hRule="exact" w:vSpace="0" w:wrap="around" w:vAnchor="page" w:y="341" w:anchorLock="0"/>
    </w:pPr>
    <w:r w:rsidRPr="001D3975">
      <w:rPr>
        <w:rStyle w:val="SidhuvudRubrikReferens"/>
      </w:rPr>
      <w:fldChar w:fldCharType="begin" w:fldLock="1"/>
    </w:r>
    <w:r w:rsidRPr="001D3975">
      <w:rPr>
        <w:rStyle w:val="SidhuvudRubrikReferens"/>
      </w:rPr>
      <w:instrText xml:space="preserve"> StyleREF "Rubrik 1" </w:instrText>
    </w:r>
    <w:r w:rsidRPr="001D3975">
      <w:rPr>
        <w:rStyle w:val="SidhuvudRubrikReferens"/>
      </w:rPr>
      <w:fldChar w:fldCharType="separate"/>
    </w:r>
    <w:r w:rsidRPr="001D3975">
      <w:rPr>
        <w:rStyle w:val="SidhuvudRubrikReferens"/>
      </w:rPr>
      <w:t>Europarådets medlemsstater 2009</w:t>
    </w:r>
    <w:r w:rsidRPr="001D3975">
      <w:rPr>
        <w:rStyle w:val="SidhuvudRubrikReferens"/>
      </w:rPr>
      <w:fldChar w:fldCharType="end"/>
    </w:r>
    <w:r w:rsidRPr="001D3975">
      <w:rPr>
        <w:rStyle w:val="SidhuvudBilaga"/>
      </w:rPr>
      <w:t xml:space="preserve"> </w:t>
    </w:r>
    <w:r w:rsidRPr="001D3975">
      <w:t xml:space="preserve">     </w:t>
    </w:r>
    <w:r w:rsidRPr="001D3975">
      <w:rPr>
        <w:rStyle w:val="SidhuvudUtskott"/>
      </w:rPr>
      <w:fldChar w:fldCharType="begin" w:fldLock="1"/>
    </w:r>
    <w:r w:rsidRPr="001D3975">
      <w:rPr>
        <w:rStyle w:val="SidhuvudUtskott"/>
      </w:rPr>
      <w:instrText xml:space="preserve"> DOCPROPERTY BetänkandeÅr</w:instrText>
    </w:r>
    <w:r w:rsidRPr="001D3975">
      <w:rPr>
        <w:rStyle w:val="SidhuvudUtskott"/>
      </w:rPr>
      <w:fldChar w:fldCharType="separate"/>
    </w:r>
    <w:r w:rsidRPr="001D3975">
      <w:rPr>
        <w:rStyle w:val="SidhuvudUtskott"/>
      </w:rPr>
      <w:t>2009/10</w:t>
    </w:r>
    <w:r w:rsidRPr="001D3975">
      <w:rPr>
        <w:rStyle w:val="SidhuvudUtskott"/>
      </w:rPr>
      <w:fldChar w:fldCharType="end"/>
    </w:r>
    <w:r w:rsidRPr="001D3975">
      <w:rPr>
        <w:rStyle w:val="SidhuvudUtskott"/>
      </w:rPr>
      <w:t>:</w:t>
    </w:r>
    <w:r w:rsidRPr="001D3975">
      <w:rPr>
        <w:rStyle w:val="SidhuvudUtskott"/>
      </w:rPr>
      <w:fldChar w:fldCharType="begin" w:fldLock="1"/>
    </w:r>
    <w:r w:rsidRPr="001D3975">
      <w:rPr>
        <w:rStyle w:val="SidhuvudUtskott"/>
      </w:rPr>
      <w:instrText xml:space="preserve"> DOCPROPERTY</w:instrText>
    </w:r>
    <w:r w:rsidRPr="001D3975">
      <w:instrText xml:space="preserve"> </w:instrText>
    </w:r>
    <w:r w:rsidRPr="001D3975">
      <w:rPr>
        <w:rStyle w:val="SidhuvudUtskott"/>
      </w:rPr>
      <w:instrText>Utskott</w:instrText>
    </w:r>
    <w:r w:rsidRPr="001D3975">
      <w:rPr>
        <w:rStyle w:val="SidhuvudUtskott"/>
      </w:rPr>
      <w:fldChar w:fldCharType="separate"/>
    </w:r>
    <w:r w:rsidRPr="001D3975">
      <w:rPr>
        <w:rStyle w:val="SidhuvudUtskott"/>
      </w:rPr>
      <w:t>ER</w: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DOCPROPERTY Betä</w:instrText>
    </w:r>
    <w:r w:rsidRPr="001D3975">
      <w:rPr>
        <w:rStyle w:val="SidhuvudUtskott"/>
      </w:rPr>
      <w:instrText>n</w:instrText>
    </w:r>
    <w:r w:rsidRPr="001D3975">
      <w:rPr>
        <w:rStyle w:val="SidhuvudUtskott"/>
      </w:rPr>
      <w:instrText>kandeNr</w:instrText>
    </w:r>
    <w:r w:rsidRPr="001D3975">
      <w:rPr>
        <w:rStyle w:val="SidhuvudUtskott"/>
      </w:rPr>
      <w:fldChar w:fldCharType="separate"/>
    </w:r>
    <w:r w:rsidRPr="001D3975">
      <w:rPr>
        <w:rStyle w:val="SidhuvudUtskott"/>
      </w:rPr>
      <w:t>1</w:t>
    </w:r>
    <w:r w:rsidRPr="001D3975">
      <w:rPr>
        <w:rStyle w:val="SidhuvudUtskott"/>
      </w:rPr>
      <w:fldChar w:fldCharType="end"/>
    </w:r>
  </w:p>
  <w:p w:rsidR="00AE009C" w:rsidRPr="001D3975" w:rsidRDefault="00AE009C">
    <w:pPr>
      <w:pStyle w:val="SidhuvudKantUdda"/>
      <w:framePr w:w="8732" w:h="567" w:hRule="exact" w:vSpace="0" w:wrap="around" w:vAnchor="page" w:y="341" w:anchorLock="0"/>
    </w:pPr>
    <w:r w:rsidRPr="001D3975">
      <w:rPr>
        <w:rStyle w:val="SidhuvudUtskott"/>
      </w:rPr>
      <w:fldChar w:fldCharType="begin" w:fldLock="1"/>
    </w:r>
    <w:r w:rsidRPr="001D3975">
      <w:rPr>
        <w:rStyle w:val="SidhuvudUtskott"/>
      </w:rPr>
      <w:instrText xml:space="preserve"> if </w:instrText>
    </w:r>
    <w:r w:rsidRPr="001D3975">
      <w:rPr>
        <w:rStyle w:val="SidhuvudUtskott"/>
      </w:rPr>
      <w:fldChar w:fldCharType="begin" w:fldLock="1"/>
    </w:r>
    <w:r w:rsidRPr="001D3975">
      <w:rPr>
        <w:rStyle w:val="SidhuvudUtskott"/>
      </w:rPr>
      <w:instrText xml:space="preserve"> DOCPROPERTY "UtkastDatum"</w:instrText>
    </w:r>
    <w:r w:rsidRPr="001D3975">
      <w:rPr>
        <w:rStyle w:val="SidhuvudUtskott"/>
      </w:rPr>
      <w:fldChar w:fldCharType="separate"/>
    </w:r>
    <w:r w:rsidRPr="001D3975">
      <w:rPr>
        <w:rStyle w:val="SidhuvudUtskott"/>
      </w:rPr>
      <w:instrText>Nej</w:instrText>
    </w:r>
    <w:r w:rsidRPr="001D3975">
      <w:rPr>
        <w:rStyle w:val="SidhuvudUtskott"/>
      </w:rPr>
      <w:fldChar w:fldCharType="end"/>
    </w:r>
    <w:r w:rsidRPr="001D3975">
      <w:rPr>
        <w:rStyle w:val="SidhuvudUtskott"/>
      </w:rPr>
      <w:instrText xml:space="preserve"> = "Ja" "</w:instrText>
    </w:r>
    <w:r w:rsidRPr="001D3975">
      <w:rPr>
        <w:rStyle w:val="SidhuvudUtskott"/>
      </w:rPr>
      <w:fldChar w:fldCharType="begin" w:fldLock="1"/>
    </w:r>
    <w:r w:rsidRPr="001D3975">
      <w:rPr>
        <w:rStyle w:val="SidhuvudUtskott"/>
      </w:rPr>
      <w:instrText xml:space="preserve"> PRINTDATE \@ "yyyy-MM-dd HH.mm    " </w:instrText>
    </w:r>
    <w:r w:rsidRPr="001D3975">
      <w:rPr>
        <w:rStyle w:val="SidhuvudUtskott"/>
      </w:rPr>
      <w:fldChar w:fldCharType="separate"/>
    </w:r>
    <w:r w:rsidRPr="001D3975">
      <w:rPr>
        <w:rStyle w:val="SidhuvudUtskott"/>
      </w:rPr>
      <w:instrText>2000-08-11 16.42</w:instrText>
    </w:r>
    <w:r w:rsidRPr="001D3975">
      <w:rPr>
        <w:rStyle w:val="SidhuvudUtskott"/>
      </w:rPr>
      <w:fldChar w:fldCharType="end"/>
    </w:r>
    <w:r w:rsidRPr="001D3975">
      <w:rPr>
        <w:rStyle w:val="SidhuvudUtskott"/>
      </w:rPr>
      <w:instrText xml:space="preserve">" </w:instrText>
    </w:r>
    <w:r w:rsidRPr="001D3975">
      <w:rPr>
        <w:rStyle w:val="SidhuvudUtskott"/>
      </w:rPr>
      <w:fldChar w:fldCharType="end"/>
    </w:r>
    <w:r w:rsidRPr="001D3975">
      <w:rPr>
        <w:rStyle w:val="SidhuvudUtskott"/>
      </w:rPr>
      <w:fldChar w:fldCharType="begin" w:fldLock="1"/>
    </w:r>
    <w:r w:rsidRPr="001D3975">
      <w:rPr>
        <w:rStyle w:val="SidhuvudUtskott"/>
      </w:rPr>
      <w:instrText xml:space="preserve"> DOCPR</w:instrText>
    </w:r>
    <w:r w:rsidRPr="001D3975">
      <w:rPr>
        <w:rStyle w:val="SidhuvudUtskott"/>
      </w:rPr>
      <w:instrText>O</w:instrText>
    </w:r>
    <w:r w:rsidRPr="001D3975">
      <w:rPr>
        <w:rStyle w:val="SidhuvudUtskott"/>
      </w:rPr>
      <w:instrText>PERTY Status</w:instrText>
    </w:r>
    <w:r w:rsidRPr="001D3975">
      <w:rPr>
        <w:rStyle w:val="SidhuvudUtskott"/>
      </w:rPr>
      <w:fldChar w:fldCharType="end"/>
    </w:r>
  </w:p>
  <w:p w:rsidR="00AE009C" w:rsidRPr="001D3975" w:rsidRDefault="00AE009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0B" w:rsidRPr="001D3975" w:rsidRDefault="0094210B">
    <w:pPr>
      <w:pStyle w:val="SidhuvudKantUdda"/>
      <w:framePr w:w="8732" w:h="567" w:hRule="exact" w:vSpace="0" w:wrap="around" w:vAnchor="page" w:y="341" w:anchorLock="0"/>
    </w:pPr>
    <w:r w:rsidRPr="001D3975">
      <w:t xml:space="preserve">  </w:t>
    </w:r>
    <w:r w:rsidRPr="001D3975">
      <w:rPr>
        <w:rStyle w:val="SidhuvudUtskott"/>
      </w:rPr>
      <w:t>2009/10:ER1</w:t>
    </w:r>
  </w:p>
  <w:p w:rsidR="00AE009C" w:rsidRPr="001D3975" w:rsidRDefault="00AE009C">
    <w:pPr>
      <w:pStyle w:val="SidhuvudKantUdda"/>
      <w:framePr w:w="8732" w:h="567" w:hRule="exact" w:vSpace="0" w:wrap="around" w:vAnchor="page" w:y="341" w:anchorLock="0"/>
    </w:pPr>
  </w:p>
  <w:p w:rsidR="00AE009C" w:rsidRPr="001D3975" w:rsidRDefault="00AE009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3A51"/>
    <w:multiLevelType w:val="hybridMultilevel"/>
    <w:tmpl w:val="FBC44C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4B35831"/>
    <w:multiLevelType w:val="hybridMultilevel"/>
    <w:tmpl w:val="D7404CE8"/>
    <w:lvl w:ilvl="0" w:tplc="4D92713E">
      <w:start w:val="1865"/>
      <w:numFmt w:val="decimal"/>
      <w:lvlText w:val="%1"/>
      <w:lvlJc w:val="left"/>
      <w:pPr>
        <w:tabs>
          <w:tab w:val="num" w:pos="1305"/>
        </w:tabs>
        <w:ind w:left="1305" w:hanging="94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79F6FFC"/>
    <w:multiLevelType w:val="hybridMultilevel"/>
    <w:tmpl w:val="8B720E4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658"/>
        </w:tabs>
        <w:ind w:left="1658" w:hanging="360"/>
      </w:pPr>
    </w:lvl>
    <w:lvl w:ilvl="2" w:tplc="041D001B" w:tentative="1">
      <w:start w:val="1"/>
      <w:numFmt w:val="lowerRoman"/>
      <w:lvlText w:val="%3."/>
      <w:lvlJc w:val="right"/>
      <w:pPr>
        <w:tabs>
          <w:tab w:val="num" w:pos="2378"/>
        </w:tabs>
        <w:ind w:left="2378" w:hanging="180"/>
      </w:pPr>
    </w:lvl>
    <w:lvl w:ilvl="3" w:tplc="041D000F" w:tentative="1">
      <w:start w:val="1"/>
      <w:numFmt w:val="decimal"/>
      <w:lvlText w:val="%4."/>
      <w:lvlJc w:val="left"/>
      <w:pPr>
        <w:tabs>
          <w:tab w:val="num" w:pos="3098"/>
        </w:tabs>
        <w:ind w:left="3098" w:hanging="360"/>
      </w:pPr>
    </w:lvl>
    <w:lvl w:ilvl="4" w:tplc="041D0019" w:tentative="1">
      <w:start w:val="1"/>
      <w:numFmt w:val="lowerLetter"/>
      <w:lvlText w:val="%5."/>
      <w:lvlJc w:val="left"/>
      <w:pPr>
        <w:tabs>
          <w:tab w:val="num" w:pos="3818"/>
        </w:tabs>
        <w:ind w:left="3818" w:hanging="360"/>
      </w:pPr>
    </w:lvl>
    <w:lvl w:ilvl="5" w:tplc="041D001B" w:tentative="1">
      <w:start w:val="1"/>
      <w:numFmt w:val="lowerRoman"/>
      <w:lvlText w:val="%6."/>
      <w:lvlJc w:val="right"/>
      <w:pPr>
        <w:tabs>
          <w:tab w:val="num" w:pos="4538"/>
        </w:tabs>
        <w:ind w:left="4538" w:hanging="180"/>
      </w:pPr>
    </w:lvl>
    <w:lvl w:ilvl="6" w:tplc="041D000F" w:tentative="1">
      <w:start w:val="1"/>
      <w:numFmt w:val="decimal"/>
      <w:lvlText w:val="%7."/>
      <w:lvlJc w:val="left"/>
      <w:pPr>
        <w:tabs>
          <w:tab w:val="num" w:pos="5258"/>
        </w:tabs>
        <w:ind w:left="5258" w:hanging="360"/>
      </w:pPr>
    </w:lvl>
    <w:lvl w:ilvl="7" w:tplc="041D0019" w:tentative="1">
      <w:start w:val="1"/>
      <w:numFmt w:val="lowerLetter"/>
      <w:lvlText w:val="%8."/>
      <w:lvlJc w:val="left"/>
      <w:pPr>
        <w:tabs>
          <w:tab w:val="num" w:pos="5978"/>
        </w:tabs>
        <w:ind w:left="5978" w:hanging="360"/>
      </w:pPr>
    </w:lvl>
    <w:lvl w:ilvl="8" w:tplc="041D001B" w:tentative="1">
      <w:start w:val="1"/>
      <w:numFmt w:val="lowerRoman"/>
      <w:lvlText w:val="%9."/>
      <w:lvlJc w:val="right"/>
      <w:pPr>
        <w:tabs>
          <w:tab w:val="num" w:pos="6698"/>
        </w:tabs>
        <w:ind w:left="6698" w:hanging="180"/>
      </w:pPr>
    </w:lvl>
  </w:abstractNum>
  <w:abstractNum w:abstractNumId="14" w15:restartNumberingAfterBreak="0">
    <w:nsid w:val="1B6C24EA"/>
    <w:multiLevelType w:val="hybridMultilevel"/>
    <w:tmpl w:val="F2DA49FE"/>
    <w:lvl w:ilvl="0" w:tplc="74241396">
      <w:start w:val="1"/>
      <w:numFmt w:val="decimal"/>
      <w:lvlText w:val="%1."/>
      <w:lvlJc w:val="left"/>
      <w:pPr>
        <w:tabs>
          <w:tab w:val="num" w:pos="284"/>
        </w:tabs>
        <w:ind w:left="624" w:hanging="62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C43759C"/>
    <w:multiLevelType w:val="multilevel"/>
    <w:tmpl w:val="52C23CC8"/>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0C1282"/>
    <w:multiLevelType w:val="hybridMultilevel"/>
    <w:tmpl w:val="6A0E2F3E"/>
    <w:lvl w:ilvl="0" w:tplc="CB0AC55A">
      <w:start w:val="1"/>
      <w:numFmt w:val="decimal"/>
      <w:lvlText w:val="%1."/>
      <w:lvlJc w:val="left"/>
      <w:pPr>
        <w:tabs>
          <w:tab w:val="num" w:pos="284"/>
        </w:tabs>
        <w:ind w:left="284" w:hanging="284"/>
      </w:pPr>
      <w:rPr>
        <w:rFonts w:hint="default"/>
      </w:rPr>
    </w:lvl>
    <w:lvl w:ilvl="1" w:tplc="DCE4CFE2">
      <w:start w:val="4"/>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5EC6BF1"/>
    <w:multiLevelType w:val="multilevel"/>
    <w:tmpl w:val="70029C5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794590"/>
    <w:multiLevelType w:val="hybridMultilevel"/>
    <w:tmpl w:val="CB5877D4"/>
    <w:lvl w:ilvl="0" w:tplc="041D000F">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89134A"/>
    <w:multiLevelType w:val="hybridMultilevel"/>
    <w:tmpl w:val="1A2A04D2"/>
    <w:lvl w:ilvl="0" w:tplc="74241396">
      <w:start w:val="1"/>
      <w:numFmt w:val="decimal"/>
      <w:lvlText w:val="%1."/>
      <w:lvlJc w:val="left"/>
      <w:pPr>
        <w:tabs>
          <w:tab w:val="num" w:pos="284"/>
        </w:tabs>
        <w:ind w:left="624" w:hanging="62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6D7812"/>
    <w:multiLevelType w:val="hybridMultilevel"/>
    <w:tmpl w:val="3E9C49A6"/>
    <w:lvl w:ilvl="0" w:tplc="041D000F">
      <w:start w:val="5"/>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B6866F8"/>
    <w:multiLevelType w:val="hybridMultilevel"/>
    <w:tmpl w:val="ED64DC8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C69721A"/>
    <w:multiLevelType w:val="multilevel"/>
    <w:tmpl w:val="DF102C1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8E4057"/>
    <w:multiLevelType w:val="hybridMultilevel"/>
    <w:tmpl w:val="C82E38DE"/>
    <w:lvl w:ilvl="0" w:tplc="041D000F">
      <w:start w:val="5"/>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810071"/>
    <w:multiLevelType w:val="hybridMultilevel"/>
    <w:tmpl w:val="3A9243D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9672F79"/>
    <w:multiLevelType w:val="hybridMultilevel"/>
    <w:tmpl w:val="D546770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5377120">
    <w:abstractNumId w:val="12"/>
  </w:num>
  <w:num w:numId="2" w16cid:durableId="292059509">
    <w:abstractNumId w:val="8"/>
  </w:num>
  <w:num w:numId="3" w16cid:durableId="1202010155">
    <w:abstractNumId w:val="3"/>
  </w:num>
  <w:num w:numId="4" w16cid:durableId="282807676">
    <w:abstractNumId w:val="2"/>
  </w:num>
  <w:num w:numId="5" w16cid:durableId="1169323646">
    <w:abstractNumId w:val="1"/>
  </w:num>
  <w:num w:numId="6" w16cid:durableId="429357128">
    <w:abstractNumId w:val="0"/>
  </w:num>
  <w:num w:numId="7" w16cid:durableId="1030491594">
    <w:abstractNumId w:val="9"/>
  </w:num>
  <w:num w:numId="8" w16cid:durableId="689912216">
    <w:abstractNumId w:val="7"/>
  </w:num>
  <w:num w:numId="9" w16cid:durableId="1180704947">
    <w:abstractNumId w:val="6"/>
  </w:num>
  <w:num w:numId="10" w16cid:durableId="452407516">
    <w:abstractNumId w:val="5"/>
  </w:num>
  <w:num w:numId="11" w16cid:durableId="523524020">
    <w:abstractNumId w:val="4"/>
  </w:num>
  <w:num w:numId="12" w16cid:durableId="1513956090">
    <w:abstractNumId w:val="24"/>
  </w:num>
  <w:num w:numId="13" w16cid:durableId="2127699848">
    <w:abstractNumId w:val="11"/>
  </w:num>
  <w:num w:numId="14" w16cid:durableId="1403484768">
    <w:abstractNumId w:val="22"/>
  </w:num>
  <w:num w:numId="15" w16cid:durableId="147788995">
    <w:abstractNumId w:val="17"/>
  </w:num>
  <w:num w:numId="16" w16cid:durableId="630206238">
    <w:abstractNumId w:val="13"/>
  </w:num>
  <w:num w:numId="17" w16cid:durableId="1616643654">
    <w:abstractNumId w:val="15"/>
  </w:num>
  <w:num w:numId="18" w16cid:durableId="1795715851">
    <w:abstractNumId w:val="19"/>
  </w:num>
  <w:num w:numId="19" w16cid:durableId="904949667">
    <w:abstractNumId w:val="14"/>
  </w:num>
  <w:num w:numId="20" w16cid:durableId="569385061">
    <w:abstractNumId w:val="16"/>
  </w:num>
  <w:num w:numId="21" w16cid:durableId="2061318799">
    <w:abstractNumId w:val="18"/>
  </w:num>
  <w:num w:numId="22" w16cid:durableId="1301227916">
    <w:abstractNumId w:val="20"/>
  </w:num>
  <w:num w:numId="23" w16cid:durableId="574978993">
    <w:abstractNumId w:val="23"/>
  </w:num>
  <w:num w:numId="24" w16cid:durableId="386997124">
    <w:abstractNumId w:val="26"/>
  </w:num>
  <w:num w:numId="25" w16cid:durableId="1503087100">
    <w:abstractNumId w:val="21"/>
  </w:num>
  <w:num w:numId="26" w16cid:durableId="284970580">
    <w:abstractNumId w:val="25"/>
  </w:num>
  <w:num w:numId="27" w16cid:durableId="751586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910"/>
  </w:docVars>
  <w:rsids>
    <w:rsidRoot w:val="0041097D"/>
    <w:rsid w:val="00045202"/>
    <w:rsid w:val="00065D7D"/>
    <w:rsid w:val="00072ACE"/>
    <w:rsid w:val="00082114"/>
    <w:rsid w:val="000C461C"/>
    <w:rsid w:val="000C4F33"/>
    <w:rsid w:val="000D73E1"/>
    <w:rsid w:val="000E6462"/>
    <w:rsid w:val="0013132F"/>
    <w:rsid w:val="001622BE"/>
    <w:rsid w:val="001768A5"/>
    <w:rsid w:val="00177F1C"/>
    <w:rsid w:val="00181393"/>
    <w:rsid w:val="0019399E"/>
    <w:rsid w:val="001C73F0"/>
    <w:rsid w:val="001D3975"/>
    <w:rsid w:val="001D56B5"/>
    <w:rsid w:val="001D726F"/>
    <w:rsid w:val="001E2862"/>
    <w:rsid w:val="002431E4"/>
    <w:rsid w:val="00245677"/>
    <w:rsid w:val="00262D01"/>
    <w:rsid w:val="002B0969"/>
    <w:rsid w:val="002E2111"/>
    <w:rsid w:val="002E7692"/>
    <w:rsid w:val="002F19B5"/>
    <w:rsid w:val="00322737"/>
    <w:rsid w:val="00394956"/>
    <w:rsid w:val="003A0C57"/>
    <w:rsid w:val="003B709E"/>
    <w:rsid w:val="0041097D"/>
    <w:rsid w:val="0043424D"/>
    <w:rsid w:val="0044601F"/>
    <w:rsid w:val="004556D1"/>
    <w:rsid w:val="0046180C"/>
    <w:rsid w:val="00476C1F"/>
    <w:rsid w:val="00484F62"/>
    <w:rsid w:val="004A2A76"/>
    <w:rsid w:val="004A45D1"/>
    <w:rsid w:val="004A6FC1"/>
    <w:rsid w:val="004E1769"/>
    <w:rsid w:val="00582887"/>
    <w:rsid w:val="005A46AA"/>
    <w:rsid w:val="005B7363"/>
    <w:rsid w:val="005F629B"/>
    <w:rsid w:val="00602F57"/>
    <w:rsid w:val="006463CB"/>
    <w:rsid w:val="006658EF"/>
    <w:rsid w:val="006A4CCB"/>
    <w:rsid w:val="006B44DC"/>
    <w:rsid w:val="006B639E"/>
    <w:rsid w:val="00751670"/>
    <w:rsid w:val="00760712"/>
    <w:rsid w:val="007F150D"/>
    <w:rsid w:val="00832FB5"/>
    <w:rsid w:val="00842187"/>
    <w:rsid w:val="00865C37"/>
    <w:rsid w:val="008A6C84"/>
    <w:rsid w:val="008D5DC2"/>
    <w:rsid w:val="009147BE"/>
    <w:rsid w:val="009164D9"/>
    <w:rsid w:val="009227E3"/>
    <w:rsid w:val="00932C3C"/>
    <w:rsid w:val="0094210B"/>
    <w:rsid w:val="00992C2E"/>
    <w:rsid w:val="009D7C2B"/>
    <w:rsid w:val="00A273D2"/>
    <w:rsid w:val="00A4575D"/>
    <w:rsid w:val="00A52E10"/>
    <w:rsid w:val="00A94539"/>
    <w:rsid w:val="00AA187A"/>
    <w:rsid w:val="00AB24FA"/>
    <w:rsid w:val="00AD4AC0"/>
    <w:rsid w:val="00AE009C"/>
    <w:rsid w:val="00AE12D5"/>
    <w:rsid w:val="00B12FAF"/>
    <w:rsid w:val="00B15C5D"/>
    <w:rsid w:val="00B20BBD"/>
    <w:rsid w:val="00B445D3"/>
    <w:rsid w:val="00B508F2"/>
    <w:rsid w:val="00BA26DE"/>
    <w:rsid w:val="00BB5DB0"/>
    <w:rsid w:val="00BE262F"/>
    <w:rsid w:val="00C058A5"/>
    <w:rsid w:val="00C64D46"/>
    <w:rsid w:val="00CA528E"/>
    <w:rsid w:val="00CC4B00"/>
    <w:rsid w:val="00CE7962"/>
    <w:rsid w:val="00D81F4A"/>
    <w:rsid w:val="00D87C13"/>
    <w:rsid w:val="00DA2D00"/>
    <w:rsid w:val="00DD2EBC"/>
    <w:rsid w:val="00DD7FDF"/>
    <w:rsid w:val="00F52D61"/>
    <w:rsid w:val="00F53A97"/>
    <w:rsid w:val="00FA17F5"/>
    <w:rsid w:val="00FB249F"/>
    <w:rsid w:val="00FB6ACC"/>
    <w:rsid w:val="00FC052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6318D6-20BE-4AB0-BB45-7187D963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character" w:styleId="Betoning">
    <w:name w:val="Emphasis"/>
    <w:basedOn w:val="Standardstycketeckensnitt"/>
    <w:qFormat/>
    <w:rsid w:val="00476C1F"/>
    <w:rPr>
      <w:b/>
      <w:bCs/>
      <w:i w:val="0"/>
      <w:iCs w:val="0"/>
    </w:rPr>
  </w:style>
  <w:style w:type="character" w:styleId="Hyperlnk">
    <w:name w:val="Hyperlink"/>
    <w:basedOn w:val="Standardstycketeckensnitt"/>
    <w:rsid w:val="00476C1F"/>
    <w:rPr>
      <w:color w:val="0000FF"/>
      <w:u w:val="single"/>
    </w:rPr>
  </w:style>
  <w:style w:type="paragraph" w:customStyle="1" w:styleId="Brdtext1">
    <w:name w:val="Brödtext1"/>
    <w:basedOn w:val="Normal"/>
    <w:rsid w:val="00476C1F"/>
    <w:pPr>
      <w:spacing w:before="0" w:line="320" w:lineRule="exact"/>
      <w:jc w:val="left"/>
    </w:pPr>
    <w:rPr>
      <w:sz w:val="24"/>
      <w:szCs w:val="24"/>
      <w:lang w:eastAsia="zh-CN"/>
    </w:rPr>
  </w:style>
  <w:style w:type="paragraph" w:customStyle="1" w:styleId="boxp">
    <w:name w:val="boxp"/>
    <w:basedOn w:val="Normal"/>
    <w:rsid w:val="00476C1F"/>
    <w:pPr>
      <w:spacing w:before="100" w:beforeAutospacing="1" w:after="100" w:afterAutospacing="1" w:line="240" w:lineRule="auto"/>
      <w:jc w:val="left"/>
    </w:pPr>
    <w:rPr>
      <w:sz w:val="24"/>
      <w:szCs w:val="24"/>
    </w:rPr>
  </w:style>
  <w:style w:type="character" w:customStyle="1" w:styleId="Rubrik1Char">
    <w:name w:val="Rubrik 1 Char"/>
    <w:basedOn w:val="Standardstycketeckensnitt"/>
    <w:link w:val="Rubrik1"/>
    <w:rsid w:val="00476C1F"/>
    <w:rPr>
      <w:noProof/>
      <w:sz w:val="32"/>
      <w:lang w:val="sv-SE" w:eastAsia="sv-SE" w:bidi="ar-SA"/>
    </w:rPr>
  </w:style>
  <w:style w:type="character" w:customStyle="1" w:styleId="NormaltindragChar">
    <w:name w:val="Normalt indrag Char"/>
    <w:basedOn w:val="Standardstycketeckensnitt"/>
    <w:link w:val="Normaltindrag"/>
    <w:rsid w:val="009147B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16582</Words>
  <Characters>108778</Characters>
  <Application>Microsoft Office Word</Application>
  <DocSecurity>4</DocSecurity>
  <Lines>2014</Lines>
  <Paragraphs>614</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2010-03-01T13:05:00Z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