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E51476">
        <w:tc>
          <w:tcPr>
            <w:tcW w:w="2268" w:type="dxa"/>
          </w:tcPr>
          <w:p w:rsidR="00E51476" w:rsidRDefault="00E51476">
            <w:pPr>
              <w:framePr w:w="4400" w:h="1644" w:wrap="notBeside" w:vAnchor="page" w:hAnchor="page" w:x="6573" w:y="721"/>
              <w:rPr>
                <w:rFonts w:ascii="TradeGothic" w:hAnsi="TradeGothic"/>
                <w:i/>
                <w:sz w:val="18"/>
              </w:rPr>
            </w:pPr>
          </w:p>
        </w:tc>
        <w:tc>
          <w:tcPr>
            <w:tcW w:w="2347" w:type="dxa"/>
            <w:gridSpan w:val="2"/>
          </w:tcPr>
          <w:p w:rsidR="00E51476" w:rsidRDefault="00E51476">
            <w:pPr>
              <w:framePr w:w="4400" w:h="1644" w:wrap="notBeside" w:vAnchor="page" w:hAnchor="page" w:x="6573" w:y="721"/>
              <w:rPr>
                <w:rFonts w:ascii="TradeGothic" w:hAnsi="TradeGothic"/>
                <w:i/>
                <w:sz w:val="18"/>
              </w:rPr>
            </w:pPr>
          </w:p>
        </w:tc>
      </w:tr>
      <w:tr w:rsidR="00E51476">
        <w:tc>
          <w:tcPr>
            <w:tcW w:w="2268" w:type="dxa"/>
          </w:tcPr>
          <w:p w:rsidR="00E51476" w:rsidRDefault="00E51476">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E51476" w:rsidRDefault="00E51476">
            <w:pPr>
              <w:framePr w:w="4400" w:h="1644" w:wrap="notBeside" w:vAnchor="page" w:hAnchor="page" w:x="6573" w:y="721"/>
              <w:rPr>
                <w:rFonts w:ascii="TradeGothic" w:hAnsi="TradeGothic"/>
                <w:b/>
                <w:sz w:val="22"/>
              </w:rPr>
            </w:pPr>
          </w:p>
        </w:tc>
      </w:tr>
      <w:tr w:rsidR="00E51476">
        <w:trPr>
          <w:trHeight w:val="343"/>
        </w:trPr>
        <w:tc>
          <w:tcPr>
            <w:tcW w:w="3402" w:type="dxa"/>
            <w:gridSpan w:val="2"/>
          </w:tcPr>
          <w:p w:rsidR="00E51476" w:rsidRDefault="00E51476">
            <w:pPr>
              <w:framePr w:w="4400" w:h="1644" w:wrap="notBeside" w:vAnchor="page" w:hAnchor="page" w:x="6573" w:y="721"/>
            </w:pPr>
          </w:p>
        </w:tc>
        <w:tc>
          <w:tcPr>
            <w:tcW w:w="1213" w:type="dxa"/>
          </w:tcPr>
          <w:p w:rsidR="00E51476" w:rsidRDefault="00E51476">
            <w:pPr>
              <w:framePr w:w="4400" w:h="1644" w:wrap="notBeside" w:vAnchor="page" w:hAnchor="page" w:x="6573" w:y="721"/>
            </w:pPr>
          </w:p>
        </w:tc>
      </w:tr>
      <w:tr w:rsidR="00E51476">
        <w:tc>
          <w:tcPr>
            <w:tcW w:w="2268" w:type="dxa"/>
          </w:tcPr>
          <w:p w:rsidR="00E51476" w:rsidRDefault="00E51476">
            <w:pPr>
              <w:framePr w:w="4400" w:h="1644" w:wrap="notBeside" w:vAnchor="page" w:hAnchor="page" w:x="6573" w:y="721"/>
            </w:pPr>
            <w:fldSimple w:instr=" CREATEDATE  \@ &quot;yyyy-MM-dd&quot;  \* MERGEFORMAT ">
              <w:r>
                <w:rPr>
                  <w:noProof/>
                </w:rPr>
                <w:t>2012-10-03</w:t>
              </w:r>
            </w:fldSimple>
          </w:p>
        </w:tc>
        <w:tc>
          <w:tcPr>
            <w:tcW w:w="2347" w:type="dxa"/>
            <w:gridSpan w:val="2"/>
          </w:tcPr>
          <w:p w:rsidR="00E51476" w:rsidRDefault="00E51476">
            <w:pPr>
              <w:framePr w:w="4400" w:h="1644" w:wrap="notBeside" w:vAnchor="page" w:hAnchor="page" w:x="6573" w:y="721"/>
            </w:pPr>
          </w:p>
        </w:tc>
      </w:tr>
      <w:tr w:rsidR="00E51476">
        <w:tc>
          <w:tcPr>
            <w:tcW w:w="2268" w:type="dxa"/>
          </w:tcPr>
          <w:p w:rsidR="00E51476" w:rsidRDefault="00E51476">
            <w:pPr>
              <w:framePr w:w="4400" w:h="1644" w:wrap="notBeside" w:vAnchor="page" w:hAnchor="page" w:x="6573" w:y="721"/>
            </w:pPr>
          </w:p>
        </w:tc>
        <w:tc>
          <w:tcPr>
            <w:tcW w:w="2347" w:type="dxa"/>
            <w:gridSpan w:val="2"/>
          </w:tcPr>
          <w:p w:rsidR="00E51476" w:rsidRDefault="00E51476">
            <w:pPr>
              <w:framePr w:w="4400" w:h="1644" w:wrap="notBeside" w:vAnchor="page" w:hAnchor="page" w:x="6573" w:y="721"/>
            </w:pPr>
          </w:p>
        </w:tc>
      </w:tr>
    </w:tbl>
    <w:tbl>
      <w:tblPr>
        <w:tblW w:w="0" w:type="auto"/>
        <w:tblLayout w:type="fixed"/>
        <w:tblLook w:val="0000"/>
      </w:tblPr>
      <w:tblGrid>
        <w:gridCol w:w="4911"/>
      </w:tblGrid>
      <w:tr w:rsidR="00E51476">
        <w:trPr>
          <w:trHeight w:val="2400"/>
        </w:trPr>
        <w:tc>
          <w:tcPr>
            <w:tcW w:w="4911" w:type="dxa"/>
          </w:tcPr>
          <w:p w:rsidR="00E51476" w:rsidRDefault="00E51476">
            <w:pPr>
              <w:pStyle w:val="Avsndare"/>
              <w:framePr w:h="2483" w:wrap="notBeside" w:x="1504"/>
              <w:rPr>
                <w:b/>
                <w:i w:val="0"/>
                <w:sz w:val="22"/>
              </w:rPr>
            </w:pPr>
            <w:r>
              <w:rPr>
                <w:b/>
                <w:i w:val="0"/>
                <w:sz w:val="22"/>
              </w:rPr>
              <w:t>Statsrådsberedningen</w:t>
            </w:r>
          </w:p>
          <w:p w:rsidR="00E51476" w:rsidRDefault="00E51476">
            <w:pPr>
              <w:pStyle w:val="Avsndare"/>
              <w:framePr w:h="2483" w:wrap="notBeside" w:x="1504"/>
            </w:pPr>
          </w:p>
          <w:p w:rsidR="00E51476" w:rsidRDefault="00E51476">
            <w:pPr>
              <w:pStyle w:val="Avsndare"/>
              <w:framePr w:h="2483" w:wrap="notBeside" w:x="1504"/>
            </w:pPr>
            <w:r>
              <w:t>EU-kansliet</w:t>
            </w:r>
          </w:p>
          <w:p w:rsidR="00E51476" w:rsidRDefault="00E51476">
            <w:pPr>
              <w:pStyle w:val="Avsndare"/>
              <w:framePr w:h="2483" w:wrap="notBeside" w:x="1504"/>
            </w:pPr>
          </w:p>
          <w:p w:rsidR="00E51476" w:rsidRDefault="00E51476">
            <w:pPr>
              <w:pStyle w:val="Avsndare"/>
              <w:framePr w:h="2483" w:wrap="notBeside" w:x="1504"/>
            </w:pPr>
          </w:p>
          <w:p w:rsidR="00E51476" w:rsidRDefault="00E51476">
            <w:pPr>
              <w:pStyle w:val="Avsndare"/>
              <w:framePr w:h="2483" w:wrap="notBeside" w:x="1504"/>
            </w:pPr>
          </w:p>
          <w:p w:rsidR="00E51476" w:rsidRDefault="00E51476">
            <w:pPr>
              <w:pStyle w:val="Avsndare"/>
              <w:framePr w:h="2483" w:wrap="notBeside" w:x="1504"/>
              <w:rPr>
                <w:b/>
                <w:i w:val="0"/>
                <w:sz w:val="22"/>
              </w:rPr>
            </w:pPr>
          </w:p>
        </w:tc>
      </w:tr>
    </w:tbl>
    <w:p w:rsidR="00E51476" w:rsidRDefault="00E51476">
      <w:pPr>
        <w:framePr w:w="4400" w:h="2523" w:wrap="notBeside" w:vAnchor="page" w:hAnchor="page" w:x="6453" w:y="2445"/>
        <w:ind w:left="142"/>
      </w:pPr>
    </w:p>
    <w:p w:rsidR="00E51476" w:rsidRDefault="00E51476">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40.</w:t>
      </w:r>
    </w:p>
    <w:p w:rsidR="00E51476" w:rsidRDefault="00E51476" w:rsidP="00685496">
      <w:pPr>
        <w:pStyle w:val="BodyText"/>
      </w:pPr>
    </w:p>
    <w:p w:rsidR="00E51476" w:rsidRDefault="00E51476" w:rsidP="00685496">
      <w:pPr>
        <w:pStyle w:val="BodyText"/>
      </w:pPr>
      <w:r>
        <w:t>Över</w:t>
      </w:r>
      <w:bookmarkStart w:id="2" w:name="_GoBack"/>
      <w:bookmarkEnd w:id="2"/>
      <w:r>
        <w:t>lämnas för skriftligt samråd vecka 40 till torsdagen den 4 oktober, kl 08.30.</w:t>
      </w:r>
    </w:p>
    <w:p w:rsidR="00E51476" w:rsidRDefault="00E51476">
      <w:pPr>
        <w:spacing w:line="240" w:lineRule="auto"/>
        <w:rPr>
          <w:rFonts w:ascii="Garamond" w:hAnsi="Garamond"/>
        </w:rPr>
      </w:pPr>
      <w:r>
        <w:br w:type="page"/>
      </w:r>
    </w:p>
    <w:p w:rsidR="00E51476" w:rsidRPr="00685496" w:rsidRDefault="00E51476" w:rsidP="00685496">
      <w:pPr>
        <w:pStyle w:val="BodyText"/>
      </w:pPr>
    </w:p>
    <w:p w:rsidR="00E51476" w:rsidRDefault="00E51476">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E51476" w:rsidRDefault="00E51476">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7032691" w:history="1">
        <w:r w:rsidRPr="00215A73">
          <w:rPr>
            <w:rStyle w:val="Hyperlink"/>
            <w:noProof/>
          </w:rPr>
          <w:t>Frågor som lösts i förberedande instanser</w:t>
        </w:r>
        <w:r>
          <w:rPr>
            <w:noProof/>
            <w:webHidden/>
          </w:rPr>
          <w:tab/>
        </w:r>
        <w:r>
          <w:rPr>
            <w:noProof/>
            <w:webHidden/>
          </w:rPr>
          <w:fldChar w:fldCharType="begin"/>
        </w:r>
        <w:r>
          <w:rPr>
            <w:noProof/>
            <w:webHidden/>
          </w:rPr>
          <w:instrText xml:space="preserve"> PAGEREF _Toc337032691 \h </w:instrText>
        </w:r>
        <w:r>
          <w:rPr>
            <w:noProof/>
            <w:webHidden/>
          </w:rPr>
        </w:r>
        <w:r>
          <w:rPr>
            <w:noProof/>
            <w:webHidden/>
          </w:rPr>
          <w:fldChar w:fldCharType="separate"/>
        </w:r>
        <w:r>
          <w:rPr>
            <w:noProof/>
            <w:webHidden/>
          </w:rPr>
          <w:t>6</w:t>
        </w:r>
        <w:r>
          <w:rPr>
            <w:noProof/>
            <w:webHidden/>
          </w:rPr>
          <w:fldChar w:fldCharType="end"/>
        </w:r>
      </w:hyperlink>
    </w:p>
    <w:p w:rsidR="00E51476" w:rsidRDefault="00E51476">
      <w:pPr>
        <w:pStyle w:val="TOC1"/>
        <w:tabs>
          <w:tab w:val="right" w:leader="dot" w:pos="7644"/>
        </w:tabs>
        <w:rPr>
          <w:rFonts w:ascii="Calibri" w:hAnsi="Calibri"/>
          <w:b w:val="0"/>
          <w:bCs w:val="0"/>
          <w:caps w:val="0"/>
          <w:noProof/>
          <w:sz w:val="22"/>
          <w:szCs w:val="22"/>
          <w:lang w:eastAsia="sv-SE"/>
        </w:rPr>
      </w:pPr>
      <w:hyperlink w:anchor="_Toc337032692" w:history="1">
        <w:r w:rsidRPr="00215A73">
          <w:rPr>
            <w:rStyle w:val="Hyperlink"/>
            <w:noProof/>
          </w:rPr>
          <w:t>Troliga A-punkter inför kommande rådsmöten som förväntas godkännas vid Coreper I 2012-10-03.</w:t>
        </w:r>
        <w:r>
          <w:rPr>
            <w:noProof/>
            <w:webHidden/>
          </w:rPr>
          <w:tab/>
        </w:r>
        <w:r>
          <w:rPr>
            <w:noProof/>
            <w:webHidden/>
          </w:rPr>
          <w:fldChar w:fldCharType="begin"/>
        </w:r>
        <w:r>
          <w:rPr>
            <w:noProof/>
            <w:webHidden/>
          </w:rPr>
          <w:instrText xml:space="preserve"> PAGEREF _Toc337032692 \h </w:instrText>
        </w:r>
        <w:r>
          <w:rPr>
            <w:noProof/>
            <w:webHidden/>
          </w:rPr>
        </w:r>
        <w:r>
          <w:rPr>
            <w:noProof/>
            <w:webHidden/>
          </w:rPr>
          <w:fldChar w:fldCharType="separate"/>
        </w:r>
        <w:r>
          <w:rPr>
            <w:noProof/>
            <w:webHidden/>
          </w:rPr>
          <w:t>6</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693" w:history="1">
        <w:r w:rsidRPr="00215A73">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_Toc337032693 \h </w:instrText>
        </w:r>
        <w:r>
          <w:rPr>
            <w:noProof/>
            <w:webHidden/>
          </w:rPr>
        </w:r>
        <w:r>
          <w:rPr>
            <w:noProof/>
            <w:webHidden/>
          </w:rPr>
          <w:fldChar w:fldCharType="separate"/>
        </w:r>
        <w:r>
          <w:rPr>
            <w:noProof/>
            <w:webHidden/>
          </w:rPr>
          <w:t>6</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694" w:history="1">
        <w:r w:rsidRPr="00215A73">
          <w:rPr>
            <w:rStyle w:val="Hyperlink"/>
            <w:noProof/>
          </w:rPr>
          <w:t>2. Management Board of the European Institute for Gender Equality: Appointment of Ms Carmen PLAZA MARTÍN, Spanish member, in place of Ms Ana GONZÁLEZ RODRÍGUEZ, who has resigned = Adoption</w:t>
        </w:r>
        <w:r>
          <w:rPr>
            <w:noProof/>
            <w:webHidden/>
          </w:rPr>
          <w:tab/>
        </w:r>
        <w:r>
          <w:rPr>
            <w:noProof/>
            <w:webHidden/>
          </w:rPr>
          <w:fldChar w:fldCharType="begin"/>
        </w:r>
        <w:r>
          <w:rPr>
            <w:noProof/>
            <w:webHidden/>
          </w:rPr>
          <w:instrText xml:space="preserve"> PAGEREF _Toc337032694 \h </w:instrText>
        </w:r>
        <w:r>
          <w:rPr>
            <w:noProof/>
            <w:webHidden/>
          </w:rPr>
        </w:r>
        <w:r>
          <w:rPr>
            <w:noProof/>
            <w:webHidden/>
          </w:rPr>
          <w:fldChar w:fldCharType="separate"/>
        </w:r>
        <w:r>
          <w:rPr>
            <w:noProof/>
            <w:webHidden/>
          </w:rPr>
          <w:t>7</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695" w:history="1">
        <w:r w:rsidRPr="00215A73">
          <w:rPr>
            <w:rStyle w:val="Hyperlink"/>
            <w:noProof/>
          </w:rPr>
          <w:t>3. Advisory Committee on Safety and Health at Work Appointment of Ms Anna RITZBERGER-MOSER, Austrian member, in place of Ms Eva-Elisabeth SZYMANSKI, who has resigned = Adoption</w:t>
        </w:r>
        <w:r>
          <w:rPr>
            <w:noProof/>
            <w:webHidden/>
          </w:rPr>
          <w:tab/>
        </w:r>
        <w:r>
          <w:rPr>
            <w:noProof/>
            <w:webHidden/>
          </w:rPr>
          <w:fldChar w:fldCharType="begin"/>
        </w:r>
        <w:r>
          <w:rPr>
            <w:noProof/>
            <w:webHidden/>
          </w:rPr>
          <w:instrText xml:space="preserve"> PAGEREF _Toc337032695 \h </w:instrText>
        </w:r>
        <w:r>
          <w:rPr>
            <w:noProof/>
            <w:webHidden/>
          </w:rPr>
        </w:r>
        <w:r>
          <w:rPr>
            <w:noProof/>
            <w:webHidden/>
          </w:rPr>
          <w:fldChar w:fldCharType="separate"/>
        </w:r>
        <w:r>
          <w:rPr>
            <w:noProof/>
            <w:webHidden/>
          </w:rPr>
          <w:t>7</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696" w:history="1">
        <w:r w:rsidRPr="00215A73">
          <w:rPr>
            <w:rStyle w:val="Hyperlink"/>
            <w:noProof/>
          </w:rPr>
          <w:t>4. Governing Board of the European Agency for Safety and Health at Work Appointment of Ms Anna RITZBERGER-MOSER, Austrian alternate member, in place of Ms Eva-Elisabeth SZYMANSKI, who has resigned = Adoption</w:t>
        </w:r>
        <w:r>
          <w:rPr>
            <w:noProof/>
            <w:webHidden/>
          </w:rPr>
          <w:tab/>
        </w:r>
        <w:r>
          <w:rPr>
            <w:noProof/>
            <w:webHidden/>
          </w:rPr>
          <w:fldChar w:fldCharType="begin"/>
        </w:r>
        <w:r>
          <w:rPr>
            <w:noProof/>
            <w:webHidden/>
          </w:rPr>
          <w:instrText xml:space="preserve"> PAGEREF _Toc337032696 \h </w:instrText>
        </w:r>
        <w:r>
          <w:rPr>
            <w:noProof/>
            <w:webHidden/>
          </w:rPr>
        </w:r>
        <w:r>
          <w:rPr>
            <w:noProof/>
            <w:webHidden/>
          </w:rPr>
          <w:fldChar w:fldCharType="separate"/>
        </w:r>
        <w:r>
          <w:rPr>
            <w:noProof/>
            <w:webHidden/>
          </w:rPr>
          <w:t>7</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697" w:history="1">
        <w:r w:rsidRPr="00215A73">
          <w:rPr>
            <w:rStyle w:val="Hyperlink"/>
            <w:noProof/>
          </w:rPr>
          <w:t>5. Advisory Committee for the Coordination of Social Security Systems Appointment of Ms Camilla CLEVIN, Danish member, in place of Ms Vibeke DALBRO, who has resigned = Adoption</w:t>
        </w:r>
        <w:r>
          <w:rPr>
            <w:noProof/>
            <w:webHidden/>
          </w:rPr>
          <w:tab/>
        </w:r>
        <w:r>
          <w:rPr>
            <w:noProof/>
            <w:webHidden/>
          </w:rPr>
          <w:fldChar w:fldCharType="begin"/>
        </w:r>
        <w:r>
          <w:rPr>
            <w:noProof/>
            <w:webHidden/>
          </w:rPr>
          <w:instrText xml:space="preserve"> PAGEREF _Toc337032697 \h </w:instrText>
        </w:r>
        <w:r>
          <w:rPr>
            <w:noProof/>
            <w:webHidden/>
          </w:rPr>
        </w:r>
        <w:r>
          <w:rPr>
            <w:noProof/>
            <w:webHidden/>
          </w:rPr>
          <w:fldChar w:fldCharType="separate"/>
        </w:r>
        <w:r>
          <w:rPr>
            <w:noProof/>
            <w:webHidden/>
          </w:rPr>
          <w:t>8</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698" w:history="1">
        <w:r w:rsidRPr="00215A73">
          <w:rPr>
            <w:rStyle w:val="Hyperlink"/>
            <w:noProof/>
          </w:rPr>
          <w:t>6. Council Decision appointing the members and alternate members of the Advisory Committee on Freedom of Movement for Workers = Adoption</w:t>
        </w:r>
        <w:r>
          <w:rPr>
            <w:noProof/>
            <w:webHidden/>
          </w:rPr>
          <w:tab/>
        </w:r>
        <w:r>
          <w:rPr>
            <w:noProof/>
            <w:webHidden/>
          </w:rPr>
          <w:fldChar w:fldCharType="begin"/>
        </w:r>
        <w:r>
          <w:rPr>
            <w:noProof/>
            <w:webHidden/>
          </w:rPr>
          <w:instrText xml:space="preserve"> PAGEREF _Toc337032698 \h </w:instrText>
        </w:r>
        <w:r>
          <w:rPr>
            <w:noProof/>
            <w:webHidden/>
          </w:rPr>
        </w:r>
        <w:r>
          <w:rPr>
            <w:noProof/>
            <w:webHidden/>
          </w:rPr>
          <w:fldChar w:fldCharType="separate"/>
        </w:r>
        <w:r>
          <w:rPr>
            <w:noProof/>
            <w:webHidden/>
          </w:rPr>
          <w:t>8</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699" w:history="1">
        <w:r w:rsidRPr="00215A73">
          <w:rPr>
            <w:rStyle w:val="Hyperlink"/>
            <w:noProof/>
          </w:rPr>
          <w:t>7. Proposal for a Regulation of the European Parliament and of the Council on certain technical and control measures in the Skagerrak and amending Regulation (EC) No 850/98 and Regulation (EC) No 1342/2008 = Optional consultation of the Committee of the Regions</w:t>
        </w:r>
        <w:r>
          <w:rPr>
            <w:noProof/>
            <w:webHidden/>
          </w:rPr>
          <w:tab/>
        </w:r>
        <w:r>
          <w:rPr>
            <w:noProof/>
            <w:webHidden/>
          </w:rPr>
          <w:fldChar w:fldCharType="begin"/>
        </w:r>
        <w:r>
          <w:rPr>
            <w:noProof/>
            <w:webHidden/>
          </w:rPr>
          <w:instrText xml:space="preserve"> PAGEREF _Toc337032699 \h </w:instrText>
        </w:r>
        <w:r>
          <w:rPr>
            <w:noProof/>
            <w:webHidden/>
          </w:rPr>
        </w:r>
        <w:r>
          <w:rPr>
            <w:noProof/>
            <w:webHidden/>
          </w:rPr>
          <w:fldChar w:fldCharType="separate"/>
        </w:r>
        <w:r>
          <w:rPr>
            <w:noProof/>
            <w:webHidden/>
          </w:rPr>
          <w:t>9</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0" w:history="1">
        <w:r w:rsidRPr="00215A73">
          <w:rPr>
            <w:rStyle w:val="Hyperlink"/>
            <w:noProof/>
          </w:rPr>
          <w:t>8. Proposal for a Council Decision on the conclusion of the Protocol between the European Union and the Republic of Kiribati, setting out the fishing opportunities and financial contribution provided for in the Fisheries Partnership Agreement between the European Community, on the one hand, and the Republic of Kiribati, on the other = Request from the Council for the consent of the European Parliament</w:t>
        </w:r>
        <w:r>
          <w:rPr>
            <w:noProof/>
            <w:webHidden/>
          </w:rPr>
          <w:tab/>
        </w:r>
        <w:r>
          <w:rPr>
            <w:noProof/>
            <w:webHidden/>
          </w:rPr>
          <w:fldChar w:fldCharType="begin"/>
        </w:r>
        <w:r>
          <w:rPr>
            <w:noProof/>
            <w:webHidden/>
          </w:rPr>
          <w:instrText xml:space="preserve"> PAGEREF _Toc337032700 \h </w:instrText>
        </w:r>
        <w:r>
          <w:rPr>
            <w:noProof/>
            <w:webHidden/>
          </w:rPr>
        </w:r>
        <w:r>
          <w:rPr>
            <w:noProof/>
            <w:webHidden/>
          </w:rPr>
          <w:fldChar w:fldCharType="separate"/>
        </w:r>
        <w:r>
          <w:rPr>
            <w:noProof/>
            <w:webHidden/>
          </w:rPr>
          <w:t>10</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1" w:history="1">
        <w:r w:rsidRPr="00215A73">
          <w:rPr>
            <w:rStyle w:val="Hyperlink"/>
            <w:noProof/>
          </w:rPr>
          <w:t>9. Proposal for a Council Decision on the conclusion of a new Fishery Partnership Agreement and of a new Protocol setting out the fishing opportunities and the financial contribution provided for by the Fisheries Partnership Agreement between the European Union and the Republic of Mauritius = Request from the Council for the consent of the European Parliament</w:t>
        </w:r>
        <w:r>
          <w:rPr>
            <w:noProof/>
            <w:webHidden/>
          </w:rPr>
          <w:tab/>
        </w:r>
        <w:r>
          <w:rPr>
            <w:noProof/>
            <w:webHidden/>
          </w:rPr>
          <w:fldChar w:fldCharType="begin"/>
        </w:r>
        <w:r>
          <w:rPr>
            <w:noProof/>
            <w:webHidden/>
          </w:rPr>
          <w:instrText xml:space="preserve"> PAGEREF _Toc337032701 \h </w:instrText>
        </w:r>
        <w:r>
          <w:rPr>
            <w:noProof/>
            <w:webHidden/>
          </w:rPr>
        </w:r>
        <w:r>
          <w:rPr>
            <w:noProof/>
            <w:webHidden/>
          </w:rPr>
          <w:fldChar w:fldCharType="separate"/>
        </w:r>
        <w:r>
          <w:rPr>
            <w:noProof/>
            <w:webHidden/>
          </w:rPr>
          <w:t>11</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2" w:history="1">
        <w:r w:rsidRPr="00215A73">
          <w:rPr>
            <w:rStyle w:val="Hyperlink"/>
            <w:noProof/>
          </w:rPr>
          <w:t>10. EU contribution to the revision of the World Anti-Doping Code= Approval of the text</w:t>
        </w:r>
        <w:r>
          <w:rPr>
            <w:noProof/>
            <w:webHidden/>
          </w:rPr>
          <w:tab/>
        </w:r>
        <w:r>
          <w:rPr>
            <w:noProof/>
            <w:webHidden/>
          </w:rPr>
          <w:fldChar w:fldCharType="begin"/>
        </w:r>
        <w:r>
          <w:rPr>
            <w:noProof/>
            <w:webHidden/>
          </w:rPr>
          <w:instrText xml:space="preserve"> PAGEREF _Toc337032702 \h </w:instrText>
        </w:r>
        <w:r>
          <w:rPr>
            <w:noProof/>
            <w:webHidden/>
          </w:rPr>
        </w:r>
        <w:r>
          <w:rPr>
            <w:noProof/>
            <w:webHidden/>
          </w:rPr>
          <w:fldChar w:fldCharType="separate"/>
        </w:r>
        <w:r>
          <w:rPr>
            <w:noProof/>
            <w:webHidden/>
          </w:rPr>
          <w:t>12</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3" w:history="1">
        <w:r w:rsidRPr="00215A73">
          <w:rPr>
            <w:rStyle w:val="Hyperlink"/>
            <w:noProof/>
          </w:rPr>
          <w:t>11. Special report No 7/2012 from the European Court of Auditors entitled 'The reform of the common organisation of the market in wine: Progress to date = Adoption of Council conclusions</w:t>
        </w:r>
        <w:r>
          <w:rPr>
            <w:noProof/>
            <w:webHidden/>
          </w:rPr>
          <w:tab/>
        </w:r>
        <w:r>
          <w:rPr>
            <w:noProof/>
            <w:webHidden/>
          </w:rPr>
          <w:fldChar w:fldCharType="begin"/>
        </w:r>
        <w:r>
          <w:rPr>
            <w:noProof/>
            <w:webHidden/>
          </w:rPr>
          <w:instrText xml:space="preserve"> PAGEREF _Toc337032703 \h </w:instrText>
        </w:r>
        <w:r>
          <w:rPr>
            <w:noProof/>
            <w:webHidden/>
          </w:rPr>
        </w:r>
        <w:r>
          <w:rPr>
            <w:noProof/>
            <w:webHidden/>
          </w:rPr>
          <w:fldChar w:fldCharType="separate"/>
        </w:r>
        <w:r>
          <w:rPr>
            <w:noProof/>
            <w:webHidden/>
          </w:rPr>
          <w:t>12</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4" w:history="1">
        <w:r w:rsidRPr="00215A73">
          <w:rPr>
            <w:rStyle w:val="Hyperlink"/>
            <w:noProof/>
          </w:rPr>
          <w:t>12. Proposal for a Council Decision on the signing, on behalf of the Union, of the Fishery Partnership Agreement and of the Protocol setting out the fishing opportunities and the financial contribution provided for by the Fisheries Partnership Agreement between the European Union and the Republic of Mauritius = Adoption</w:t>
        </w:r>
        <w:r>
          <w:rPr>
            <w:noProof/>
            <w:webHidden/>
          </w:rPr>
          <w:tab/>
        </w:r>
        <w:r>
          <w:rPr>
            <w:noProof/>
            <w:webHidden/>
          </w:rPr>
          <w:fldChar w:fldCharType="begin"/>
        </w:r>
        <w:r>
          <w:rPr>
            <w:noProof/>
            <w:webHidden/>
          </w:rPr>
          <w:instrText xml:space="preserve"> PAGEREF _Toc337032704 \h </w:instrText>
        </w:r>
        <w:r>
          <w:rPr>
            <w:noProof/>
            <w:webHidden/>
          </w:rPr>
        </w:r>
        <w:r>
          <w:rPr>
            <w:noProof/>
            <w:webHidden/>
          </w:rPr>
          <w:fldChar w:fldCharType="separate"/>
        </w:r>
        <w:r>
          <w:rPr>
            <w:noProof/>
            <w:webHidden/>
          </w:rPr>
          <w:t>13</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5" w:history="1">
        <w:r w:rsidRPr="00215A73">
          <w:rPr>
            <w:rStyle w:val="Hyperlink"/>
            <w:noProof/>
          </w:rPr>
          <w:t>13. Proposal for a Council Regulation on the allocation of fishing opportunities under the Protocol to the Fisheries Partnership Agreement between the European Union and the Republic of Mauritius = Adoption</w:t>
        </w:r>
        <w:r>
          <w:rPr>
            <w:noProof/>
            <w:webHidden/>
          </w:rPr>
          <w:tab/>
        </w:r>
        <w:r>
          <w:rPr>
            <w:noProof/>
            <w:webHidden/>
          </w:rPr>
          <w:fldChar w:fldCharType="begin"/>
        </w:r>
        <w:r>
          <w:rPr>
            <w:noProof/>
            <w:webHidden/>
          </w:rPr>
          <w:instrText xml:space="preserve"> PAGEREF _Toc337032705 \h </w:instrText>
        </w:r>
        <w:r>
          <w:rPr>
            <w:noProof/>
            <w:webHidden/>
          </w:rPr>
        </w:r>
        <w:r>
          <w:rPr>
            <w:noProof/>
            <w:webHidden/>
          </w:rPr>
          <w:fldChar w:fldCharType="separate"/>
        </w:r>
        <w:r>
          <w:rPr>
            <w:noProof/>
            <w:webHidden/>
          </w:rPr>
          <w:t>14</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6" w:history="1">
        <w:r w:rsidRPr="00215A73">
          <w:rPr>
            <w:rStyle w:val="Hyperlink"/>
            <w:noProof/>
          </w:rPr>
          <w:t>14. Proposal for a Council Decision on establishing the European Union position within the Ministerial Council of the Energy Community (Budva, (Montenegro) 18 October 2012) = Adoption</w:t>
        </w:r>
        <w:r>
          <w:rPr>
            <w:noProof/>
            <w:webHidden/>
          </w:rPr>
          <w:tab/>
        </w:r>
        <w:r>
          <w:rPr>
            <w:noProof/>
            <w:webHidden/>
          </w:rPr>
          <w:fldChar w:fldCharType="begin"/>
        </w:r>
        <w:r>
          <w:rPr>
            <w:noProof/>
            <w:webHidden/>
          </w:rPr>
          <w:instrText xml:space="preserve"> PAGEREF _Toc337032706 \h </w:instrText>
        </w:r>
        <w:r>
          <w:rPr>
            <w:noProof/>
            <w:webHidden/>
          </w:rPr>
        </w:r>
        <w:r>
          <w:rPr>
            <w:noProof/>
            <w:webHidden/>
          </w:rPr>
          <w:fldChar w:fldCharType="separate"/>
        </w:r>
        <w:r>
          <w:rPr>
            <w:noProof/>
            <w:webHidden/>
          </w:rPr>
          <w:t>14</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7" w:history="1">
        <w:r w:rsidRPr="00215A73">
          <w:rPr>
            <w:rStyle w:val="Hyperlink"/>
            <w:noProof/>
          </w:rPr>
          <w:t>15. Proposal for a Council decision on the signing, on behalf of the European Union, and the provisional application of the Protocol between the European Union and the Republic of Kiribati, setting out the fishing opportunities and financial contribution provided for in the Fisheries Partnership Agreement between the European Community, on the one hand, and the Republic of Kiribati, on the other = Adoption</w:t>
        </w:r>
        <w:r>
          <w:rPr>
            <w:noProof/>
            <w:webHidden/>
          </w:rPr>
          <w:tab/>
        </w:r>
        <w:r>
          <w:rPr>
            <w:noProof/>
            <w:webHidden/>
          </w:rPr>
          <w:fldChar w:fldCharType="begin"/>
        </w:r>
        <w:r>
          <w:rPr>
            <w:noProof/>
            <w:webHidden/>
          </w:rPr>
          <w:instrText xml:space="preserve"> PAGEREF _Toc337032707 \h </w:instrText>
        </w:r>
        <w:r>
          <w:rPr>
            <w:noProof/>
            <w:webHidden/>
          </w:rPr>
        </w:r>
        <w:r>
          <w:rPr>
            <w:noProof/>
            <w:webHidden/>
          </w:rPr>
          <w:fldChar w:fldCharType="separate"/>
        </w:r>
        <w:r>
          <w:rPr>
            <w:noProof/>
            <w:webHidden/>
          </w:rPr>
          <w:t>15</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8" w:history="1">
        <w:r w:rsidRPr="00215A73">
          <w:rPr>
            <w:rStyle w:val="Hyperlink"/>
            <w:noProof/>
          </w:rPr>
          <w:t>16. Proposal for a Council Regulation concerning the allocation of the fishing opportunities under the Protocol between the European Union and the Republic of Kiribati, setting out the fishing opportunities and financial contribution provided for in the Fisheries Partnership Agreement between the European Community, on the one hand, and the Republic of Kiribati, on the other = Adoption</w:t>
        </w:r>
        <w:r>
          <w:rPr>
            <w:noProof/>
            <w:webHidden/>
          </w:rPr>
          <w:tab/>
        </w:r>
        <w:r>
          <w:rPr>
            <w:noProof/>
            <w:webHidden/>
          </w:rPr>
          <w:fldChar w:fldCharType="begin"/>
        </w:r>
        <w:r>
          <w:rPr>
            <w:noProof/>
            <w:webHidden/>
          </w:rPr>
          <w:instrText xml:space="preserve"> PAGEREF _Toc337032708 \h </w:instrText>
        </w:r>
        <w:r>
          <w:rPr>
            <w:noProof/>
            <w:webHidden/>
          </w:rPr>
        </w:r>
        <w:r>
          <w:rPr>
            <w:noProof/>
            <w:webHidden/>
          </w:rPr>
          <w:fldChar w:fldCharType="separate"/>
        </w:r>
        <w:r>
          <w:rPr>
            <w:noProof/>
            <w:webHidden/>
          </w:rPr>
          <w:t>17</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09" w:history="1">
        <w:r w:rsidRPr="00215A73">
          <w:rPr>
            <w:rStyle w:val="Hyperlink"/>
            <w:noProof/>
          </w:rPr>
          <w:t>17. Proposal for a Directive of the European Parliament and of the Council on coordination of safeguards which, for the protection of the interests of members and others, are required by Member States of companies within the meaning of the second paragraph of Article 54 of the Treaty on the Functioning of the European Union, in respect of the formation of public limited liability companies and the maintenance and alteration of their capital, with a view to making such safeguards equivalent (Recast) (First reading) (Legislative deliberation + Statement) = Adoption of the legislative act</w:t>
        </w:r>
        <w:r>
          <w:rPr>
            <w:noProof/>
            <w:webHidden/>
          </w:rPr>
          <w:tab/>
        </w:r>
        <w:r>
          <w:rPr>
            <w:noProof/>
            <w:webHidden/>
          </w:rPr>
          <w:fldChar w:fldCharType="begin"/>
        </w:r>
        <w:r>
          <w:rPr>
            <w:noProof/>
            <w:webHidden/>
          </w:rPr>
          <w:instrText xml:space="preserve"> PAGEREF _Toc337032709 \h </w:instrText>
        </w:r>
        <w:r>
          <w:rPr>
            <w:noProof/>
            <w:webHidden/>
          </w:rPr>
        </w:r>
        <w:r>
          <w:rPr>
            <w:noProof/>
            <w:webHidden/>
          </w:rPr>
          <w:fldChar w:fldCharType="separate"/>
        </w:r>
        <w:r>
          <w:rPr>
            <w:noProof/>
            <w:webHidden/>
          </w:rPr>
          <w:t>18</w:t>
        </w:r>
        <w:r>
          <w:rPr>
            <w:noProof/>
            <w:webHidden/>
          </w:rPr>
          <w:fldChar w:fldCharType="end"/>
        </w:r>
      </w:hyperlink>
    </w:p>
    <w:p w:rsidR="00E51476" w:rsidRDefault="00E51476">
      <w:pPr>
        <w:pStyle w:val="TOC1"/>
        <w:tabs>
          <w:tab w:val="right" w:leader="dot" w:pos="7644"/>
        </w:tabs>
        <w:rPr>
          <w:rFonts w:ascii="Calibri" w:hAnsi="Calibri"/>
          <w:b w:val="0"/>
          <w:bCs w:val="0"/>
          <w:caps w:val="0"/>
          <w:noProof/>
          <w:sz w:val="22"/>
          <w:szCs w:val="22"/>
          <w:lang w:eastAsia="sv-SE"/>
        </w:rPr>
      </w:pPr>
      <w:hyperlink w:anchor="_Toc337032710" w:history="1">
        <w:r w:rsidRPr="00215A73">
          <w:rPr>
            <w:rStyle w:val="Hyperlink"/>
            <w:noProof/>
          </w:rPr>
          <w:t>Troliga A-punkter inför kommande rådsmöten som förväntas godkännas vid Coreper II 2012-10-03.</w:t>
        </w:r>
        <w:r>
          <w:rPr>
            <w:noProof/>
            <w:webHidden/>
          </w:rPr>
          <w:tab/>
        </w:r>
        <w:r>
          <w:rPr>
            <w:noProof/>
            <w:webHidden/>
          </w:rPr>
          <w:fldChar w:fldCharType="begin"/>
        </w:r>
        <w:r>
          <w:rPr>
            <w:noProof/>
            <w:webHidden/>
          </w:rPr>
          <w:instrText xml:space="preserve"> PAGEREF _Toc337032710 \h </w:instrText>
        </w:r>
        <w:r>
          <w:rPr>
            <w:noProof/>
            <w:webHidden/>
          </w:rPr>
        </w:r>
        <w:r>
          <w:rPr>
            <w:noProof/>
            <w:webHidden/>
          </w:rPr>
          <w:fldChar w:fldCharType="separate"/>
        </w:r>
        <w:r>
          <w:rPr>
            <w:noProof/>
            <w:webHidden/>
          </w:rPr>
          <w:t>20</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1" w:history="1">
        <w:r w:rsidRPr="00215A73">
          <w:rPr>
            <w:rStyle w:val="Hyperlink"/>
            <w:noProof/>
          </w:rPr>
          <w:t>18. Case before the General Court = Case T-336/12 Yousef KLIZLI against the Council of the European Union</w:t>
        </w:r>
        <w:r>
          <w:rPr>
            <w:noProof/>
            <w:webHidden/>
          </w:rPr>
          <w:tab/>
        </w:r>
        <w:r>
          <w:rPr>
            <w:noProof/>
            <w:webHidden/>
          </w:rPr>
          <w:fldChar w:fldCharType="begin"/>
        </w:r>
        <w:r>
          <w:rPr>
            <w:noProof/>
            <w:webHidden/>
          </w:rPr>
          <w:instrText xml:space="preserve"> PAGEREF _Toc337032711 \h </w:instrText>
        </w:r>
        <w:r>
          <w:rPr>
            <w:noProof/>
            <w:webHidden/>
          </w:rPr>
        </w:r>
        <w:r>
          <w:rPr>
            <w:noProof/>
            <w:webHidden/>
          </w:rPr>
          <w:fldChar w:fldCharType="separate"/>
        </w:r>
        <w:r>
          <w:rPr>
            <w:noProof/>
            <w:webHidden/>
          </w:rPr>
          <w:t>20</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2" w:history="1">
        <w:r w:rsidRPr="00215A73">
          <w:rPr>
            <w:rStyle w:val="Hyperlink"/>
            <w:noProof/>
          </w:rPr>
          <w:t>19. Judgment of the Court of Justice of 5 September 2012 in Case C-355/10 (European Parliament v. Council of the European Union) = Notion of essential and non-essential elements</w:t>
        </w:r>
        <w:r>
          <w:rPr>
            <w:noProof/>
            <w:webHidden/>
          </w:rPr>
          <w:tab/>
        </w:r>
        <w:r>
          <w:rPr>
            <w:noProof/>
            <w:webHidden/>
          </w:rPr>
          <w:fldChar w:fldCharType="begin"/>
        </w:r>
        <w:r>
          <w:rPr>
            <w:noProof/>
            <w:webHidden/>
          </w:rPr>
          <w:instrText xml:space="preserve"> PAGEREF _Toc337032712 \h </w:instrText>
        </w:r>
        <w:r>
          <w:rPr>
            <w:noProof/>
            <w:webHidden/>
          </w:rPr>
        </w:r>
        <w:r>
          <w:rPr>
            <w:noProof/>
            <w:webHidden/>
          </w:rPr>
          <w:fldChar w:fldCharType="separate"/>
        </w:r>
        <w:r>
          <w:rPr>
            <w:noProof/>
            <w:webHidden/>
          </w:rPr>
          <w:t>20</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3" w:history="1">
        <w:r w:rsidRPr="00215A73">
          <w:rPr>
            <w:rStyle w:val="Hyperlink"/>
            <w:noProof/>
          </w:rPr>
          <w:t>20. Proposal for transfer of appropriations n° DEC 29/2012 within Section III - Commission - of the general budget for 2012</w:t>
        </w:r>
        <w:r>
          <w:rPr>
            <w:noProof/>
            <w:webHidden/>
          </w:rPr>
          <w:tab/>
        </w:r>
        <w:r>
          <w:rPr>
            <w:noProof/>
            <w:webHidden/>
          </w:rPr>
          <w:fldChar w:fldCharType="begin"/>
        </w:r>
        <w:r>
          <w:rPr>
            <w:noProof/>
            <w:webHidden/>
          </w:rPr>
          <w:instrText xml:space="preserve"> PAGEREF _Toc337032713 \h </w:instrText>
        </w:r>
        <w:r>
          <w:rPr>
            <w:noProof/>
            <w:webHidden/>
          </w:rPr>
        </w:r>
        <w:r>
          <w:rPr>
            <w:noProof/>
            <w:webHidden/>
          </w:rPr>
          <w:fldChar w:fldCharType="separate"/>
        </w:r>
        <w:r>
          <w:rPr>
            <w:noProof/>
            <w:webHidden/>
          </w:rPr>
          <w:t>20</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4" w:history="1">
        <w:r w:rsidRPr="00215A73">
          <w:rPr>
            <w:rStyle w:val="Hyperlink"/>
            <w:noProof/>
          </w:rPr>
          <w:t>21. Proposal for transfer of appropriation n° 2/2012 within Section X - European External Action Service - of the general budget for 2012</w:t>
        </w:r>
        <w:r>
          <w:rPr>
            <w:noProof/>
            <w:webHidden/>
          </w:rPr>
          <w:tab/>
        </w:r>
        <w:r>
          <w:rPr>
            <w:noProof/>
            <w:webHidden/>
          </w:rPr>
          <w:fldChar w:fldCharType="begin"/>
        </w:r>
        <w:r>
          <w:rPr>
            <w:noProof/>
            <w:webHidden/>
          </w:rPr>
          <w:instrText xml:space="preserve"> PAGEREF _Toc337032714 \h </w:instrText>
        </w:r>
        <w:r>
          <w:rPr>
            <w:noProof/>
            <w:webHidden/>
          </w:rPr>
        </w:r>
        <w:r>
          <w:rPr>
            <w:noProof/>
            <w:webHidden/>
          </w:rPr>
          <w:fldChar w:fldCharType="separate"/>
        </w:r>
        <w:r>
          <w:rPr>
            <w:noProof/>
            <w:webHidden/>
          </w:rPr>
          <w:t>21</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5" w:history="1">
        <w:r w:rsidRPr="00215A73">
          <w:rPr>
            <w:rStyle w:val="Hyperlink"/>
            <w:noProof/>
          </w:rPr>
          <w:t>22. Council Regulation amending Implementing Regulation (EU) n 282/2011 as regards the special schemes for non-established taxable persons supplying telecommunications services, broadcasting services or electronic services to non-taxable persons = Adoption</w:t>
        </w:r>
        <w:r>
          <w:rPr>
            <w:noProof/>
            <w:webHidden/>
          </w:rPr>
          <w:tab/>
        </w:r>
        <w:r>
          <w:rPr>
            <w:noProof/>
            <w:webHidden/>
          </w:rPr>
          <w:fldChar w:fldCharType="begin"/>
        </w:r>
        <w:r>
          <w:rPr>
            <w:noProof/>
            <w:webHidden/>
          </w:rPr>
          <w:instrText xml:space="preserve"> PAGEREF _Toc337032715 \h </w:instrText>
        </w:r>
        <w:r>
          <w:rPr>
            <w:noProof/>
            <w:webHidden/>
          </w:rPr>
        </w:r>
        <w:r>
          <w:rPr>
            <w:noProof/>
            <w:webHidden/>
          </w:rPr>
          <w:fldChar w:fldCharType="separate"/>
        </w:r>
        <w:r>
          <w:rPr>
            <w:noProof/>
            <w:webHidden/>
          </w:rPr>
          <w:t>22</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6" w:history="1">
        <w:r w:rsidRPr="00215A73">
          <w:rPr>
            <w:rStyle w:val="Hyperlink"/>
            <w:noProof/>
          </w:rPr>
          <w:t>23. Access arrangements for meetings of the Council and its preparatory bodies</w:t>
        </w:r>
        <w:r>
          <w:rPr>
            <w:noProof/>
            <w:webHidden/>
          </w:rPr>
          <w:tab/>
        </w:r>
        <w:r>
          <w:rPr>
            <w:noProof/>
            <w:webHidden/>
          </w:rPr>
          <w:fldChar w:fldCharType="begin"/>
        </w:r>
        <w:r>
          <w:rPr>
            <w:noProof/>
            <w:webHidden/>
          </w:rPr>
          <w:instrText xml:space="preserve"> PAGEREF _Toc337032716 \h </w:instrText>
        </w:r>
        <w:r>
          <w:rPr>
            <w:noProof/>
            <w:webHidden/>
          </w:rPr>
        </w:r>
        <w:r>
          <w:rPr>
            <w:noProof/>
            <w:webHidden/>
          </w:rPr>
          <w:fldChar w:fldCharType="separate"/>
        </w:r>
        <w:r>
          <w:rPr>
            <w:noProof/>
            <w:webHidden/>
          </w:rPr>
          <w:t>23</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7" w:history="1">
        <w:r w:rsidRPr="00215A73">
          <w:rPr>
            <w:rStyle w:val="Hyperlink"/>
            <w:noProof/>
          </w:rPr>
          <w:t>24. Draft European Council Decision concerning the number of members of the European Commission = Agreement on the draft text</w:t>
        </w:r>
        <w:r>
          <w:rPr>
            <w:noProof/>
            <w:webHidden/>
          </w:rPr>
          <w:tab/>
        </w:r>
        <w:r>
          <w:rPr>
            <w:noProof/>
            <w:webHidden/>
          </w:rPr>
          <w:fldChar w:fldCharType="begin"/>
        </w:r>
        <w:r>
          <w:rPr>
            <w:noProof/>
            <w:webHidden/>
          </w:rPr>
          <w:instrText xml:space="preserve"> PAGEREF _Toc337032717 \h </w:instrText>
        </w:r>
        <w:r>
          <w:rPr>
            <w:noProof/>
            <w:webHidden/>
          </w:rPr>
        </w:r>
        <w:r>
          <w:rPr>
            <w:noProof/>
            <w:webHidden/>
          </w:rPr>
          <w:fldChar w:fldCharType="separate"/>
        </w:r>
        <w:r>
          <w:rPr>
            <w:noProof/>
            <w:webHidden/>
          </w:rPr>
          <w:t>23</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8" w:history="1">
        <w:r w:rsidRPr="00215A73">
          <w:rPr>
            <w:rStyle w:val="Hyperlink"/>
            <w:noProof/>
          </w:rPr>
          <w:t>25. Draft Conclusions of the Council and of the Representatives of the Governments of the Member States, meeting within the Council, on Financing for Development</w:t>
        </w:r>
        <w:r>
          <w:rPr>
            <w:noProof/>
            <w:webHidden/>
          </w:rPr>
          <w:tab/>
        </w:r>
        <w:r>
          <w:rPr>
            <w:noProof/>
            <w:webHidden/>
          </w:rPr>
          <w:fldChar w:fldCharType="begin"/>
        </w:r>
        <w:r>
          <w:rPr>
            <w:noProof/>
            <w:webHidden/>
          </w:rPr>
          <w:instrText xml:space="preserve"> PAGEREF _Toc337032718 \h </w:instrText>
        </w:r>
        <w:r>
          <w:rPr>
            <w:noProof/>
            <w:webHidden/>
          </w:rPr>
        </w:r>
        <w:r>
          <w:rPr>
            <w:noProof/>
            <w:webHidden/>
          </w:rPr>
          <w:fldChar w:fldCharType="separate"/>
        </w:r>
        <w:r>
          <w:rPr>
            <w:noProof/>
            <w:webHidden/>
          </w:rPr>
          <w:t>24</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19" w:history="1">
        <w:r w:rsidRPr="00215A73">
          <w:rPr>
            <w:rStyle w:val="Hyperlink"/>
            <w:noProof/>
          </w:rPr>
          <w:t>26. Council Decision on the signing and conclusion of the Agreement between the European Union and the Republic of Moldova establishing a framework for the participation of the Republic of Moldova in European Union crisis management operations</w:t>
        </w:r>
        <w:r>
          <w:rPr>
            <w:noProof/>
            <w:webHidden/>
          </w:rPr>
          <w:tab/>
        </w:r>
        <w:r>
          <w:rPr>
            <w:noProof/>
            <w:webHidden/>
          </w:rPr>
          <w:fldChar w:fldCharType="begin"/>
        </w:r>
        <w:r>
          <w:rPr>
            <w:noProof/>
            <w:webHidden/>
          </w:rPr>
          <w:instrText xml:space="preserve"> PAGEREF _Toc337032719 \h </w:instrText>
        </w:r>
        <w:r>
          <w:rPr>
            <w:noProof/>
            <w:webHidden/>
          </w:rPr>
        </w:r>
        <w:r>
          <w:rPr>
            <w:noProof/>
            <w:webHidden/>
          </w:rPr>
          <w:fldChar w:fldCharType="separate"/>
        </w:r>
        <w:r>
          <w:rPr>
            <w:noProof/>
            <w:webHidden/>
          </w:rPr>
          <w:t>25</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20" w:history="1">
        <w:r w:rsidRPr="00215A73">
          <w:rPr>
            <w:rStyle w:val="Hyperlink"/>
            <w:noProof/>
          </w:rPr>
          <w:t>27. Proposal for a Regulation of the European Parliament and of the Council establishing transitional arrangements for bilateral investment agreements between Member States and third countries [First Reading] (LA + S)a) adoption of the position of the Council in first readingb) adoption of the statement of the Council reasons</w:t>
        </w:r>
        <w:r>
          <w:rPr>
            <w:noProof/>
            <w:webHidden/>
          </w:rPr>
          <w:tab/>
        </w:r>
        <w:r>
          <w:rPr>
            <w:noProof/>
            <w:webHidden/>
          </w:rPr>
          <w:fldChar w:fldCharType="begin"/>
        </w:r>
        <w:r>
          <w:rPr>
            <w:noProof/>
            <w:webHidden/>
          </w:rPr>
          <w:instrText xml:space="preserve"> PAGEREF _Toc337032720 \h </w:instrText>
        </w:r>
        <w:r>
          <w:rPr>
            <w:noProof/>
            <w:webHidden/>
          </w:rPr>
        </w:r>
        <w:r>
          <w:rPr>
            <w:noProof/>
            <w:webHidden/>
          </w:rPr>
          <w:fldChar w:fldCharType="separate"/>
        </w:r>
        <w:r>
          <w:rPr>
            <w:noProof/>
            <w:webHidden/>
          </w:rPr>
          <w:t>26</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21" w:history="1">
        <w:r w:rsidRPr="00215A73">
          <w:rPr>
            <w:rStyle w:val="Hyperlink"/>
            <w:noProof/>
          </w:rPr>
          <w:t>28. Amended proposal for a Directive of the European Parliament and of the Council laying down standards for the reception of asylum seekers (Recast) [First Reading] = Political agreement</w:t>
        </w:r>
        <w:r>
          <w:rPr>
            <w:noProof/>
            <w:webHidden/>
          </w:rPr>
          <w:tab/>
        </w:r>
        <w:r>
          <w:rPr>
            <w:noProof/>
            <w:webHidden/>
          </w:rPr>
          <w:fldChar w:fldCharType="begin"/>
        </w:r>
        <w:r>
          <w:rPr>
            <w:noProof/>
            <w:webHidden/>
          </w:rPr>
          <w:instrText xml:space="preserve"> PAGEREF _Toc337032721 \h </w:instrText>
        </w:r>
        <w:r>
          <w:rPr>
            <w:noProof/>
            <w:webHidden/>
          </w:rPr>
        </w:r>
        <w:r>
          <w:rPr>
            <w:noProof/>
            <w:webHidden/>
          </w:rPr>
          <w:fldChar w:fldCharType="separate"/>
        </w:r>
        <w:r>
          <w:rPr>
            <w:noProof/>
            <w:webHidden/>
          </w:rPr>
          <w:t>27</w:t>
        </w:r>
        <w:r>
          <w:rPr>
            <w:noProof/>
            <w:webHidden/>
          </w:rPr>
          <w:fldChar w:fldCharType="end"/>
        </w:r>
      </w:hyperlink>
    </w:p>
    <w:p w:rsidR="00E51476" w:rsidRDefault="00E51476">
      <w:pPr>
        <w:pStyle w:val="TOC2"/>
        <w:tabs>
          <w:tab w:val="right" w:leader="dot" w:pos="7644"/>
        </w:tabs>
        <w:rPr>
          <w:rFonts w:ascii="Calibri" w:hAnsi="Calibri"/>
          <w:b w:val="0"/>
          <w:bCs w:val="0"/>
          <w:noProof/>
          <w:sz w:val="22"/>
          <w:szCs w:val="22"/>
          <w:lang w:eastAsia="sv-SE"/>
        </w:rPr>
      </w:pPr>
      <w:hyperlink w:anchor="_Toc337032722" w:history="1">
        <w:r w:rsidRPr="00215A73">
          <w:rPr>
            <w:rStyle w:val="Hyperlink"/>
            <w:noProof/>
          </w:rPr>
          <w:t>29. Proposal for a Council Regulation on migration from the Schengen Information System (SIS1+) to the second generation Schengen Information System (SIS II) (Recast)</w:t>
        </w:r>
        <w:r>
          <w:rPr>
            <w:noProof/>
            <w:webHidden/>
          </w:rPr>
          <w:tab/>
        </w:r>
        <w:r>
          <w:rPr>
            <w:noProof/>
            <w:webHidden/>
          </w:rPr>
          <w:fldChar w:fldCharType="begin"/>
        </w:r>
        <w:r>
          <w:rPr>
            <w:noProof/>
            <w:webHidden/>
          </w:rPr>
          <w:instrText xml:space="preserve"> PAGEREF _Toc337032722 \h </w:instrText>
        </w:r>
        <w:r>
          <w:rPr>
            <w:noProof/>
            <w:webHidden/>
          </w:rPr>
        </w:r>
        <w:r>
          <w:rPr>
            <w:noProof/>
            <w:webHidden/>
          </w:rPr>
          <w:fldChar w:fldCharType="separate"/>
        </w:r>
        <w:r>
          <w:rPr>
            <w:noProof/>
            <w:webHidden/>
          </w:rPr>
          <w:t>28</w:t>
        </w:r>
        <w:r>
          <w:rPr>
            <w:noProof/>
            <w:webHidden/>
          </w:rPr>
          <w:fldChar w:fldCharType="end"/>
        </w:r>
      </w:hyperlink>
    </w:p>
    <w:p w:rsidR="00E51476" w:rsidRDefault="00E51476">
      <w:pPr>
        <w:pStyle w:val="RKnormal"/>
        <w:ind w:left="0"/>
        <w:rPr>
          <w:b/>
          <w:bCs/>
        </w:rPr>
      </w:pPr>
      <w:r>
        <w:rPr>
          <w:b/>
          <w:bCs/>
        </w:rPr>
        <w:fldChar w:fldCharType="end"/>
      </w:r>
    </w:p>
    <w:p w:rsidR="00E51476" w:rsidRDefault="00E51476">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37032691"/>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51476" w:rsidRDefault="00E51476">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E51476" w:rsidRDefault="00E51476" w:rsidP="00685496">
      <w:pPr>
        <w:pStyle w:val="Heading1"/>
      </w:pPr>
      <w:bookmarkStart w:id="55" w:name="_Toc337032692"/>
      <w:r>
        <w:t>Troliga A-punkter inför kommande rådsmöten som förväntas godkännas vid Coreper I 2012-10-03.</w:t>
      </w:r>
      <w:bookmarkEnd w:id="55"/>
    </w:p>
    <w:p w:rsidR="00E51476" w:rsidRDefault="00E51476">
      <w:pPr>
        <w:pStyle w:val="RKnormal"/>
        <w:tabs>
          <w:tab w:val="clear" w:pos="1843"/>
          <w:tab w:val="left" w:pos="0"/>
        </w:tabs>
        <w:ind w:left="0"/>
      </w:pPr>
      <w:r>
        <w:t xml:space="preserve">  </w:t>
      </w:r>
    </w:p>
    <w:p w:rsidR="00E51476" w:rsidRDefault="00E51476" w:rsidP="00261DC7">
      <w:pPr>
        <w:pStyle w:val="Heading2"/>
      </w:pPr>
      <w:bookmarkStart w:id="56" w:name="_Toc337032693"/>
      <w:r>
        <w:t>1. Replies to written questions put to the Council by Members of the European Parliament(+)</w:t>
      </w:r>
      <w:bookmarkEnd w:id="56"/>
    </w:p>
    <w:p w:rsidR="00E51476" w:rsidRPr="00261DC7" w:rsidRDefault="00E51476" w:rsidP="00685496">
      <w:r>
        <w:t>(a) n° E-005787/2012 put by Amelia Andersdotter "The meaning of 'associated rights'" (b) n° E-006102/2012 put by Raül Romeva i Rueda "Spanish Government and bail-out" (c) n° E-006464/2012 put by Fiorello Provera "Al-Qaeda training Muslim convert to launch attacks"(d) n° E-006470/2012 put by Francisco José Millán Mon "Developments in EU-Turkey relations in the second half of 2012" (e) n° E-006484/2012 put by Rodi Kratsa-Tsagaropoulou "Macroeconomic rebalancing in Europe" (f) n° E-006684/2012 put by Christine De Veyrac "Difficulties in Cyprus and requests for financial support" (g) n° E-006714/2012 put by Antolín Sánchez Presedo "Iceland's accession to the EU and negotiations on the fisheries chapter"(h) n° E-007001/2012 put by Nuno Teixeira "Support for Cyprus during its Council presidency" (i) n° E-007063/2012 put by Andrew Henry William Brons "Muslim ritual slaughter" (j) n° E-007356/2012 put by Raül Romeva i Rueda "Bailout, transparency and democracy" (k) n° E-007386/2012 put by Rodi Kratsa-Tsagaropoulou "Financial situation of the Palestinian Authority and EU financial assistance"</w:t>
      </w:r>
    </w:p>
    <w:p w:rsidR="00E51476" w:rsidRDefault="00E51476">
      <w:pPr>
        <w:pStyle w:val="RKnormal"/>
        <w:tabs>
          <w:tab w:val="clear" w:pos="1843"/>
          <w:tab w:val="left" w:pos="0"/>
        </w:tabs>
        <w:ind w:left="0"/>
      </w:pPr>
    </w:p>
    <w:p w:rsidR="00E51476" w:rsidRPr="00261DC7" w:rsidRDefault="00E51476" w:rsidP="00261DC7">
      <w:r>
        <w:t>13585/12, 14117/12, 14087/12, 14088/12, 14141/12, 13569/12, 14089/12, 13593/12, 13402/12, 13581/12, 13590/12</w:t>
      </w:r>
    </w:p>
    <w:p w:rsidR="00E51476" w:rsidRDefault="00E51476">
      <w:pPr>
        <w:pStyle w:val="RKnormal"/>
        <w:tabs>
          <w:tab w:val="clear" w:pos="1843"/>
          <w:tab w:val="left" w:pos="0"/>
        </w:tabs>
        <w:ind w:left="0"/>
      </w:pPr>
    </w:p>
    <w:p w:rsidR="00E51476" w:rsidRPr="00261DC7" w:rsidRDefault="00E51476" w:rsidP="00261DC7">
      <w:r>
        <w:t>Ansvarigt departement: Statsrådsberedningen</w:t>
      </w:r>
    </w:p>
    <w:p w:rsidR="00E51476" w:rsidRDefault="00E51476">
      <w:pPr>
        <w:pStyle w:val="RKnormal"/>
        <w:tabs>
          <w:tab w:val="clear" w:pos="1843"/>
          <w:tab w:val="left" w:pos="0"/>
        </w:tabs>
        <w:ind w:left="0"/>
      </w:pPr>
    </w:p>
    <w:p w:rsidR="00E51476" w:rsidRPr="00261DC7" w:rsidRDefault="00E51476" w:rsidP="00261DC7">
      <w:r>
        <w:t>Ansvarigt statsråd: Birgitta Ohlsson</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Pr="00261DC7" w:rsidRDefault="00E51476" w:rsidP="00261DC7">
      <w:r>
        <w:t>Föranleder ingen annotering.</w:t>
      </w:r>
    </w:p>
    <w:p w:rsidR="00E51476" w:rsidRDefault="00E51476">
      <w:pPr>
        <w:pStyle w:val="RKnormal"/>
        <w:tabs>
          <w:tab w:val="clear" w:pos="1843"/>
          <w:tab w:val="left" w:pos="0"/>
        </w:tabs>
        <w:ind w:left="0"/>
      </w:pPr>
      <w:r>
        <w:t xml:space="preserve"> </w:t>
      </w:r>
    </w:p>
    <w:p w:rsidR="00E51476" w:rsidRPr="00261DC7" w:rsidRDefault="00E51476" w:rsidP="00261DC7">
      <w:pPr>
        <w:pStyle w:val="Heading2"/>
      </w:pPr>
      <w:bookmarkStart w:id="57" w:name="_Toc337032694"/>
      <w:r>
        <w:t>2. Management Board of the European Institute for Gender Equality: Appointment of Ms Carmen PLAZA MARTÍN, Spanish member, in place of Ms Ana GONZÁLEZ RODRÍGUEZ, who has resigned = Adoption</w:t>
      </w:r>
      <w:bookmarkEnd w:id="57"/>
    </w:p>
    <w:p w:rsidR="00E51476" w:rsidRPr="00261DC7" w:rsidRDefault="00E51476" w:rsidP="00261DC7">
      <w:r>
        <w:t>13944/12</w:t>
      </w:r>
    </w:p>
    <w:p w:rsidR="00E51476" w:rsidRDefault="00E51476">
      <w:pPr>
        <w:pStyle w:val="RKnormal"/>
        <w:tabs>
          <w:tab w:val="clear" w:pos="1843"/>
          <w:tab w:val="left" w:pos="0"/>
        </w:tabs>
        <w:ind w:left="0"/>
      </w:pPr>
    </w:p>
    <w:p w:rsidR="00E51476" w:rsidRPr="00261DC7" w:rsidRDefault="00E51476" w:rsidP="00261DC7">
      <w:r>
        <w:t>Ansvarigt departement: Utbildningsdepartementet</w:t>
      </w:r>
    </w:p>
    <w:p w:rsidR="00E51476" w:rsidRDefault="00E51476">
      <w:pPr>
        <w:pStyle w:val="RKnormal"/>
        <w:tabs>
          <w:tab w:val="clear" w:pos="1843"/>
          <w:tab w:val="left" w:pos="0"/>
        </w:tabs>
        <w:ind w:left="0"/>
      </w:pPr>
    </w:p>
    <w:p w:rsidR="00E51476" w:rsidRPr="00261DC7" w:rsidRDefault="00E51476" w:rsidP="00261DC7">
      <w:r>
        <w:t>Ansvarigt statsråd: Nyamko Sabuni</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Default="00E51476" w:rsidP="00685496">
      <w:r>
        <w:t xml:space="preserve">Föranleder ingen annotering. </w:t>
      </w:r>
    </w:p>
    <w:p w:rsidR="00E51476" w:rsidRPr="00261DC7" w:rsidRDefault="00E51476" w:rsidP="00261DC7">
      <w:pPr>
        <w:pStyle w:val="Heading2"/>
      </w:pPr>
      <w:bookmarkStart w:id="58" w:name="_Toc337032695"/>
      <w:r>
        <w:t>3. Advisory Committee on Safety and Health at Work Appointment of Ms Anna RITZBERGER-MOSER, Austrian member, in place of Ms Eva-Elisabeth SZYMANSKI, who has resigned = Adoption</w:t>
      </w:r>
      <w:bookmarkEnd w:id="58"/>
    </w:p>
    <w:p w:rsidR="00E51476" w:rsidRPr="00261DC7" w:rsidRDefault="00E51476" w:rsidP="00261DC7">
      <w:r>
        <w:t>14093/12</w:t>
      </w:r>
    </w:p>
    <w:p w:rsidR="00E51476" w:rsidRDefault="00E51476">
      <w:pPr>
        <w:pStyle w:val="RKnormal"/>
        <w:tabs>
          <w:tab w:val="clear" w:pos="1843"/>
          <w:tab w:val="left" w:pos="0"/>
        </w:tabs>
        <w:ind w:left="0"/>
      </w:pPr>
    </w:p>
    <w:p w:rsidR="00E51476" w:rsidRPr="00261DC7" w:rsidRDefault="00E51476" w:rsidP="00261DC7">
      <w:r>
        <w:t>Ansvarigt departement: Arbetsmarknadsdepartementet</w:t>
      </w:r>
    </w:p>
    <w:p w:rsidR="00E51476" w:rsidRDefault="00E51476">
      <w:pPr>
        <w:pStyle w:val="RKnormal"/>
        <w:tabs>
          <w:tab w:val="clear" w:pos="1843"/>
          <w:tab w:val="left" w:pos="0"/>
        </w:tabs>
        <w:ind w:left="0"/>
      </w:pPr>
    </w:p>
    <w:p w:rsidR="00E51476" w:rsidRPr="00261DC7" w:rsidRDefault="00E51476" w:rsidP="00261DC7">
      <w:r>
        <w:t>Ansvarigt statsråd: Hillevi Engström</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Default="00E51476" w:rsidP="00685496">
      <w:r>
        <w:t xml:space="preserve">Föranleder ingen annotering. </w:t>
      </w:r>
    </w:p>
    <w:p w:rsidR="00E51476" w:rsidRPr="00261DC7" w:rsidRDefault="00E51476" w:rsidP="00261DC7">
      <w:pPr>
        <w:pStyle w:val="Heading2"/>
      </w:pPr>
      <w:bookmarkStart w:id="59" w:name="_Toc337032696"/>
      <w:r>
        <w:t>4. Governing Board of the European Agency for Safety and Health at Work Appointment of Ms Anna RITZBERGER-MOSER, Austrian alternate member, in place of Ms Eva-Elisabeth SZYMANSKI, who has resigned = Adoption</w:t>
      </w:r>
      <w:bookmarkEnd w:id="59"/>
    </w:p>
    <w:p w:rsidR="00E51476" w:rsidRPr="00261DC7" w:rsidRDefault="00E51476" w:rsidP="00261DC7">
      <w:r>
        <w:t>14094/12</w:t>
      </w:r>
    </w:p>
    <w:p w:rsidR="00E51476" w:rsidRDefault="00E51476">
      <w:pPr>
        <w:pStyle w:val="RKnormal"/>
        <w:tabs>
          <w:tab w:val="clear" w:pos="1843"/>
          <w:tab w:val="left" w:pos="0"/>
        </w:tabs>
        <w:ind w:left="0"/>
      </w:pPr>
    </w:p>
    <w:p w:rsidR="00E51476" w:rsidRPr="00261DC7" w:rsidRDefault="00E51476" w:rsidP="00261DC7">
      <w:r>
        <w:t>Ansvarigt departement: Arbetsmarknadsdepartementet</w:t>
      </w:r>
    </w:p>
    <w:p w:rsidR="00E51476" w:rsidRDefault="00E51476">
      <w:pPr>
        <w:pStyle w:val="RKnormal"/>
        <w:tabs>
          <w:tab w:val="clear" w:pos="1843"/>
          <w:tab w:val="left" w:pos="0"/>
        </w:tabs>
        <w:ind w:left="0"/>
      </w:pPr>
    </w:p>
    <w:p w:rsidR="00E51476" w:rsidRPr="00261DC7" w:rsidRDefault="00E51476" w:rsidP="00261DC7">
      <w:r>
        <w:t>Ansvarigt statsråd: Hillevi Engström</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Pr="00261DC7" w:rsidRDefault="00E51476" w:rsidP="00261DC7">
      <w:r>
        <w:t>Föranleder ingen annotering.</w:t>
      </w:r>
    </w:p>
    <w:p w:rsidR="00E51476" w:rsidRDefault="00E51476">
      <w:pPr>
        <w:pStyle w:val="RKnormal"/>
        <w:tabs>
          <w:tab w:val="clear" w:pos="1843"/>
          <w:tab w:val="left" w:pos="0"/>
        </w:tabs>
        <w:ind w:left="0"/>
      </w:pPr>
      <w:r>
        <w:t xml:space="preserve"> </w:t>
      </w:r>
    </w:p>
    <w:p w:rsidR="00E51476" w:rsidRPr="00261DC7" w:rsidRDefault="00E51476" w:rsidP="00261DC7">
      <w:pPr>
        <w:pStyle w:val="Heading2"/>
      </w:pPr>
      <w:bookmarkStart w:id="60" w:name="_Toc337032697"/>
      <w:r>
        <w:t>5. Advisory Committee for the Coordination of Social Security Systems Appointment of Ms Camilla CLEVIN, Danish member, in place of Ms Vibeke DALBRO, who has resigned = Adoption</w:t>
      </w:r>
      <w:bookmarkEnd w:id="60"/>
    </w:p>
    <w:p w:rsidR="00E51476" w:rsidRPr="00261DC7" w:rsidRDefault="00E51476" w:rsidP="00261DC7">
      <w:r>
        <w:t>14101/12</w:t>
      </w:r>
    </w:p>
    <w:p w:rsidR="00E51476" w:rsidRDefault="00E51476">
      <w:pPr>
        <w:pStyle w:val="RKnormal"/>
        <w:tabs>
          <w:tab w:val="clear" w:pos="1843"/>
          <w:tab w:val="left" w:pos="0"/>
        </w:tabs>
        <w:ind w:left="0"/>
      </w:pPr>
    </w:p>
    <w:p w:rsidR="00E51476" w:rsidRPr="00261DC7" w:rsidRDefault="00E51476" w:rsidP="00261DC7">
      <w:r>
        <w:t>Ansvarigt departement: Socialdepartementet</w:t>
      </w:r>
    </w:p>
    <w:p w:rsidR="00E51476" w:rsidRDefault="00E51476">
      <w:pPr>
        <w:pStyle w:val="RKnormal"/>
        <w:tabs>
          <w:tab w:val="clear" w:pos="1843"/>
          <w:tab w:val="left" w:pos="0"/>
        </w:tabs>
        <w:ind w:left="0"/>
      </w:pPr>
    </w:p>
    <w:p w:rsidR="00E51476" w:rsidRPr="00261DC7" w:rsidRDefault="00E51476" w:rsidP="00261DC7">
      <w:r>
        <w:t>Ansvarigt statsråd: Ulf Kristersson</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Default="00E51476" w:rsidP="00685496">
      <w:r>
        <w:t xml:space="preserve">Föranleder ingen annotering. </w:t>
      </w:r>
    </w:p>
    <w:p w:rsidR="00E51476" w:rsidRPr="00261DC7" w:rsidRDefault="00E51476" w:rsidP="00261DC7">
      <w:pPr>
        <w:pStyle w:val="Heading2"/>
      </w:pPr>
      <w:bookmarkStart w:id="61" w:name="_Toc337032698"/>
      <w:r>
        <w:t>6. Council Decision appointing the members and alternate members of the Advisory Committee on Freedom of Movement for Workers = Adoption</w:t>
      </w:r>
      <w:bookmarkEnd w:id="61"/>
    </w:p>
    <w:p w:rsidR="00E51476" w:rsidRPr="00261DC7" w:rsidRDefault="00E51476" w:rsidP="00261DC7">
      <w:r>
        <w:t>13279/12, 13278/12</w:t>
      </w:r>
    </w:p>
    <w:p w:rsidR="00E51476" w:rsidRDefault="00E51476">
      <w:pPr>
        <w:pStyle w:val="RKnormal"/>
        <w:tabs>
          <w:tab w:val="clear" w:pos="1843"/>
          <w:tab w:val="left" w:pos="0"/>
        </w:tabs>
        <w:ind w:left="0"/>
      </w:pPr>
    </w:p>
    <w:p w:rsidR="00E51476" w:rsidRPr="00261DC7" w:rsidRDefault="00E51476" w:rsidP="00261DC7">
      <w:r>
        <w:t>Ansvarigt departement: Arbetsmarknadsdepartementet</w:t>
      </w:r>
    </w:p>
    <w:p w:rsidR="00E51476" w:rsidRDefault="00E51476">
      <w:pPr>
        <w:pStyle w:val="RKnormal"/>
        <w:tabs>
          <w:tab w:val="clear" w:pos="1843"/>
          <w:tab w:val="left" w:pos="0"/>
        </w:tabs>
        <w:ind w:left="0"/>
      </w:pPr>
    </w:p>
    <w:p w:rsidR="00E51476" w:rsidRPr="00261DC7" w:rsidRDefault="00E51476" w:rsidP="00261DC7">
      <w:r>
        <w:t>Ansvarigt statsråd: Hillevi Engström</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Default="00E51476" w:rsidP="00261DC7">
      <w:r>
        <w:t>Avsikt med behandlingen i rådet</w:t>
      </w:r>
    </w:p>
    <w:p w:rsidR="00E51476" w:rsidRDefault="00E51476" w:rsidP="00261DC7">
      <w:r>
        <w:t>Antagande av rådets beslut om utnämning av ordinarie ledamöter och suppleanter i den rådgivande kommittén för fri rörlighet för arbetskraft, samt beslut om att för kännedom offentliggöra rådsbeslutet i Europeiska Unionens officiella tidning.</w:t>
      </w:r>
    </w:p>
    <w:p w:rsidR="00E51476" w:rsidRDefault="00E51476" w:rsidP="00261DC7"/>
    <w:p w:rsidR="00E51476" w:rsidRDefault="00E51476" w:rsidP="00261DC7">
      <w:r>
        <w:t>Hur regeringen ställer sig till den blivande A-punkten</w:t>
      </w:r>
    </w:p>
    <w:p w:rsidR="00E51476" w:rsidRDefault="00E51476" w:rsidP="00261DC7">
      <w:r>
        <w:t>Regeringen ställer sig bakom förslaget.</w:t>
      </w:r>
    </w:p>
    <w:p w:rsidR="00E51476" w:rsidRDefault="00E51476" w:rsidP="00261DC7"/>
    <w:p w:rsidR="00E51476" w:rsidRDefault="00E51476" w:rsidP="00261DC7">
      <w:r>
        <w:t>Bakgrund</w:t>
      </w:r>
    </w:p>
    <w:p w:rsidR="00E51476" w:rsidRDefault="00E51476" w:rsidP="00261DC7">
      <w:r>
        <w:t xml:space="preserve">Enligt artiklarna 26 och 27 i rådets förordning (EEG) nr 1612/68 av den 15 oktober 1968 ska ordinarie ledamöter och suppleanter i den rådgivande kommittén för fri rörlighet för arbetskraft utnämnas för en period om två år. Det tidigare mandatet för ordinarie ledamöter och suppleanter i kommittén löpte ut den 24 september 2012. Rådssekretariatet har mottagit medlemsstaternas nomineringar av ordinarie ledamöter och suppleanter, och Coreper I/rådet föreslås besluta att utnämna dessa. </w:t>
      </w:r>
    </w:p>
    <w:p w:rsidR="00E51476" w:rsidRDefault="00E51476" w:rsidP="00261DC7"/>
    <w:p w:rsidR="00E51476" w:rsidRDefault="00E51476" w:rsidP="00261DC7">
      <w:r>
        <w:t xml:space="preserve">Beslutet innebär bl.a. att följande personer kommer att företräda Sverige i kommittén: </w:t>
      </w:r>
    </w:p>
    <w:p w:rsidR="00E51476" w:rsidRDefault="00E51476" w:rsidP="00261DC7">
      <w:r>
        <w:t xml:space="preserve">– För regeringen, Ricky Ifwarsson och Madeleine Öhberg (ordinarie ledamöter) samt Torbjörn Wallin (suppleant). </w:t>
      </w:r>
    </w:p>
    <w:p w:rsidR="00E51476" w:rsidRDefault="00E51476" w:rsidP="00261DC7">
      <w:r>
        <w:t>– För arbetstagarorganisationerna, Sofie Rehnström och Eva Oscarsson (ordinarie ledamöter) samt Mats Essemyr (suppleant).</w:t>
      </w:r>
    </w:p>
    <w:p w:rsidR="00E51476" w:rsidRDefault="00E51476" w:rsidP="00685496">
      <w:r>
        <w:t xml:space="preserve">– För arbetsgivarorganisationerna, Karin Ekenger och Örjan Lutz (ordinarie ledamöter) samt Patrik Karlsson (suppleant). </w:t>
      </w:r>
    </w:p>
    <w:p w:rsidR="00E51476" w:rsidRPr="00261DC7" w:rsidRDefault="00E51476" w:rsidP="00261DC7">
      <w:pPr>
        <w:pStyle w:val="Heading2"/>
      </w:pPr>
      <w:bookmarkStart w:id="62" w:name="_Toc337032699"/>
      <w:r>
        <w:t>7. Proposal for a Regulation of the European Parliament and of the Council on certain technical and control measures in the Skagerrak and amending Regulation (EC) No 850/98 and Regulation (EC) No 1342/2008 = Optional consultation of the Committee of the Regions</w:t>
      </w:r>
      <w:bookmarkEnd w:id="62"/>
    </w:p>
    <w:p w:rsidR="00E51476" w:rsidRPr="00261DC7" w:rsidRDefault="00E51476" w:rsidP="00261DC7">
      <w:r>
        <w:t>13264/12, 14240/12</w:t>
      </w:r>
    </w:p>
    <w:p w:rsidR="00E51476" w:rsidRDefault="00E51476">
      <w:pPr>
        <w:pStyle w:val="RKnormal"/>
        <w:tabs>
          <w:tab w:val="clear" w:pos="1843"/>
          <w:tab w:val="left" w:pos="0"/>
        </w:tabs>
        <w:ind w:left="0"/>
      </w:pPr>
    </w:p>
    <w:p w:rsidR="00E51476" w:rsidRPr="00261DC7" w:rsidRDefault="00E51476" w:rsidP="00261DC7">
      <w:r>
        <w:t>Ansvarigt departement: Landsbygdsdepartementet</w:t>
      </w:r>
    </w:p>
    <w:p w:rsidR="00E51476" w:rsidRDefault="00E51476">
      <w:pPr>
        <w:pStyle w:val="RKnormal"/>
        <w:tabs>
          <w:tab w:val="clear" w:pos="1843"/>
          <w:tab w:val="left" w:pos="0"/>
        </w:tabs>
        <w:ind w:left="0"/>
      </w:pPr>
    </w:p>
    <w:p w:rsidR="00E51476" w:rsidRPr="00261DC7" w:rsidRDefault="00E51476" w:rsidP="00261DC7">
      <w:r>
        <w:t>Ansvarigt statsråd: Eskil Erlandsson</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Pr="00261DC7" w:rsidRDefault="00E51476" w:rsidP="00261DC7">
      <w:r>
        <w:t>Kommissionen presenterade förslaget till förordning om vissa tekniska regleringar och kontrollåtgärder i Skagerrak den 29 augusti 2012. KOM föreslår i förslaget att regionkommittén konsulteras på frivillig basis. Syftet med förslaget är att införa ett utkastförbud i Skagerrak i enlighet med förhandlingar som ägt rum mellan EU och Norge. Åtgärden väntas beslutas 1 januari 2013. Enligt artikel 43 i TFEU ska ordinarie beslutsförfarande gälla efter att ha hört Ekonomiska och Sociala Kommittén. Ett yttrande från Regionkommittén är dock inte nödvändigt enligt det föreslagna lagstiftningsförfarandet. Eftersom förslaget i fråga rör en specifik region, Skagerrak, vore det inte orimligt att också konsultera regionkommittén. Coreper I ombeds besluta om att rådfråga regionkommittén förutsatt att regionkommittén lämnar sitt yttrande innan 1 januari 2013. Regeringen har inga invändnignar mot den föreslagna proceduren</w:t>
      </w:r>
    </w:p>
    <w:p w:rsidR="00E51476" w:rsidRDefault="00E51476">
      <w:pPr>
        <w:pStyle w:val="RKnormal"/>
        <w:tabs>
          <w:tab w:val="clear" w:pos="1843"/>
          <w:tab w:val="left" w:pos="0"/>
        </w:tabs>
        <w:ind w:left="0"/>
      </w:pPr>
      <w:r>
        <w:t xml:space="preserve"> </w:t>
      </w:r>
    </w:p>
    <w:p w:rsidR="00E51476" w:rsidRPr="00261DC7" w:rsidRDefault="00E51476" w:rsidP="00261DC7">
      <w:pPr>
        <w:pStyle w:val="Heading2"/>
      </w:pPr>
      <w:bookmarkStart w:id="63" w:name="_Toc337032700"/>
      <w:r>
        <w:t>8. Proposal for a Council Decision on the conclusion of the Protocol between the European Union and the Republic of Kiribati, setting out the fishing opportunities and financial contribution provided for in the Fisheries Partnership Agreement between the European Community, on the one hand, and the Republic of Kiribati, on the other = Request from the Council for the consent of the European Parliament</w:t>
      </w:r>
      <w:bookmarkEnd w:id="63"/>
    </w:p>
    <w:p w:rsidR="00E51476" w:rsidRPr="00261DC7" w:rsidRDefault="00E51476" w:rsidP="00261DC7">
      <w:r>
        <w:t>13331/12, 13333/12, 13560/1/12</w:t>
      </w:r>
    </w:p>
    <w:p w:rsidR="00E51476" w:rsidRDefault="00E51476">
      <w:pPr>
        <w:pStyle w:val="RKnormal"/>
        <w:tabs>
          <w:tab w:val="clear" w:pos="1843"/>
          <w:tab w:val="left" w:pos="0"/>
        </w:tabs>
        <w:ind w:left="0"/>
      </w:pPr>
    </w:p>
    <w:p w:rsidR="00E51476" w:rsidRPr="00261DC7" w:rsidRDefault="00E51476" w:rsidP="00261DC7">
      <w:r>
        <w:t>Ansvarigt departement: Landsbygdsdepartementet</w:t>
      </w:r>
    </w:p>
    <w:p w:rsidR="00E51476" w:rsidRDefault="00E51476">
      <w:pPr>
        <w:pStyle w:val="RKnormal"/>
        <w:tabs>
          <w:tab w:val="clear" w:pos="1843"/>
          <w:tab w:val="left" w:pos="0"/>
        </w:tabs>
        <w:ind w:left="0"/>
      </w:pPr>
    </w:p>
    <w:p w:rsidR="00E51476" w:rsidRPr="00261DC7" w:rsidRDefault="00E51476" w:rsidP="00261DC7">
      <w:r>
        <w:t>Ansvarigt statsråd: Eskil Erlandsson</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Default="00E51476" w:rsidP="00261DC7">
      <w:r>
        <w:t>Regeringen avser lägga ner sin röst och bifoga en röstförklaring med följande lydelse:</w:t>
      </w:r>
    </w:p>
    <w:p w:rsidR="00E51476" w:rsidRDefault="00E51476" w:rsidP="00261DC7"/>
    <w:p w:rsidR="00E51476" w:rsidRDefault="00E51476" w:rsidP="00261DC7">
      <w:r>
        <w:t xml:space="preserve">Röstförklaring Kiribati </w:t>
      </w:r>
    </w:p>
    <w:p w:rsidR="00E51476" w:rsidRDefault="00E51476" w:rsidP="00261DC7">
      <w:r>
        <w:t xml:space="preserve">Sverige har länge verkat för att ex ante och ex post utvärderingar ska göras i god tid inför beslut om nya protokoll. I maj 2012 presenterades en ex post utvärdering av det nuvarande protokollet till fiskepartnerskapsavtalet mellan EU och republiken Kiribati och en ex ante utvärdering med analyser av påverkan på hållbarheten av det framtida protokollet. </w:t>
      </w:r>
    </w:p>
    <w:p w:rsidR="00E51476" w:rsidRDefault="00E51476" w:rsidP="00261DC7">
      <w:r>
        <w:t xml:space="preserve">Utvärderingen redogör för den vetenskapliga bedömningen av den regionala fiskeriorganisationen (WCPFC). Enligt bedömningen av WCPFC närmar sig beståndet av gulfenad tonfisk full exploateringsgrad och fisket efter juvenila individer är ansträngt. Beträffande storögd tonfisk bedömer WCPFC att arten överfiskas och att dagens fiskenivåer inte är hållbara. </w:t>
      </w:r>
    </w:p>
    <w:p w:rsidR="00E51476" w:rsidRDefault="00E51476" w:rsidP="00261DC7"/>
    <w:p w:rsidR="00E51476" w:rsidRDefault="00E51476" w:rsidP="00261DC7">
      <w:r>
        <w:t>Enligt rådets slutsatser från mars 2012 ska fisket inom fiskepartnerskapsavtalen enbart inriktas på överskottsresurser och överfiskning av bestånden ska förhindras. Då det inte kan säkerställas att EU:s fiske kommer att ske på ett dokumenterat överskott kan Sverige inte ställa sig bakom förslaget till ett nytt protokoll för Kiribati. Sverige har inga egna fiskeintressen i Stilla havet och lägger därför ned rösten.</w:t>
      </w:r>
    </w:p>
    <w:p w:rsidR="00E51476" w:rsidRDefault="00E51476" w:rsidP="00261DC7"/>
    <w:p w:rsidR="00E51476" w:rsidRDefault="00E51476" w:rsidP="00261DC7">
      <w:r>
        <w:t xml:space="preserve">Bakgrund: </w:t>
      </w:r>
    </w:p>
    <w:p w:rsidR="00E51476" w:rsidRDefault="00E51476" w:rsidP="00685496">
      <w:r>
        <w:t xml:space="preserve">Det protokoll som finns för fiskepartnerskapsavtalet mellan EU och Kiribati löper ut den 15 september 2012. Protokollet omfattar tonfisksarter och omfattar 16 licenser med ett sammanlagt referenstonnage om 6400 ton. Förhandlingar mellan EU och Republiken Kiribati har genomförts och det finns nu ett förslag till nytt protokoll. En utvärdering av nuvarande protokoll med tillhörande analys av framtida protokolls påverkan på hållbarheten har gjorts. Enligt bedömningen av WCPFC närmar sig beståndet av gulfenad tonfisk full exploateringsgrad och fisket efter juvenila individer är ansträngt. Beträffande storögd tonfisk bedömer WCPFC att arten överfiskas och att dagens fiskenivåer inte är hållbara. Enligt rådets slutsatser från mars 2012 ska fisket inom fiskepartnerskapsavtalen enbart inriktas på överskottsresurser och överfiskning av bestånden ska förhindras. Då det inte kan säkerställas att EU:s fiske kommer att ske på ett dokumenterat överskott kan Sverige inte ställa sig bakom förslaget till ett nytt protokoll för Kiribati. Sverige har inga egna fiskeintressen i Stilla havet och lägger därför ned rösten. </w:t>
      </w:r>
    </w:p>
    <w:p w:rsidR="00E51476" w:rsidRPr="00261DC7" w:rsidRDefault="00E51476" w:rsidP="00261DC7">
      <w:pPr>
        <w:pStyle w:val="Heading2"/>
      </w:pPr>
      <w:bookmarkStart w:id="64" w:name="_Toc337032701"/>
      <w:r>
        <w:t>9. Proposal for a Council Decision on the conclusion of a new Fishery Partnership Agreement and of a new Protocol setting out the fishing opportunities and the financial contribution provided for by the Fisheries Partnership Agreement between the European Union and the Republic of Mauritius = Request from the Council for the consent of the European Parliament</w:t>
      </w:r>
      <w:bookmarkEnd w:id="64"/>
    </w:p>
    <w:p w:rsidR="00E51476" w:rsidRPr="00261DC7" w:rsidRDefault="00E51476" w:rsidP="00261DC7">
      <w:r>
        <w:t>13501/12, 13503/12, 13421/12</w:t>
      </w:r>
    </w:p>
    <w:p w:rsidR="00E51476" w:rsidRDefault="00E51476">
      <w:pPr>
        <w:pStyle w:val="RKnormal"/>
        <w:tabs>
          <w:tab w:val="clear" w:pos="1843"/>
          <w:tab w:val="left" w:pos="0"/>
        </w:tabs>
        <w:ind w:left="0"/>
      </w:pPr>
    </w:p>
    <w:p w:rsidR="00E51476" w:rsidRPr="00261DC7" w:rsidRDefault="00E51476" w:rsidP="00261DC7">
      <w:r>
        <w:t>Ansvarigt departement: Landsbygdsdepartementet</w:t>
      </w:r>
    </w:p>
    <w:p w:rsidR="00E51476" w:rsidRDefault="00E51476">
      <w:pPr>
        <w:pStyle w:val="RKnormal"/>
        <w:tabs>
          <w:tab w:val="clear" w:pos="1843"/>
          <w:tab w:val="left" w:pos="0"/>
        </w:tabs>
        <w:ind w:left="0"/>
      </w:pPr>
    </w:p>
    <w:p w:rsidR="00E51476" w:rsidRPr="00261DC7" w:rsidRDefault="00E51476" w:rsidP="00261DC7">
      <w:r>
        <w:t>Ansvarigt statsråd: Eskil Erlandsson</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Default="00E51476" w:rsidP="00261DC7">
      <w:r>
        <w:t xml:space="preserve">Europeiska unionen och republiken Mauritius har tidigare ingått ett partnerskapsavtal om fiske som trädde i kraft den 13 juni 1989. Avtalet och dess protokoll, som innebar fiskemöjligheter för EU-fartyg och fastställde den ekonomiska ersättningen, löpte till den 2 december 2007. Republiken Mauritius har begärt att få förhandla om ett nytt avtal och protokoll. Kommissionen gavs hösten 2011 mandat att inleda förhandlingar med Mauritius. Förhandlingarna har avslutats och kommissionen föreslår rådet att anta förslagen. Avtalet är ett tonfiskavtal och ger EU möjlighet att fiska med 86 tonfiskfartyg. Protokollet föreslås gälla i tre år till en total kostnad av 1 980 000 Euro. EU betalar varje år 357 500 Euro för tillträdet till fiskeresuresn samt 302 500 Euro per år i sektorstöd. Därutöver ska fartygsägarna betala en fast summa på 35 Euro per ton fångst. </w:t>
      </w:r>
    </w:p>
    <w:p w:rsidR="00E51476" w:rsidRDefault="00E51476" w:rsidP="00261DC7"/>
    <w:p w:rsidR="00E51476" w:rsidRPr="00261DC7" w:rsidRDefault="00E51476" w:rsidP="00261DC7">
      <w:r>
        <w:t>Regeringen avser rösta ja i ärendet.</w:t>
      </w:r>
    </w:p>
    <w:p w:rsidR="00E51476" w:rsidRDefault="00E51476">
      <w:pPr>
        <w:pStyle w:val="RKnormal"/>
        <w:tabs>
          <w:tab w:val="clear" w:pos="1843"/>
          <w:tab w:val="left" w:pos="0"/>
        </w:tabs>
        <w:ind w:left="0"/>
      </w:pPr>
      <w:r>
        <w:t xml:space="preserve"> </w:t>
      </w:r>
    </w:p>
    <w:p w:rsidR="00E51476" w:rsidRPr="00261DC7" w:rsidRDefault="00E51476" w:rsidP="00261DC7">
      <w:pPr>
        <w:pStyle w:val="Heading2"/>
      </w:pPr>
      <w:bookmarkStart w:id="65" w:name="_Toc337032702"/>
      <w:r>
        <w:t>10. EU contribution to the revision of the World Anti-Doping Code= Approval of the text</w:t>
      </w:r>
      <w:bookmarkEnd w:id="65"/>
    </w:p>
    <w:p w:rsidR="00E51476" w:rsidRPr="00261DC7" w:rsidRDefault="00E51476" w:rsidP="00261DC7">
      <w:r>
        <w:t>14204/12</w:t>
      </w:r>
    </w:p>
    <w:p w:rsidR="00E51476" w:rsidRDefault="00E51476">
      <w:pPr>
        <w:pStyle w:val="RKnormal"/>
        <w:tabs>
          <w:tab w:val="clear" w:pos="1843"/>
          <w:tab w:val="left" w:pos="0"/>
        </w:tabs>
        <w:ind w:left="0"/>
      </w:pPr>
    </w:p>
    <w:p w:rsidR="00E51476" w:rsidRPr="00261DC7" w:rsidRDefault="00E51476" w:rsidP="00261DC7">
      <w:r>
        <w:t>Ansvarigt departement: Kulturdepartementet</w:t>
      </w:r>
    </w:p>
    <w:p w:rsidR="00E51476" w:rsidRDefault="00E51476">
      <w:pPr>
        <w:pStyle w:val="RKnormal"/>
        <w:tabs>
          <w:tab w:val="clear" w:pos="1843"/>
          <w:tab w:val="left" w:pos="0"/>
        </w:tabs>
        <w:ind w:left="0"/>
      </w:pPr>
    </w:p>
    <w:p w:rsidR="00E51476" w:rsidRPr="00261DC7" w:rsidRDefault="00E51476" w:rsidP="00261DC7">
      <w:r>
        <w:t>Ansvarigt statsråd: Lena Adelsohn Liljeroth</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Rådet föreslås godkänna unionens andra yttrande till revideringen av världsantidopningskoden.</w:t>
      </w:r>
    </w:p>
    <w:p w:rsidR="00E51476" w:rsidRDefault="00E51476" w:rsidP="00261DC7"/>
    <w:p w:rsidR="00E51476" w:rsidRDefault="00E51476" w:rsidP="00261DC7">
      <w:r>
        <w:t xml:space="preserve">Hur regeringen ställer sig till den blivande A-punkten: </w:t>
      </w:r>
    </w:p>
    <w:p w:rsidR="00E51476" w:rsidRDefault="00E51476" w:rsidP="00261DC7">
      <w:r>
        <w:t>Regeringen avser att rösta ja till godkännandet.</w:t>
      </w:r>
    </w:p>
    <w:p w:rsidR="00E51476" w:rsidRDefault="00E51476" w:rsidP="00261DC7"/>
    <w:p w:rsidR="00E51476" w:rsidRDefault="00E51476" w:rsidP="00261DC7">
      <w:r>
        <w:t xml:space="preserve">Bakgrund: </w:t>
      </w:r>
    </w:p>
    <w:p w:rsidR="00E51476" w:rsidRDefault="00E51476" w:rsidP="00685496">
      <w:r>
        <w:t xml:space="preserve">Det internationella antidopningsarbetet leds av Världsantidopningsbyrån (WADA) som är ett samarbete mellan den internationella idrotten och världens regeringar. Världsantidopningskoden är det centrala antidopningsregelverket och den beslutas av WADA:s styrelse. Koden revideras nu med sikte på att en ny kod ska kunna antas hösten 2013 och detta är det andra tillfället för intressenter att lämna synpunkter. Unionens första yttrande godkändes av rådet i mars 2012. Det finns en bred konsensus om unionens andra yttrande som likt det första är inriktat på områden där unionen har rättslig kompetens. </w:t>
      </w:r>
    </w:p>
    <w:p w:rsidR="00E51476" w:rsidRPr="00261DC7" w:rsidRDefault="00E51476" w:rsidP="00261DC7">
      <w:pPr>
        <w:pStyle w:val="Heading2"/>
      </w:pPr>
      <w:bookmarkStart w:id="66" w:name="_Toc337032703"/>
      <w:r>
        <w:t>11. Special report No 7/2012 from the European Court of Auditors entitled 'The reform of the common organisation of the market in wine: Progress to date = Adoption of Council conclusions</w:t>
      </w:r>
      <w:bookmarkEnd w:id="66"/>
    </w:p>
    <w:p w:rsidR="00E51476" w:rsidRPr="00261DC7" w:rsidRDefault="00E51476" w:rsidP="00261DC7">
      <w:r>
        <w:t>14227/12</w:t>
      </w:r>
    </w:p>
    <w:p w:rsidR="00E51476" w:rsidRDefault="00E51476">
      <w:pPr>
        <w:pStyle w:val="RKnormal"/>
        <w:tabs>
          <w:tab w:val="clear" w:pos="1843"/>
          <w:tab w:val="left" w:pos="0"/>
        </w:tabs>
        <w:ind w:left="0"/>
      </w:pPr>
    </w:p>
    <w:p w:rsidR="00E51476" w:rsidRPr="00261DC7" w:rsidRDefault="00E51476" w:rsidP="00261DC7">
      <w:r>
        <w:t>Ansvarigt departement: Finansdepartementet</w:t>
      </w:r>
    </w:p>
    <w:p w:rsidR="00E51476" w:rsidRDefault="00E51476">
      <w:pPr>
        <w:pStyle w:val="RKnormal"/>
        <w:tabs>
          <w:tab w:val="clear" w:pos="1843"/>
          <w:tab w:val="left" w:pos="0"/>
        </w:tabs>
        <w:ind w:left="0"/>
      </w:pPr>
    </w:p>
    <w:p w:rsidR="00E51476" w:rsidRPr="00261DC7" w:rsidRDefault="00E51476" w:rsidP="00261DC7">
      <w:r>
        <w:t>Ansvarigt statsråd: Anders Borg</w:t>
      </w:r>
    </w:p>
    <w:p w:rsidR="00E51476" w:rsidRDefault="00E51476">
      <w:pPr>
        <w:pStyle w:val="RKnormal"/>
        <w:tabs>
          <w:tab w:val="clear" w:pos="1843"/>
          <w:tab w:val="left" w:pos="0"/>
        </w:tabs>
        <w:ind w:left="0"/>
      </w:pPr>
    </w:p>
    <w:p w:rsidR="00E51476" w:rsidRPr="00261DC7" w:rsidRDefault="00E51476" w:rsidP="00261DC7">
      <w:r>
        <w:t>Förväntas godkännas av Coreper 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Antagande av rådsslutsatser rörande ovan nämnda revisionsrättsrapport</w:t>
      </w:r>
    </w:p>
    <w:p w:rsidR="00E51476" w:rsidRDefault="00E51476" w:rsidP="00261DC7"/>
    <w:p w:rsidR="00E51476" w:rsidRDefault="00E51476" w:rsidP="00261DC7">
      <w:r>
        <w:t xml:space="preserve">Hur regeringen ställer sig till den blivande A-punkten: </w:t>
      </w:r>
    </w:p>
    <w:p w:rsidR="00E51476" w:rsidRDefault="00E51476" w:rsidP="00261DC7">
      <w:r>
        <w:t xml:space="preserve">Regeringen avser godkänna a-punkten. </w:t>
      </w:r>
    </w:p>
    <w:p w:rsidR="00E51476" w:rsidRDefault="00E51476" w:rsidP="00261DC7"/>
    <w:p w:rsidR="00E51476" w:rsidRDefault="00E51476" w:rsidP="00261DC7">
      <w:r>
        <w:t xml:space="preserve">Bakgrund: </w:t>
      </w:r>
    </w:p>
    <w:p w:rsidR="00E51476" w:rsidRDefault="00E51476" w:rsidP="00685496">
      <w:r>
        <w:t xml:space="preserve">Rådet välkomnar i de föreslagna rådsslutsatserna revisionsrättens särskilda rapport om reformen av stödsystem för vinodling. Rådet noterar att åtgärderna har uppnått den uppsatta målsättningen om att minska det strukturella produktionsöverskottet på vinmarknaden och menar att åtgärderna på det hela taget har haft en positiv inverkan för den enskilde vinodlaren. </w:t>
      </w:r>
    </w:p>
    <w:p w:rsidR="00E51476" w:rsidRPr="00261DC7" w:rsidRDefault="00E51476" w:rsidP="00261DC7">
      <w:pPr>
        <w:pStyle w:val="Heading2"/>
      </w:pPr>
      <w:bookmarkStart w:id="67" w:name="_Toc337032704"/>
      <w:r>
        <w:t>12. Proposal for a Council Decision on the signing, on behalf of the Union, of the Fishery Partnership Agreement and of the Protocol setting out the fishing opportunities and the financial contribution provided for by the Fisheries Partnership Agreement between the European Union and the Republic of Mauritius = Adoption</w:t>
      </w:r>
      <w:bookmarkEnd w:id="67"/>
    </w:p>
    <w:p w:rsidR="00E51476" w:rsidRPr="00261DC7" w:rsidRDefault="00E51476" w:rsidP="00261DC7">
      <w:r>
        <w:t>13500/12, 13421/12</w:t>
      </w:r>
    </w:p>
    <w:p w:rsidR="00E51476" w:rsidRDefault="00E51476">
      <w:pPr>
        <w:pStyle w:val="RKnormal"/>
        <w:tabs>
          <w:tab w:val="clear" w:pos="1843"/>
          <w:tab w:val="left" w:pos="0"/>
        </w:tabs>
        <w:ind w:left="0"/>
      </w:pPr>
    </w:p>
    <w:p w:rsidR="00E51476" w:rsidRPr="00261DC7" w:rsidRDefault="00E51476" w:rsidP="00261DC7">
      <w:r>
        <w:t>Ansvarigt departement: Landsbygdsdepartementet</w:t>
      </w:r>
    </w:p>
    <w:p w:rsidR="00E51476" w:rsidRDefault="00E51476">
      <w:pPr>
        <w:pStyle w:val="RKnormal"/>
        <w:tabs>
          <w:tab w:val="clear" w:pos="1843"/>
          <w:tab w:val="left" w:pos="0"/>
        </w:tabs>
        <w:ind w:left="0"/>
      </w:pPr>
    </w:p>
    <w:p w:rsidR="00E51476" w:rsidRPr="00261DC7" w:rsidRDefault="00E51476" w:rsidP="00261DC7">
      <w:r>
        <w:t>Ansvarigt statsråd: Eskil Erlandsson</w:t>
      </w:r>
    </w:p>
    <w:p w:rsidR="00E51476" w:rsidRDefault="00E51476">
      <w:pPr>
        <w:pStyle w:val="RKnormal"/>
        <w:tabs>
          <w:tab w:val="clear" w:pos="1843"/>
          <w:tab w:val="left" w:pos="0"/>
        </w:tabs>
        <w:ind w:left="0"/>
      </w:pPr>
    </w:p>
    <w:p w:rsidR="00E51476" w:rsidRDefault="00E51476" w:rsidP="00261DC7">
      <w:r>
        <w:t>Förväntas godkännas av Coreper I den 3 oktober 2012</w:t>
      </w:r>
    </w:p>
    <w:p w:rsidR="00E51476" w:rsidRPr="00261DC7" w:rsidRDefault="00E51476" w:rsidP="00261DC7"/>
    <w:p w:rsidR="00E51476" w:rsidRDefault="00E51476">
      <w:pPr>
        <w:pStyle w:val="RKnormal"/>
        <w:tabs>
          <w:tab w:val="clear" w:pos="1843"/>
          <w:tab w:val="left" w:pos="0"/>
        </w:tabs>
        <w:ind w:left="0"/>
      </w:pPr>
      <w:r w:rsidRPr="006D5B26">
        <w:t xml:space="preserve">Europeiska unionen och republiken Mauritius har tidigare ingått ett partnerskapsavtal om fiske som trädde i kraft den 13 juni 1989. Avtalet och dess protokoll, som innebar fiskemöjligheter för EU-fartyg och fastställde den ekonomiska ersättningen, löpte till den 2 december 2007. Republiken Mauritius har begärt att få förhandla om ett nytt avtal och protokoll. Kommissionen gavs hösten 2011 mandat att inleda förhandlingar med Mauritius. Förhandlingarna har avslutats och kommissionen föreslår rådet att anta förslagen. Avtalet är ett tonfiskavtal och ger EU möjlighet att fiska med 86 tonfiskfartyg. Protokollet föreslås gälla i tre år till en total kostnad av 1 980 000 Euro. EU betalar varje år 357 500 Euro för tillträdet till fiskeresuresn samt 302 500 Euro per år i sektorstöd. Därutöver ska fartygsägarna betala en fast summa på 35 Euro per ton fångst. </w:t>
      </w:r>
    </w:p>
    <w:p w:rsidR="00E51476" w:rsidRDefault="00E51476">
      <w:pPr>
        <w:pStyle w:val="RKnormal"/>
        <w:tabs>
          <w:tab w:val="clear" w:pos="1843"/>
          <w:tab w:val="left" w:pos="0"/>
        </w:tabs>
        <w:ind w:left="0"/>
      </w:pPr>
    </w:p>
    <w:p w:rsidR="00E51476" w:rsidRDefault="00E51476">
      <w:pPr>
        <w:pStyle w:val="RKnormal"/>
        <w:tabs>
          <w:tab w:val="clear" w:pos="1843"/>
          <w:tab w:val="left" w:pos="0"/>
        </w:tabs>
        <w:ind w:left="0"/>
      </w:pPr>
      <w:r w:rsidRPr="006D5B26">
        <w:t>Regeringen avser rösta ja i ärendet.</w:t>
      </w:r>
    </w:p>
    <w:p w:rsidR="00E51476" w:rsidRDefault="00E51476">
      <w:pPr>
        <w:spacing w:line="240" w:lineRule="auto"/>
        <w:rPr>
          <w:rFonts w:ascii="Arial" w:hAnsi="Arial" w:cs="Arial"/>
          <w:b/>
          <w:i/>
          <w:iCs/>
          <w:kern w:val="28"/>
        </w:rPr>
      </w:pPr>
      <w:r>
        <w:br w:type="page"/>
      </w:r>
    </w:p>
    <w:p w:rsidR="00E51476" w:rsidRPr="00261DC7" w:rsidRDefault="00E51476" w:rsidP="00261DC7">
      <w:pPr>
        <w:pStyle w:val="Heading2"/>
      </w:pPr>
      <w:bookmarkStart w:id="68" w:name="_Toc337032705"/>
      <w:r>
        <w:t>13. Proposal for a Council Regulation on the allocation of fishing opportunities under the Protocol to the Fisheries Partnership Agreement between the European Union and the Republic of Mauritius = Adoption</w:t>
      </w:r>
      <w:bookmarkEnd w:id="68"/>
    </w:p>
    <w:p w:rsidR="00E51476" w:rsidRPr="00261DC7" w:rsidRDefault="00E51476" w:rsidP="00261DC7">
      <w:r>
        <w:t>13502/12, 13421/12</w:t>
      </w:r>
    </w:p>
    <w:p w:rsidR="00E51476" w:rsidRDefault="00E51476">
      <w:pPr>
        <w:pStyle w:val="RKnormal"/>
        <w:tabs>
          <w:tab w:val="clear" w:pos="1843"/>
          <w:tab w:val="left" w:pos="0"/>
        </w:tabs>
        <w:ind w:left="0"/>
      </w:pPr>
    </w:p>
    <w:p w:rsidR="00E51476" w:rsidRPr="00261DC7" w:rsidRDefault="00E51476" w:rsidP="00261DC7">
      <w:r>
        <w:t>Ansvarigt departement: Landsbygdsdepartementet</w:t>
      </w:r>
    </w:p>
    <w:p w:rsidR="00E51476" w:rsidRDefault="00E51476">
      <w:pPr>
        <w:pStyle w:val="RKnormal"/>
        <w:tabs>
          <w:tab w:val="clear" w:pos="1843"/>
          <w:tab w:val="left" w:pos="0"/>
        </w:tabs>
        <w:ind w:left="0"/>
      </w:pPr>
    </w:p>
    <w:p w:rsidR="00E51476" w:rsidRPr="00261DC7" w:rsidRDefault="00E51476" w:rsidP="00261DC7">
      <w:r>
        <w:t>Ansvarigt statsråd: Eskil Erlandsson</w:t>
      </w:r>
    </w:p>
    <w:p w:rsidR="00E51476" w:rsidRDefault="00E51476">
      <w:pPr>
        <w:pStyle w:val="RKnormal"/>
        <w:tabs>
          <w:tab w:val="clear" w:pos="1843"/>
          <w:tab w:val="left" w:pos="0"/>
        </w:tabs>
        <w:ind w:left="0"/>
      </w:pPr>
    </w:p>
    <w:p w:rsidR="00E51476" w:rsidRDefault="00E51476" w:rsidP="00261DC7">
      <w:r>
        <w:t>Förväntas godkännas av Coreper I den 3 oktober 2012</w:t>
      </w:r>
    </w:p>
    <w:p w:rsidR="00E51476" w:rsidRDefault="00E51476" w:rsidP="00261DC7"/>
    <w:p w:rsidR="00E51476" w:rsidRDefault="00E51476" w:rsidP="00261DC7">
      <w:r w:rsidRPr="00783AA3">
        <w:t xml:space="preserve">Europeiska unionen och republiken Mauritius har tidigare ingått ett partnerskapsavtal om fiske som trädde i kraft den 13 juni 1989. Avtalet och dess protokoll, som innebar fiskemöjligheter för EU-fartyg och fastställde den ekonomiska ersättningen, löpte till den 2 december 2007. Republiken Mauritius har begärt att få förhandla om ett nytt avtal och protokoll. Kommissionen gavs hösten 2011 mandat att inleda förhandlingar med Mauritius. Förhandlingarna har avslutats och kommissionen föreslår rådet att anta förslagen. Avtalet är ett tonfiskavtal och ger EU möjlighet att fiska med 86 tonfiskfartyg. Protokollet föreslås gälla i tre år till en total kostnad av 1 980 000 Euro. EU betalar varje år 357 500 Euro för tillträdet till fiskeresuresn samt 302 500 Euro per år i sektorstöd. Därutöver ska fartygsägarna betala en fast summa på 35 Euro per ton fångst. </w:t>
      </w:r>
    </w:p>
    <w:p w:rsidR="00E51476" w:rsidRDefault="00E51476" w:rsidP="00261DC7"/>
    <w:p w:rsidR="00E51476" w:rsidRDefault="00E51476" w:rsidP="00783AA3">
      <w:r w:rsidRPr="00783AA3">
        <w:t>Regeringen avser rösta ja i ärendet.</w:t>
      </w:r>
      <w:r>
        <w:t xml:space="preserve"> </w:t>
      </w:r>
    </w:p>
    <w:p w:rsidR="00E51476" w:rsidRDefault="00E51476" w:rsidP="00685496">
      <w:pPr>
        <w:pStyle w:val="Heading2"/>
      </w:pPr>
      <w:bookmarkStart w:id="69" w:name="_Toc337032706"/>
      <w:r>
        <w:t>14. Proposal for a Council Decision on establishing the European Union position within the Ministerial Council of the Energy Community (Budva, (Montenegro) 18 October 2012) = Adoption</w:t>
      </w:r>
      <w:bookmarkEnd w:id="69"/>
    </w:p>
    <w:p w:rsidR="00E51476" w:rsidRDefault="00E51476" w:rsidP="00685496">
      <w:r>
        <w:t>13989/12, 14002/12</w:t>
      </w:r>
    </w:p>
    <w:p w:rsidR="00E51476" w:rsidRPr="00261DC7" w:rsidRDefault="00E51476" w:rsidP="00685496"/>
    <w:p w:rsidR="00E51476" w:rsidRDefault="00E51476" w:rsidP="00261DC7">
      <w:r>
        <w:t>Ansvarigt departement: Näringsdepartementet</w:t>
      </w:r>
    </w:p>
    <w:p w:rsidR="00E51476" w:rsidRPr="00261DC7" w:rsidRDefault="00E51476" w:rsidP="00261DC7"/>
    <w:p w:rsidR="00E51476" w:rsidRPr="00261DC7" w:rsidRDefault="00E51476" w:rsidP="00261DC7">
      <w:r>
        <w:t>Ansvarigt statsråd: Anna-Karin Hatt</w:t>
      </w:r>
    </w:p>
    <w:p w:rsidR="00E51476" w:rsidRDefault="00E51476" w:rsidP="00261DC7"/>
    <w:p w:rsidR="00E51476" w:rsidRPr="00261DC7" w:rsidRDefault="00E51476" w:rsidP="00261DC7">
      <w:r>
        <w:t>Förväntas godkännas av Coreper I den 3 oktober 2012</w:t>
      </w:r>
    </w:p>
    <w:p w:rsidR="00E51476" w:rsidRDefault="00E51476" w:rsidP="00261DC7"/>
    <w:p w:rsidR="00E51476" w:rsidRDefault="00E51476" w:rsidP="00261DC7">
      <w:r>
        <w:t xml:space="preserve">Avsikt med behandlingen i rådet: </w:t>
      </w:r>
    </w:p>
    <w:p w:rsidR="00E51476" w:rsidRDefault="00E51476" w:rsidP="00261DC7">
      <w:r>
        <w:t>Antagande av rådsbeslut om EUs position inför Ministerrådet i Energigemenskapens möte den 18 oktober i Budva, Montenegro.</w:t>
      </w:r>
    </w:p>
    <w:p w:rsidR="00E51476" w:rsidRDefault="00E51476" w:rsidP="00261DC7"/>
    <w:p w:rsidR="00E51476" w:rsidRDefault="00E51476" w:rsidP="00261DC7">
      <w:r>
        <w:t xml:space="preserve">Hur regeringen ställer sig till den blivande A-punkten:  </w:t>
      </w:r>
    </w:p>
    <w:p w:rsidR="00E51476" w:rsidRDefault="00E51476" w:rsidP="00261DC7">
      <w:r>
        <w:t xml:space="preserve">Regeringen avser att rösta ja till det föreslagna beslutet. </w:t>
      </w:r>
    </w:p>
    <w:p w:rsidR="00E51476" w:rsidRDefault="00E51476" w:rsidP="00261DC7"/>
    <w:p w:rsidR="00E51476" w:rsidRDefault="00E51476" w:rsidP="00261DC7">
      <w:r>
        <w:t xml:space="preserve">Bakgrund: </w:t>
      </w:r>
    </w:p>
    <w:p w:rsidR="00E51476" w:rsidRDefault="00E51476" w:rsidP="00261DC7">
      <w:r>
        <w:t>Energigemenskapen i sydöstra Europa (Energy Community) är en sammanslutning länder på västra Balkan och östra Europa (Serbien, Kroatien, Bosnien, Makedonien, Albanien, Kosovo, Montenegro, Moldavien, Ukraina), samt EU, som syftar till att utvidga EU:s inre marknad för energi genom att länderna förbinder sig att implementera EU:s acquis på energiområdet. Kommissionen representerar  EU i förhandlingarna och agerar utifrån ett på förhand fastställt mandat som rådet beslutat om. Ett sådant beslut måste fattas av rådet då det enligt fördraget råder delad kompetens mellan medlemsstaterna och kommissionen på energiområdet. Det nu aktuella beslutet innebär att kommissionen ges ett sådant mandat inför det förestående ministermötet i Energigemenskapen i Budva i Montenegro den 19 oktober.</w:t>
      </w:r>
    </w:p>
    <w:p w:rsidR="00E51476" w:rsidRDefault="00E51476" w:rsidP="00261DC7"/>
    <w:p w:rsidR="00E51476" w:rsidRDefault="00E51476" w:rsidP="00261DC7">
      <w:r>
        <w:t>Vid det aktuella mötet förväntas Energigemenskapens ministerråd besluta att införliva en rad rättsakter i fördraget som etablerar energigemenskapen. Det gäller två rättsakter inom området energistatistik (förordning nr 1099/2008 och direktiv 2008/92/EG), direktivet om främjande av förnybar energi (2009/28/EG) och oljelagringsdirektivet (2009/119/EG), som nu ska implementeras i Energigemenskapen. Beslut förväntas också fattas om att anta en energistrategi samt om att utnämna en ny generaldirektör för Energigemenskapens sekretariat.</w:t>
      </w:r>
    </w:p>
    <w:p w:rsidR="00E51476" w:rsidRPr="00261DC7" w:rsidRDefault="00E51476" w:rsidP="00261DC7">
      <w:pPr>
        <w:pStyle w:val="Heading2"/>
      </w:pPr>
      <w:bookmarkStart w:id="70" w:name="_Toc337032707"/>
      <w:r>
        <w:t>15. Proposal for a Council decision on the signing, on behalf of the European Union, and the provisional application of the Protocol between the European Union and the Republic of Kiribati, setting out the fishing opportunities and financial contribution provided for in the Fisheries Partnership Agreement between the European Community, on the one hand, and the Republic of Kiribati, on the other = Adoption</w:t>
      </w:r>
      <w:bookmarkEnd w:id="70"/>
    </w:p>
    <w:p w:rsidR="00E51476" w:rsidRPr="00261DC7" w:rsidRDefault="00E51476" w:rsidP="00261DC7">
      <w:r>
        <w:t>13330/12, 13560/1/12</w:t>
      </w:r>
    </w:p>
    <w:p w:rsidR="00E51476" w:rsidRDefault="00E51476" w:rsidP="00261DC7"/>
    <w:p w:rsidR="00E51476" w:rsidRPr="00261DC7" w:rsidRDefault="00E51476" w:rsidP="00261DC7">
      <w:r>
        <w:t>Ansvarigt departement: Landsbygdsdepartementet</w:t>
      </w:r>
    </w:p>
    <w:p w:rsidR="00E51476" w:rsidRDefault="00E51476" w:rsidP="00261DC7"/>
    <w:p w:rsidR="00E51476" w:rsidRPr="00261DC7" w:rsidRDefault="00E51476" w:rsidP="00261DC7">
      <w:r>
        <w:t>Ansvarigt statsråd: Eskil Erlandsson</w:t>
      </w:r>
    </w:p>
    <w:p w:rsidR="00E51476" w:rsidRDefault="00E51476" w:rsidP="00261DC7"/>
    <w:p w:rsidR="00E51476" w:rsidRDefault="00E51476" w:rsidP="00261DC7">
      <w:r>
        <w:t>Förväntas godkännas av Coreper I den 3 oktober 2012</w:t>
      </w:r>
    </w:p>
    <w:p w:rsidR="00E51476" w:rsidRDefault="00E51476" w:rsidP="00261DC7"/>
    <w:p w:rsidR="00E51476" w:rsidRDefault="00E51476" w:rsidP="00783AA3">
      <w:r>
        <w:t>Regeringen avser lägga ner sin röst och bifoga en röstförklaring med följande lydelse:</w:t>
      </w:r>
    </w:p>
    <w:p w:rsidR="00E51476" w:rsidRDefault="00E51476" w:rsidP="00783AA3"/>
    <w:p w:rsidR="00E51476" w:rsidRDefault="00E51476" w:rsidP="00783AA3">
      <w:r>
        <w:t xml:space="preserve">Röstförklaring Kiribati </w:t>
      </w:r>
    </w:p>
    <w:p w:rsidR="00E51476" w:rsidRDefault="00E51476" w:rsidP="00783AA3">
      <w:r>
        <w:t xml:space="preserve">Sverige har länge verkat för att ex ante och ex post utvärderingar ska göras i god tid inför beslut om nya protokoll. I maj 2012 presenterades en ex post utvärdering av det nuvarande protokollet till fiskepartnerskapsavtalet mellan EU och republiken Kiribati och en ex ante utvärdering med analyser av påverkan på hållbarheten av det framtida protokollet. </w:t>
      </w:r>
    </w:p>
    <w:p w:rsidR="00E51476" w:rsidRDefault="00E51476" w:rsidP="00783AA3">
      <w:r>
        <w:t xml:space="preserve">Utvärderingen redogör för den vetenskapliga bedömningen av den regionala fiskeriorganisationen (WCPFC). Enligt bedömningen av WCPFC närmar sig beståndet av gulfenad tonfisk full exploateringsgrad och fisket efter juvenila individer är ansträngt. Beträffande storögd tonfisk bedömer WCPFC att arten överfiskas och att dagens fiskenivåer inte är hållbara. </w:t>
      </w:r>
    </w:p>
    <w:p w:rsidR="00E51476" w:rsidRDefault="00E51476" w:rsidP="00783AA3"/>
    <w:p w:rsidR="00E51476" w:rsidRDefault="00E51476" w:rsidP="00783AA3">
      <w:r>
        <w:t>Enligt rådets slutsatser från mars 2012 ska fisket inom fiskepartnerskapsavtalen enbart inriktas på överskottsresurser och överfiskning av bestånden ska förhindras. Då det inte kan säkerställas att EU:s fiske kommer att ske på ett dokumenterat överskott kan Sverige inte ställa sig bakom förslaget till ett nytt protokoll för Kiribati. Sverige har inga egna fiskeintressen i Stilla havet och lägger därför ned rösten.</w:t>
      </w:r>
    </w:p>
    <w:p w:rsidR="00E51476" w:rsidRDefault="00E51476" w:rsidP="00783AA3"/>
    <w:p w:rsidR="00E51476" w:rsidRDefault="00E51476" w:rsidP="00783AA3">
      <w:r>
        <w:t xml:space="preserve">Bakgrund: </w:t>
      </w:r>
    </w:p>
    <w:p w:rsidR="00E51476" w:rsidRPr="00261DC7" w:rsidRDefault="00E51476" w:rsidP="00783AA3">
      <w:r>
        <w:t>Det protokoll som finns för fiskepartnerskapsavtalet mellan EU och Kiribati löper ut den 15 september 2012. Protokollet omfattar tonfisksarter och omfattar 16 licenser med ett sammanlagt referenstonnage om 6400 ton. Förhandlingar mellan EU och Republiken Kiribati har genomförts och det finns nu ett förslag till nytt protokoll. En utvärdering av nuvarande protokoll med tillhörande analys av framtida protokolls påverkan på hållbarheten har gjorts. Enligt bedömningen av WCPFC närmar sig beståndet av gulfenad tonfisk full exploateringsgrad och fisket efter juvenila individer är ansträngt. Beträffande storögd tonfisk bedömer WCPFC att arten överfiskas och att dagens fiskenivåer inte är hållbara. Enligt rådets slutsatser från mars 2012 ska fisket inom fiskepartnerskapsavtalen enbart inriktas på överskottsresurser och överfiskning av bestånden ska förhindras. Då det inte kan säkerställas att EU:s fiske kommer att ske på ett dokumenterat överskott kan Sverige inte ställa sig bakom förslaget till ett nytt protokoll för Kiribati. Sverige har inga egna fiskeintressen i Stilla havet och lägger därför ned rösten.</w:t>
      </w:r>
    </w:p>
    <w:p w:rsidR="00E51476" w:rsidRPr="00261DC7" w:rsidRDefault="00E51476" w:rsidP="00261DC7">
      <w:pPr>
        <w:pStyle w:val="Heading2"/>
      </w:pPr>
      <w:bookmarkStart w:id="71" w:name="_Toc337032708"/>
      <w:r>
        <w:t>16. Proposal for a Council Regulation concerning the allocation of the fishing opportunities under the Protocol between the European Union and the Republic of Kiribati, setting out the fishing opportunities and financial contribution provided for in the Fisheries Partnership Agreement between the European Community, on the one hand, and the Republic of Kiribati, on the other = Adoption</w:t>
      </w:r>
      <w:bookmarkEnd w:id="71"/>
    </w:p>
    <w:p w:rsidR="00E51476" w:rsidRPr="00261DC7" w:rsidRDefault="00E51476" w:rsidP="00261DC7">
      <w:r>
        <w:t>13332/12, 13560/1/12</w:t>
      </w:r>
    </w:p>
    <w:p w:rsidR="00E51476" w:rsidRDefault="00E51476" w:rsidP="00261DC7"/>
    <w:p w:rsidR="00E51476" w:rsidRPr="00261DC7" w:rsidRDefault="00E51476" w:rsidP="00261DC7">
      <w:r>
        <w:t>Ansvarigt departement: Landsbygdsdepartementet</w:t>
      </w:r>
    </w:p>
    <w:p w:rsidR="00E51476" w:rsidRDefault="00E51476" w:rsidP="00261DC7"/>
    <w:p w:rsidR="00E51476" w:rsidRPr="00261DC7" w:rsidRDefault="00E51476" w:rsidP="00261DC7">
      <w:r>
        <w:t>Ansvarigt statsråd: Eskil Erlandsson</w:t>
      </w:r>
    </w:p>
    <w:p w:rsidR="00E51476" w:rsidRDefault="00E51476" w:rsidP="00261DC7"/>
    <w:p w:rsidR="00E51476" w:rsidRPr="00261DC7" w:rsidRDefault="00E51476" w:rsidP="00261DC7">
      <w:r>
        <w:t>Förväntas godkännas av Coreper I den 3 oktober 2012</w:t>
      </w:r>
    </w:p>
    <w:p w:rsidR="00E51476" w:rsidRDefault="00E51476" w:rsidP="00261DC7"/>
    <w:p w:rsidR="00E51476" w:rsidRDefault="00E51476" w:rsidP="00783AA3">
      <w:r>
        <w:t>Regeringen avser lägga ner sin röst och bifoga en röstförklaring med följande lydelse:</w:t>
      </w:r>
    </w:p>
    <w:p w:rsidR="00E51476" w:rsidRDefault="00E51476" w:rsidP="00783AA3"/>
    <w:p w:rsidR="00E51476" w:rsidRDefault="00E51476" w:rsidP="00783AA3">
      <w:r>
        <w:t xml:space="preserve">Röstförklaring Kiribati </w:t>
      </w:r>
    </w:p>
    <w:p w:rsidR="00E51476" w:rsidRDefault="00E51476" w:rsidP="00783AA3">
      <w:r>
        <w:t xml:space="preserve">Sverige har länge verkat för att ex ante och ex post utvärderingar ska göras i god tid inför beslut om nya protokoll. I maj 2012 presenterades en ex post utvärdering av det nuvarande protokollet till fiskepartnerskapsavtalet mellan EU och republiken Kiribati och en ex ante utvärdering med analyser av påverkan på hållbarheten av det framtida protokollet. </w:t>
      </w:r>
    </w:p>
    <w:p w:rsidR="00E51476" w:rsidRDefault="00E51476" w:rsidP="00783AA3">
      <w:r>
        <w:t xml:space="preserve">Utvärderingen redogör för den vetenskapliga bedömningen av den regionala fiskeriorganisationen (WCPFC). Enligt bedömningen av WCPFC närmar sig beståndet av gulfenad tonfisk full exploateringsgrad och fisket efter juvenila individer är ansträngt. Beträffande storögd tonfisk bedömer WCPFC att arten överfiskas och att dagens fiskenivåer inte är hållbara. </w:t>
      </w:r>
    </w:p>
    <w:p w:rsidR="00E51476" w:rsidRDefault="00E51476" w:rsidP="00783AA3"/>
    <w:p w:rsidR="00E51476" w:rsidRDefault="00E51476" w:rsidP="00783AA3">
      <w:r>
        <w:t>Enligt rådets slutsatser från mars 2012 ska fisket inom fiskepartnerskapsavtalen enbart inriktas på överskottsresurser och överfiskning av bestånden ska förhindras. Då det inte kan säkerställas att EU:s fiske kommer att ske på ett dokumenterat överskott kan Sverige inte ställa sig bakom förslaget till ett nytt protokoll för Kiribati. Sverige har inga egna fiskeintressen i Stilla havet och lägger därför ned rösten.</w:t>
      </w:r>
    </w:p>
    <w:p w:rsidR="00E51476" w:rsidRDefault="00E51476" w:rsidP="00783AA3"/>
    <w:p w:rsidR="00E51476" w:rsidRDefault="00E51476" w:rsidP="00783AA3">
      <w:r>
        <w:t xml:space="preserve">Bakgrund: </w:t>
      </w:r>
    </w:p>
    <w:p w:rsidR="00E51476" w:rsidRDefault="00E51476" w:rsidP="00783AA3">
      <w:r>
        <w:t>Det protokoll som finns för fiskepartnerskapsavtalet mellan EU och Kiribati löper ut den 15 september 2012. Protokollet omfattar tonfisksarter och omfattar 16 licenser med ett sammanlagt referenstonnage om 6400 ton. Förhandlingar mellan EU och Republiken Kiribati har genomförts och det finns nu ett förslag till nytt protokoll. En utvärdering av nuvarande protokoll med tillhörande analys av framtida protokolls påverkan på hållbarheten har gjorts. Enligt bedömningen av WCPFC närmar sig beståndet av gulfenad tonfisk full exploateringsgrad och fisket efter juvenila individer är ansträngt. Beträffande storögd tonfisk bedömer WCPFC att arten överfiskas och att dagens fiskenivåer inte är hållbara. Enligt rådets slutsatser från mars 2012 ska fisket inom fiskepartnerskapsavtalen enbart inriktas på överskottsresurser och överfiskning av bestånden ska förhindras. Då det inte kan säkerställas att EU:s fiske kommer att ske på ett dokumenterat överskott kan Sverige inte ställa sig bakom förslaget till ett nytt protokoll för Kiribati. Sverige har inga egna fiskeintressen i Stilla havet och lägger därför ned rösten.</w:t>
      </w:r>
    </w:p>
    <w:p w:rsidR="00E51476" w:rsidRPr="00261DC7" w:rsidRDefault="00E51476" w:rsidP="000D17C8">
      <w:pPr>
        <w:pStyle w:val="Heading2"/>
      </w:pPr>
      <w:bookmarkStart w:id="72" w:name="_Toc337032709"/>
      <w:r>
        <w:t>17. Proposal for a Directive of the European Parliament and of the Council on coordination of safeguards which, for the protection of the interests of members and others, are required by Member States of companies within the meaning of the second paragraph of Article 54 of the Treaty on the Functioning of the European Union, in respect of the formation of public limited liability companies and the maintenance and alteration of their capital, with a view to making such safeguards equivalent (Recast) (First reading) (Legislative deliberation + Statement) = Adoption of the legislative act</w:t>
      </w:r>
      <w:bookmarkEnd w:id="72"/>
    </w:p>
    <w:p w:rsidR="00E51476" w:rsidRPr="00261DC7" w:rsidRDefault="00E51476" w:rsidP="00261DC7">
      <w:r>
        <w:t>50/12, 14263/12</w:t>
      </w:r>
    </w:p>
    <w:p w:rsidR="00E51476" w:rsidRDefault="00E51476" w:rsidP="00261DC7"/>
    <w:p w:rsidR="00E51476" w:rsidRPr="00261DC7" w:rsidRDefault="00E51476" w:rsidP="00261DC7">
      <w:r>
        <w:t>Ansvarigt departement: Justitiedepartementet</w:t>
      </w:r>
    </w:p>
    <w:p w:rsidR="00E51476" w:rsidRDefault="00E51476" w:rsidP="00261DC7"/>
    <w:p w:rsidR="00E51476" w:rsidRPr="00261DC7" w:rsidRDefault="00E51476" w:rsidP="00261DC7">
      <w:r>
        <w:t>Ansvarigt statsråd: Beatrice Ask</w:t>
      </w:r>
    </w:p>
    <w:p w:rsidR="00E51476" w:rsidRPr="00261DC7" w:rsidRDefault="00E51476" w:rsidP="00261DC7">
      <w:r>
        <w:t>Förväntas godkännas av Coreper I den 3 oktober 2012</w:t>
      </w:r>
    </w:p>
    <w:p w:rsidR="00E51476" w:rsidRDefault="00E51476" w:rsidP="00261DC7"/>
    <w:p w:rsidR="00E51476" w:rsidRDefault="00E51476" w:rsidP="00261DC7">
      <w:r>
        <w:t xml:space="preserve">Avsikt med behandlingen i rådet: </w:t>
      </w:r>
    </w:p>
    <w:p w:rsidR="00E51476" w:rsidRDefault="00E51476" w:rsidP="00261DC7">
      <w:r>
        <w:t>Rådet föreslås godkänna Europaparlamentets ståndpunkt.</w:t>
      </w:r>
    </w:p>
    <w:p w:rsidR="00E51476" w:rsidRDefault="00E51476" w:rsidP="00261DC7"/>
    <w:p w:rsidR="00E51476" w:rsidRDefault="00E51476" w:rsidP="00261DC7">
      <w:r>
        <w:t xml:space="preserve">Hur regeringen ställer sig till den blivande A-punkten: </w:t>
      </w:r>
    </w:p>
    <w:p w:rsidR="00E51476" w:rsidRDefault="00E51476" w:rsidP="00261DC7">
      <w:r>
        <w:t xml:space="preserve">Regeringen avser rösta ja. </w:t>
      </w:r>
    </w:p>
    <w:p w:rsidR="00E51476" w:rsidRDefault="00E51476" w:rsidP="00261DC7"/>
    <w:p w:rsidR="00E51476" w:rsidRDefault="00E51476" w:rsidP="00261DC7">
      <w:r>
        <w:t xml:space="preserve">Bakgrund: </w:t>
      </w:r>
    </w:p>
    <w:p w:rsidR="00E51476" w:rsidRDefault="00E51476" w:rsidP="000D17C8">
      <w:r>
        <w:t>Den Europeiska kommissionen presenterade i februari 2011 ett förslag till Europaparlamentets och rådets direktiv om samordning av de skyddsåtgärder som krävs i medlemsstaterna av de i artikel 54 andra stycket i fördraget om Europeiska unionens funktionssätt avsedda bolagen i bolagsmännens och tredje mans intressen när det gäller att bilda ett aktiebolag samt att bevara och ändra dettas kapital, i syfte att göra skyddsåtgärderna likvärdiga. Direktivförslaget är en omarbetning av det andra bolagsrättsliga direktivet (kapitaldirektivet). Förslaget innebär alltså inte någon ändring av direktivets sakliga innehåll, utom såvitt avser möjligheten enligt artikel 6.2 att på grund av ändringar i växelkursen överväga en ändring av det i direktivet angivna kapitalbeloppet. Denna möjlighet ska numera inte bara tillkomma rådet utan även Europaparlamentet. Övriga ändringar syftar till att underlätta läsningen av direktivet.</w:t>
      </w:r>
    </w:p>
    <w:p w:rsidR="00E51476" w:rsidRDefault="00E51476" w:rsidP="00261DC7">
      <w:pPr>
        <w:rPr>
          <w:highlight w:val="yellow"/>
        </w:rPr>
      </w:pPr>
    </w:p>
    <w:p w:rsidR="00E51476" w:rsidRDefault="00E51476" w:rsidP="004E487D">
      <w:pPr>
        <w:pStyle w:val="RKnormal"/>
        <w:rPr>
          <w:rFonts w:ascii="TradeGothic" w:hAnsi="TradeGothic"/>
          <w:kern w:val="28"/>
          <w:sz w:val="28"/>
        </w:rPr>
      </w:pPr>
      <w:r>
        <w:br w:type="page"/>
      </w:r>
    </w:p>
    <w:p w:rsidR="00E51476" w:rsidRDefault="00E51476" w:rsidP="004E487D">
      <w:pPr>
        <w:pStyle w:val="Heading1"/>
      </w:pPr>
    </w:p>
    <w:p w:rsidR="00E51476" w:rsidRPr="004E487D" w:rsidRDefault="00E51476" w:rsidP="004E487D">
      <w:pPr>
        <w:pStyle w:val="Heading1"/>
      </w:pPr>
      <w:bookmarkStart w:id="73" w:name="_Toc337032710"/>
      <w:r w:rsidRPr="004E487D">
        <w:t>Troliga A-punkter inför kommande rådsmöten som förväntas godkännas vid Coreper II 2012-10-03.</w:t>
      </w:r>
      <w:bookmarkEnd w:id="73"/>
    </w:p>
    <w:p w:rsidR="00E51476" w:rsidRDefault="00E51476" w:rsidP="009C4DD6">
      <w:pPr>
        <w:pStyle w:val="RKnormal"/>
      </w:pPr>
    </w:p>
    <w:p w:rsidR="00E51476" w:rsidRPr="009C4DD6" w:rsidRDefault="00E51476" w:rsidP="009C4DD6">
      <w:pPr>
        <w:pStyle w:val="RKnormal"/>
      </w:pPr>
    </w:p>
    <w:p w:rsidR="00E51476" w:rsidRPr="00261DC7" w:rsidRDefault="00E51476" w:rsidP="00261DC7">
      <w:pPr>
        <w:pStyle w:val="Heading2"/>
      </w:pPr>
      <w:bookmarkStart w:id="74" w:name="_Toc337032711"/>
      <w:r>
        <w:t>18. Case before the General Court = Case T-336/12 Yousef KLIZLI against the Council of the European Union</w:t>
      </w:r>
      <w:bookmarkEnd w:id="74"/>
    </w:p>
    <w:p w:rsidR="00E51476" w:rsidRPr="00261DC7" w:rsidRDefault="00E51476" w:rsidP="00261DC7">
      <w:r>
        <w:t>14186/12</w:t>
      </w:r>
    </w:p>
    <w:p w:rsidR="00E51476" w:rsidRDefault="00E51476" w:rsidP="00261DC7"/>
    <w:p w:rsidR="00E51476" w:rsidRPr="00261DC7" w:rsidRDefault="00E51476" w:rsidP="00261DC7">
      <w:r>
        <w:t>Ansvarigt departement: Utrikesdepartementet</w:t>
      </w:r>
    </w:p>
    <w:p w:rsidR="00E51476" w:rsidRDefault="00E51476" w:rsidP="00261DC7"/>
    <w:p w:rsidR="00E51476" w:rsidRPr="00261DC7" w:rsidRDefault="00E51476" w:rsidP="00261DC7">
      <w:r>
        <w:t>Ansvarigt statsråd: Birgitta Ohlsson</w:t>
      </w:r>
    </w:p>
    <w:p w:rsidR="00E51476" w:rsidRDefault="00E51476" w:rsidP="00261DC7"/>
    <w:p w:rsidR="00E51476" w:rsidRPr="00261DC7" w:rsidRDefault="00E51476" w:rsidP="00261DC7">
      <w:r>
        <w:t>Förväntas godkännas av Coreper II den 3 oktober 2012</w:t>
      </w:r>
    </w:p>
    <w:p w:rsidR="00E51476" w:rsidRPr="009C4DD6" w:rsidRDefault="00E51476" w:rsidP="009C4DD6">
      <w:pPr>
        <w:pStyle w:val="RKnormal"/>
      </w:pPr>
    </w:p>
    <w:p w:rsidR="00E51476" w:rsidRPr="00261DC7" w:rsidRDefault="00E51476" w:rsidP="00261DC7">
      <w:r>
        <w:t>Föranleder ingen annotering.</w:t>
      </w:r>
    </w:p>
    <w:p w:rsidR="00E51476" w:rsidRPr="00261DC7" w:rsidRDefault="00E51476" w:rsidP="00261DC7">
      <w:pPr>
        <w:pStyle w:val="Heading2"/>
      </w:pPr>
      <w:bookmarkStart w:id="75" w:name="_Toc337032712"/>
      <w:r>
        <w:t>19. Judgment of the Court of Justice of 5 September 2012 in Case C-355/10 (European Parliament v. Council of the European Union) = Notion of essential and non-essential elements</w:t>
      </w:r>
      <w:bookmarkEnd w:id="75"/>
    </w:p>
    <w:p w:rsidR="00E51476" w:rsidRPr="00261DC7" w:rsidRDefault="00E51476" w:rsidP="00261DC7">
      <w:r>
        <w:t>14236/12</w:t>
      </w:r>
    </w:p>
    <w:p w:rsidR="00E51476" w:rsidRDefault="00E51476" w:rsidP="00261DC7"/>
    <w:p w:rsidR="00E51476" w:rsidRPr="00261DC7" w:rsidRDefault="00E51476" w:rsidP="00261DC7">
      <w:r>
        <w:t>Ansvarigt departement: Utrikesdepartementet</w:t>
      </w:r>
    </w:p>
    <w:p w:rsidR="00E51476" w:rsidRDefault="00E51476">
      <w:pPr>
        <w:pStyle w:val="RKnormal"/>
        <w:tabs>
          <w:tab w:val="clear" w:pos="1843"/>
          <w:tab w:val="left" w:pos="0"/>
        </w:tabs>
        <w:ind w:left="0"/>
      </w:pPr>
    </w:p>
    <w:p w:rsidR="00E51476" w:rsidRPr="00261DC7" w:rsidRDefault="00E51476" w:rsidP="00261DC7">
      <w:r>
        <w:t>Ansvarigt statsråd: Birgitta Ohlsson</w:t>
      </w:r>
    </w:p>
    <w:p w:rsidR="00E51476" w:rsidRDefault="00E51476">
      <w:pPr>
        <w:pStyle w:val="RKnormal"/>
        <w:tabs>
          <w:tab w:val="clear" w:pos="1843"/>
          <w:tab w:val="left" w:pos="0"/>
        </w:tabs>
        <w:ind w:left="0"/>
      </w:pPr>
    </w:p>
    <w:p w:rsidR="00E51476" w:rsidRDefault="00E51476" w:rsidP="00261DC7">
      <w:r>
        <w:t>Förväntas godkännas av Coreper II den 3 oktober 2012</w:t>
      </w:r>
    </w:p>
    <w:p w:rsidR="00E51476" w:rsidRDefault="00E51476" w:rsidP="00261DC7"/>
    <w:p w:rsidR="00E51476" w:rsidRDefault="00E51476" w:rsidP="009C4DD6">
      <w:r>
        <w:t xml:space="preserve">Föranleder ingen annotering. </w:t>
      </w:r>
    </w:p>
    <w:p w:rsidR="00E51476" w:rsidRPr="00261DC7" w:rsidRDefault="00E51476" w:rsidP="00261DC7">
      <w:pPr>
        <w:pStyle w:val="Heading2"/>
      </w:pPr>
      <w:bookmarkStart w:id="76" w:name="_Toc337032713"/>
      <w:r>
        <w:t>20. Proposal for transfer of appropriations n° DEC 29/2012 within Section III - Commission - of the general budget for 2012</w:t>
      </w:r>
      <w:bookmarkEnd w:id="76"/>
    </w:p>
    <w:p w:rsidR="00E51476" w:rsidRPr="00261DC7" w:rsidRDefault="00E51476" w:rsidP="00261DC7">
      <w:r>
        <w:t>13947/12</w:t>
      </w:r>
    </w:p>
    <w:p w:rsidR="00E51476" w:rsidRDefault="00E51476">
      <w:pPr>
        <w:pStyle w:val="RKnormal"/>
        <w:tabs>
          <w:tab w:val="clear" w:pos="1843"/>
          <w:tab w:val="left" w:pos="0"/>
        </w:tabs>
        <w:ind w:left="0"/>
      </w:pPr>
    </w:p>
    <w:p w:rsidR="00E51476" w:rsidRPr="00261DC7" w:rsidRDefault="00E51476" w:rsidP="00261DC7">
      <w:r>
        <w:t>Ansvarigt departement: Finansdepartementet</w:t>
      </w:r>
    </w:p>
    <w:p w:rsidR="00E51476" w:rsidRDefault="00E51476">
      <w:pPr>
        <w:pStyle w:val="RKnormal"/>
        <w:tabs>
          <w:tab w:val="clear" w:pos="1843"/>
          <w:tab w:val="left" w:pos="0"/>
        </w:tabs>
        <w:ind w:left="0"/>
      </w:pPr>
    </w:p>
    <w:p w:rsidR="00E51476" w:rsidRPr="00261DC7" w:rsidRDefault="00E51476" w:rsidP="00261DC7">
      <w:r>
        <w:t>Ansvarigt statsråd: Anders Borg</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Godkännande av budgetöverföring 29/2012</w:t>
      </w:r>
    </w:p>
    <w:p w:rsidR="00E51476" w:rsidRDefault="00E51476" w:rsidP="00261DC7"/>
    <w:p w:rsidR="00E51476" w:rsidRDefault="00E51476" w:rsidP="00261DC7">
      <w:r>
        <w:t xml:space="preserve">Hur regeringen ställer sig till den blivande A-punkten: </w:t>
      </w:r>
    </w:p>
    <w:p w:rsidR="00E51476" w:rsidRDefault="00E51476" w:rsidP="00261DC7">
      <w:r>
        <w:t xml:space="preserve">Regeringen avser rösta för ett antagande av a-punkten. </w:t>
      </w:r>
    </w:p>
    <w:p w:rsidR="00E51476" w:rsidRDefault="00E51476" w:rsidP="00261DC7"/>
    <w:p w:rsidR="00E51476" w:rsidRDefault="00E51476" w:rsidP="009C4DD6">
      <w:r>
        <w:t xml:space="preserve">Bakgrund: </w:t>
      </w:r>
    </w:p>
    <w:p w:rsidR="00E51476" w:rsidRDefault="00E51476" w:rsidP="009C4DD6">
      <w:r>
        <w:t xml:space="preserve">Överföring 29/2012 rör en flytt av 1 150 000 euro från anslaget för Dialog med fiskeindustrin till anslaget för bidrag till medlemsstaternas utgifter för kontroller inom ramen för fiskeripolitiken. Ansökningarna om ekonomiskt bidrag för kontroller har överskridit tillgängliga medel varför KOM nu genom denna överföring vill göra medel tillgängliga för att, inom ramen för fastlagd budget för kontroller, godkänna fler projekt som är av särskilt intresse när det gäller kontroller. </w:t>
      </w:r>
    </w:p>
    <w:p w:rsidR="00E51476" w:rsidRPr="00261DC7" w:rsidRDefault="00E51476" w:rsidP="00261DC7">
      <w:pPr>
        <w:pStyle w:val="Heading2"/>
      </w:pPr>
      <w:bookmarkStart w:id="77" w:name="_Toc337032714"/>
      <w:r>
        <w:t>21. Proposal for transfer of appropriation n° 2/2012 within Section X - European External Action Service - of the general budget for 2012</w:t>
      </w:r>
      <w:bookmarkEnd w:id="77"/>
    </w:p>
    <w:p w:rsidR="00E51476" w:rsidRPr="00261DC7" w:rsidRDefault="00E51476" w:rsidP="00261DC7">
      <w:r>
        <w:t>14306/12</w:t>
      </w:r>
    </w:p>
    <w:p w:rsidR="00E51476" w:rsidRDefault="00E51476">
      <w:pPr>
        <w:pStyle w:val="RKnormal"/>
        <w:tabs>
          <w:tab w:val="clear" w:pos="1843"/>
          <w:tab w:val="left" w:pos="0"/>
        </w:tabs>
        <w:ind w:left="0"/>
      </w:pPr>
    </w:p>
    <w:p w:rsidR="00E51476" w:rsidRPr="00261DC7" w:rsidRDefault="00E51476" w:rsidP="00261DC7">
      <w:r>
        <w:t>Ansvarigt departement: Finansdepartementet</w:t>
      </w:r>
    </w:p>
    <w:p w:rsidR="00E51476" w:rsidRDefault="00E51476">
      <w:pPr>
        <w:pStyle w:val="RKnormal"/>
        <w:tabs>
          <w:tab w:val="clear" w:pos="1843"/>
          <w:tab w:val="left" w:pos="0"/>
        </w:tabs>
        <w:ind w:left="0"/>
      </w:pPr>
    </w:p>
    <w:p w:rsidR="00E51476" w:rsidRPr="00261DC7" w:rsidRDefault="00E51476" w:rsidP="00261DC7">
      <w:r>
        <w:t>Ansvarigt statsråd: Anders Borg</w:t>
      </w:r>
    </w:p>
    <w:p w:rsidR="00E51476" w:rsidRDefault="00E51476">
      <w:pPr>
        <w:pStyle w:val="RKnormal"/>
        <w:tabs>
          <w:tab w:val="clear" w:pos="1843"/>
          <w:tab w:val="left" w:pos="0"/>
        </w:tabs>
        <w:ind w:left="0"/>
      </w:pPr>
    </w:p>
    <w:p w:rsidR="00E51476" w:rsidRPr="00261DC7" w:rsidRDefault="00E51476" w:rsidP="00261DC7">
      <w:r>
        <w:t>Tidigare behandling i EU -nämnden: 2012-09-25</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 xml:space="preserve">Rådet föreslås anta beslutet om överföring. </w:t>
      </w:r>
    </w:p>
    <w:p w:rsidR="00E51476" w:rsidRDefault="00E51476" w:rsidP="00261DC7"/>
    <w:p w:rsidR="00E51476" w:rsidRDefault="00E51476" w:rsidP="00261DC7">
      <w:r>
        <w:t xml:space="preserve">Hur regeringen ställer sig till den blivande a-punkten: </w:t>
      </w:r>
    </w:p>
    <w:p w:rsidR="00E51476" w:rsidRDefault="00E51476" w:rsidP="00261DC7">
      <w:r>
        <w:t>Regeringen ställer sig bakom beslutet till överföringen.</w:t>
      </w:r>
    </w:p>
    <w:p w:rsidR="00E51476" w:rsidRDefault="00E51476" w:rsidP="00261DC7"/>
    <w:p w:rsidR="00E51476" w:rsidRDefault="00E51476" w:rsidP="00261DC7">
      <w:r>
        <w:t xml:space="preserve">Bakgrund: </w:t>
      </w:r>
    </w:p>
    <w:p w:rsidR="00E51476" w:rsidRDefault="00E51476" w:rsidP="00261DC7">
      <w:r>
        <w:t xml:space="preserve">Förslaget avser en utgiftsneutral överföring från anslag i en utgiftskategori där anslagna medel överstiger behoven till anslag där motsatt situation råder, dvs. behoven överskrider de medel som avsatts för anslaget. </w:t>
      </w:r>
    </w:p>
    <w:p w:rsidR="00E51476" w:rsidRDefault="00E51476" w:rsidP="00261DC7"/>
    <w:p w:rsidR="00E51476" w:rsidRDefault="00E51476" w:rsidP="00261DC7">
      <w:r>
        <w:t>Syftet med överföringen är att frigöra reserven på 2,5 miljoner euro från Avdelning 100 Övriga Utgifter till 2100 Information och kommunikationsteknologi. Den föreslagna överföringen ska möjliggöra EEAS att implementera ICT-projekt.</w:t>
      </w:r>
    </w:p>
    <w:p w:rsidR="00E51476" w:rsidRDefault="00E51476" w:rsidP="00261DC7">
      <w:r>
        <w:t xml:space="preserve"> </w:t>
      </w:r>
    </w:p>
    <w:p w:rsidR="00E51476" w:rsidRDefault="00E51476" w:rsidP="00261DC7">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E51476" w:rsidRDefault="00E51476" w:rsidP="00261DC7"/>
    <w:p w:rsidR="00E51476" w:rsidRDefault="00E51476" w:rsidP="009C4DD6">
      <w:r>
        <w:t xml:space="preserve">Överföringen behandlades vid budgetkommitténs möte den 25 september 2012. Dokumenten är godkända. </w:t>
      </w:r>
    </w:p>
    <w:p w:rsidR="00E51476" w:rsidRPr="00261DC7" w:rsidRDefault="00E51476" w:rsidP="00261DC7">
      <w:pPr>
        <w:pStyle w:val="Heading2"/>
      </w:pPr>
      <w:bookmarkStart w:id="78" w:name="_Toc337032715"/>
      <w:r>
        <w:t>22. Council Regulation amending Implementing Regulation (EU) n 282/2011 as regards the special schemes for non-established taxable persons supplying telecommunications services, broadcasting services or electronic services to non-taxable persons = Adoption</w:t>
      </w:r>
      <w:bookmarkEnd w:id="78"/>
    </w:p>
    <w:p w:rsidR="00E51476" w:rsidRPr="00261DC7" w:rsidRDefault="00E51476" w:rsidP="00261DC7">
      <w:r>
        <w:t>13643/12, 12596/12</w:t>
      </w:r>
    </w:p>
    <w:p w:rsidR="00E51476" w:rsidRDefault="00E51476">
      <w:pPr>
        <w:pStyle w:val="RKnormal"/>
        <w:tabs>
          <w:tab w:val="clear" w:pos="1843"/>
          <w:tab w:val="left" w:pos="0"/>
        </w:tabs>
        <w:ind w:left="0"/>
      </w:pPr>
    </w:p>
    <w:p w:rsidR="00E51476" w:rsidRPr="00261DC7" w:rsidRDefault="00E51476" w:rsidP="00261DC7">
      <w:r>
        <w:t>Ansvarigt departement: Finansdepartementet</w:t>
      </w:r>
    </w:p>
    <w:p w:rsidR="00E51476" w:rsidRDefault="00E51476">
      <w:pPr>
        <w:pStyle w:val="RKnormal"/>
        <w:tabs>
          <w:tab w:val="clear" w:pos="1843"/>
          <w:tab w:val="left" w:pos="0"/>
        </w:tabs>
        <w:ind w:left="0"/>
      </w:pPr>
    </w:p>
    <w:p w:rsidR="00E51476" w:rsidRPr="00261DC7" w:rsidRDefault="00E51476" w:rsidP="00261DC7">
      <w:r>
        <w:t>Ansvarigt statsråd: Anders Borg</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Rådet föreslås anta förordningen.</w:t>
      </w:r>
    </w:p>
    <w:p w:rsidR="00E51476" w:rsidRDefault="00E51476" w:rsidP="00261DC7"/>
    <w:p w:rsidR="00E51476" w:rsidRDefault="00E51476" w:rsidP="00261DC7">
      <w:r>
        <w:t xml:space="preserve">Hur regeringen ställer sig till den blivande a-punkten: </w:t>
      </w:r>
    </w:p>
    <w:p w:rsidR="00E51476" w:rsidRDefault="00E51476" w:rsidP="00261DC7">
      <w:r>
        <w:t>Regeringen avser rösta ja till att rådet antar förordningen om ändring av rådets genomförandeförordning vad gäller de särskilda ordningarna för icke-etablerade beskattningsbara personer som tillhandahåller telekommunikationstjänster, radio- och televisionssändningar och elektroniska tjänster till icke beskattningsbara personer.</w:t>
      </w:r>
    </w:p>
    <w:p w:rsidR="00E51476" w:rsidRDefault="00E51476" w:rsidP="00261DC7"/>
    <w:p w:rsidR="00E51476" w:rsidRDefault="00E51476" w:rsidP="00261DC7">
      <w:r>
        <w:t xml:space="preserve">Bakgrund: </w:t>
      </w:r>
    </w:p>
    <w:p w:rsidR="00E51476" w:rsidRDefault="00E51476" w:rsidP="00261DC7">
      <w:r>
        <w:t xml:space="preserve">Kommissionen presenterade i januari 2012 ett förslag för att anpassa rådets genomförandeförordning (EU) nr 282/2011 till redan beslutade ändringar i momsdirektivet. De ändrade reglerna i momsdirektivet innebär att från och med 2015 kommer elektroniska tjänster etc. som säljs till privatpersoner i en annan medlemsstat att beskattas i köparens stat (i stället för i säljarens stat). För att förenkla för säljare som har köpare i flera medlemsstater kommer det också att från och med 2015 införas en förenklad ordning för att deklarera moms (mini one stop shop-systemet). Den förenklade ordningen innebär att företaget lämnar en elektronisk deklarationsblankett till endast en stat och betalar den redovisade skatten till denna. Den mottagande myndigheten sänder sedan informationen och betalningen vidare till den medlemsstat eller de medlemsstater som ska ha skatten. SE var drivande i arbetet med att ta fram dessa regler. </w:t>
      </w:r>
    </w:p>
    <w:p w:rsidR="00E51476" w:rsidRDefault="00E51476" w:rsidP="00261DC7"/>
    <w:p w:rsidR="00E51476" w:rsidRDefault="00E51476" w:rsidP="009C4DD6">
      <w:r>
        <w:t xml:space="preserve">Förslaget avser tekniska och funktionella frågor där det inom EU behövs en samsyn för att den förenklade ordningen ska kunna genomföras utan komplikationer. </w:t>
      </w:r>
    </w:p>
    <w:p w:rsidR="00E51476" w:rsidRPr="00261DC7" w:rsidRDefault="00E51476" w:rsidP="00261DC7">
      <w:pPr>
        <w:pStyle w:val="Heading2"/>
      </w:pPr>
      <w:bookmarkStart w:id="79" w:name="_Toc337032716"/>
      <w:r>
        <w:t>23. Access arrangements for meetings of the Council and its preparatory bodies</w:t>
      </w:r>
      <w:bookmarkEnd w:id="79"/>
    </w:p>
    <w:p w:rsidR="00E51476" w:rsidRPr="00261DC7" w:rsidRDefault="00E51476" w:rsidP="00261DC7">
      <w:r>
        <w:t>14387/12</w:t>
      </w:r>
    </w:p>
    <w:p w:rsidR="00E51476" w:rsidRDefault="00E51476">
      <w:pPr>
        <w:pStyle w:val="RKnormal"/>
        <w:tabs>
          <w:tab w:val="clear" w:pos="1843"/>
          <w:tab w:val="left" w:pos="0"/>
        </w:tabs>
        <w:ind w:left="0"/>
      </w:pPr>
    </w:p>
    <w:p w:rsidR="00E51476" w:rsidRPr="00261DC7" w:rsidRDefault="00E51476" w:rsidP="00261DC7">
      <w:r>
        <w:t>Ansvarigt departement: Statsrådsberedningen</w:t>
      </w:r>
    </w:p>
    <w:p w:rsidR="00E51476" w:rsidRDefault="00E51476">
      <w:pPr>
        <w:pStyle w:val="RKnormal"/>
        <w:tabs>
          <w:tab w:val="clear" w:pos="1843"/>
          <w:tab w:val="left" w:pos="0"/>
        </w:tabs>
        <w:ind w:left="0"/>
      </w:pPr>
    </w:p>
    <w:p w:rsidR="00E51476" w:rsidRPr="00261DC7" w:rsidRDefault="00E51476" w:rsidP="00261DC7">
      <w:r>
        <w:t>Ansvarigt statsråd: Birgitta Ohlsson</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Rådet föreslås anta en ny rutin för tillträde till rådsbyggnaden.</w:t>
      </w:r>
    </w:p>
    <w:p w:rsidR="00E51476" w:rsidRDefault="00E51476" w:rsidP="00261DC7"/>
    <w:p w:rsidR="00E51476" w:rsidRDefault="00E51476" w:rsidP="00261DC7">
      <w:r>
        <w:t xml:space="preserve">Hur regeringen ställer sig till den blivande A-punkten: </w:t>
      </w:r>
    </w:p>
    <w:p w:rsidR="00E51476" w:rsidRDefault="00E51476" w:rsidP="00261DC7">
      <w:r>
        <w:t>Regeringen avser rösta ja till att rådet antar en ny rutin för tillträde till rådsbyggnaden.</w:t>
      </w:r>
    </w:p>
    <w:p w:rsidR="00E51476" w:rsidRDefault="00E51476" w:rsidP="00261DC7"/>
    <w:p w:rsidR="00E51476" w:rsidRDefault="00E51476" w:rsidP="00261DC7">
      <w:r>
        <w:t xml:space="preserve">Bakgrund: </w:t>
      </w:r>
    </w:p>
    <w:p w:rsidR="00E51476" w:rsidRDefault="00E51476" w:rsidP="009C4DD6">
      <w:r>
        <w:t xml:space="preserve">Uppstramningen av rutiner handlar om tillträdet till rådsbyggnaden. Det gäller de s.k. expertkorten som enbart gäller för tillträde över dagen. Uppstramningen föranleddes av en incident i en rådsarbetsgrupp i juli. En obehörig person lyckades få tillträde till mötet genom att enligt gällande rutiner visa upp kopia av en dagordning och ett ID-kort. De skärpta rutinerna införs 1 januari 2013.  </w:t>
      </w:r>
    </w:p>
    <w:p w:rsidR="00E51476" w:rsidRPr="00261DC7" w:rsidRDefault="00E51476" w:rsidP="00261DC7">
      <w:pPr>
        <w:pStyle w:val="Heading2"/>
      </w:pPr>
      <w:bookmarkStart w:id="80" w:name="_Toc337032717"/>
      <w:r>
        <w:t>24. Draft European Council Decision concerning the number of members of the European Commission = Agreement on the draft text</w:t>
      </w:r>
      <w:bookmarkEnd w:id="80"/>
    </w:p>
    <w:p w:rsidR="00E51476" w:rsidRPr="00261DC7" w:rsidRDefault="00E51476" w:rsidP="00261DC7">
      <w:r>
        <w:t>14214/12, 176/12</w:t>
      </w:r>
    </w:p>
    <w:p w:rsidR="00E51476" w:rsidRDefault="00E51476">
      <w:pPr>
        <w:pStyle w:val="RKnormal"/>
        <w:tabs>
          <w:tab w:val="clear" w:pos="1843"/>
          <w:tab w:val="left" w:pos="0"/>
        </w:tabs>
        <w:ind w:left="0"/>
      </w:pPr>
    </w:p>
    <w:p w:rsidR="00E51476" w:rsidRPr="00261DC7" w:rsidRDefault="00E51476" w:rsidP="00261DC7">
      <w:r>
        <w:t>Ansvarigt departement: Statsrådsberedningen</w:t>
      </w:r>
    </w:p>
    <w:p w:rsidR="00E51476" w:rsidRDefault="00E51476">
      <w:pPr>
        <w:pStyle w:val="RKnormal"/>
        <w:tabs>
          <w:tab w:val="clear" w:pos="1843"/>
          <w:tab w:val="left" w:pos="0"/>
        </w:tabs>
        <w:ind w:left="0"/>
      </w:pPr>
    </w:p>
    <w:p w:rsidR="00E51476" w:rsidRPr="00261DC7" w:rsidRDefault="00E51476" w:rsidP="00261DC7">
      <w:r>
        <w:t>Ansvarigt statsråd: Birgitta Ohlsson</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r>
        <w:t xml:space="preserve">KOM består fram till den 31 oktober 2014 av en kommissionär från varje medlemsstat, inklusive ordföranden och unionens höga representant för utrikes frågor och säkerhetspolitik. Antalet ledamöter ska därefter minskas ned till två tredjedelar av antalet medlemsstater, om inte Europeiska rådet med enhällighet beslutar om att ändra detta antal (artikel 17.5 EU-fördraget). Medlemsstaterna har överenskommit att det ska fattas ett beslut innebärande att KOM även fortsättningsvis omfattar en medborgare från varje medlemsstat (se ordförandeskapets slutsatser från ER i Bryssel den 11 och 12 december 2008, punkt 2 (17271/1/08) och från ER i Bryssel 18 och 19 juni 2009, punkt 2 (11225/2/09). Överenskommelsen tillkom efter det negativa resultatet i folkomröstningen 2008 på Irland för att tillfredsställa de irländska väljarna i samband med ratificeringen av Lissabonfördraget. </w:t>
      </w:r>
    </w:p>
    <w:p w:rsidR="00E51476" w:rsidRDefault="00E51476" w:rsidP="00261DC7"/>
    <w:p w:rsidR="00E51476" w:rsidRDefault="00E51476" w:rsidP="00261DC7">
      <w:r>
        <w:t xml:space="preserve">Överenskommelsen från 2008 ska nu formaliseras genom att ER fattar beslut om att KOM även fortsättningsvis ska omfattas av en medborgare från varje medlemsstat, inklusive ordföranden och unionens höga representant för utrikes frågor och säkerhetspolitik. Av utkastet till ER-beslut framgår att ER ska granska beslutets effekter på KOM:s funktion i god tid före antingen utnämnandet av den första kommissionen efter tidpunkten för anslutningen av den trettionde medlemsstaten eller utnämnandet av den kommission som efterträder den som ska tillträda 1 november 2014, varvid den tidpunkt som inträffar först ska gälla. ER-beslutet ska träda i kraft den dag det publiceras i Europeiska unionens tidning. Det ska tillämpas från den 1 november 2014. </w:t>
      </w:r>
    </w:p>
    <w:p w:rsidR="00E51476" w:rsidRDefault="00E51476" w:rsidP="00261DC7"/>
    <w:p w:rsidR="00E51476" w:rsidRDefault="00E51476" w:rsidP="009C4DD6">
      <w:r>
        <w:t xml:space="preserve">ER-beslutet om antalet kommissionärer måste antas i god tid innan ny KOM ska utses samtidigt som de nationella processerna respekteras. Ambitionen är att ärendet efter Coreper går till GAC i oktober och därefter till ER för beslut.  </w:t>
      </w:r>
    </w:p>
    <w:p w:rsidR="00E51476" w:rsidRPr="00261DC7" w:rsidRDefault="00E51476" w:rsidP="00261DC7">
      <w:pPr>
        <w:pStyle w:val="Heading2"/>
      </w:pPr>
      <w:bookmarkStart w:id="81" w:name="_Toc337032718"/>
      <w:r>
        <w:t>25. Draft Conclusions of the Council and of the Representatives of the Governments of the Member States, meeting within the Council, on Financing for Development</w:t>
      </w:r>
      <w:bookmarkEnd w:id="81"/>
    </w:p>
    <w:p w:rsidR="00E51476" w:rsidRPr="00261DC7" w:rsidRDefault="00E51476" w:rsidP="00261DC7">
      <w:r>
        <w:t>14272/12</w:t>
      </w:r>
    </w:p>
    <w:p w:rsidR="00E51476" w:rsidRDefault="00E51476">
      <w:pPr>
        <w:pStyle w:val="RKnormal"/>
        <w:tabs>
          <w:tab w:val="clear" w:pos="1843"/>
          <w:tab w:val="left" w:pos="0"/>
        </w:tabs>
        <w:ind w:left="0"/>
      </w:pPr>
    </w:p>
    <w:p w:rsidR="00E51476" w:rsidRPr="00261DC7" w:rsidRDefault="00E51476" w:rsidP="00261DC7">
      <w:r>
        <w:t>Ansvarigt departement: Utrikesdepartementet</w:t>
      </w:r>
    </w:p>
    <w:p w:rsidR="00E51476" w:rsidRDefault="00E51476">
      <w:pPr>
        <w:pStyle w:val="RKnormal"/>
        <w:tabs>
          <w:tab w:val="clear" w:pos="1843"/>
          <w:tab w:val="left" w:pos="0"/>
        </w:tabs>
        <w:ind w:left="0"/>
      </w:pPr>
    </w:p>
    <w:p w:rsidR="00E51476" w:rsidRPr="00261DC7" w:rsidRDefault="00E51476" w:rsidP="00261DC7">
      <w:r>
        <w:t>Ansvarigt statsråd: Gunilla Carlsson</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p w:rsidR="00E51476" w:rsidRDefault="00E51476" w:rsidP="00261DC7">
      <w:r>
        <w:t xml:space="preserve">Avsikt med behandlingen i rådet: </w:t>
      </w:r>
    </w:p>
    <w:p w:rsidR="00E51476" w:rsidRDefault="00E51476" w:rsidP="00261DC7">
      <w:r>
        <w:t xml:space="preserve">Rådet föreslås godkänna rådets slutsatser om utvecklingsfinansiering som uppföljning till Kommissionens årliga rapport om EU:s framsteg inom utvecklingsfinansiering. </w:t>
      </w:r>
    </w:p>
    <w:p w:rsidR="00E51476" w:rsidRDefault="00E51476" w:rsidP="00261DC7"/>
    <w:p w:rsidR="00E51476" w:rsidRDefault="00E51476" w:rsidP="00261DC7">
      <w:r>
        <w:t xml:space="preserve">Hur regeringen ställer sig till den blivande A-punkten: </w:t>
      </w:r>
    </w:p>
    <w:p w:rsidR="00E51476" w:rsidRDefault="00E51476" w:rsidP="00261DC7">
      <w:r>
        <w:t xml:space="preserve">Regeringen avser att rösta ja till godkännande av rådets slutsatser. </w:t>
      </w:r>
    </w:p>
    <w:p w:rsidR="00E51476" w:rsidRDefault="00E51476" w:rsidP="00261DC7"/>
    <w:p w:rsidR="00E51476" w:rsidRDefault="00E51476" w:rsidP="00261DC7">
      <w:r>
        <w:t xml:space="preserve">Bakgrund: </w:t>
      </w:r>
    </w:p>
    <w:p w:rsidR="00E51476" w:rsidRDefault="00E51476" w:rsidP="00261DC7">
      <w:r>
        <w:t>För att följa upp frågan om utvecklingsfinansiering från Monterreyöverenskommelsen antar kommissionen årligen ett så kallat ”aprilpaket” där utvecklingen kartläggs, rapporteras och rekommendationer tas fram. 2012 delades rapporteringen och behandlingen av frågan upp i två delar: Först behandlades frågan om EU:s biståndsnivåer (under våren) genom såväl rådsslutsatser och slutsatser från Europeiska rådet. Föreliggande rådsslutsatser utgör den andra delen som belyser utvecklingsfinansiering i sin helhet. På grundval av årsrapporten för 2012 har kommissionen presenterat ett meddelande med ett antal rekommendationer kring hur EU:s utvecklingsfinansiering kan stärkas. Ett fakta-PM till Riksdagen har tagits fram gällande detta meddelande. Rådslutsatserna har tagits fram och förhandlats mot denna bakgrund.</w:t>
      </w:r>
    </w:p>
    <w:p w:rsidR="00E51476" w:rsidRDefault="00E51476" w:rsidP="00261DC7"/>
    <w:p w:rsidR="00E51476" w:rsidRDefault="00E51476" w:rsidP="009C4DD6">
      <w:r>
        <w:t xml:space="preserve">Regeringen har agerat proaktivt för att få till stånd ambitiösa rådslutsatser med särskilt fokus på transparens, resultat, biståndseffektivitet och att EU lever upp till sitt åtagande kring ökande ODA-nivåer. Rådsslutsatserna bedöms ligga väl i linje med svenska prioriteringar som har fått genomslag i förhandlingarna. De svenska ståndpunkterna från det fakta-PM som tagits fram reflekteras väl i rådsslutsatserna. </w:t>
      </w:r>
    </w:p>
    <w:p w:rsidR="00E51476" w:rsidRPr="00261DC7" w:rsidRDefault="00E51476" w:rsidP="00261DC7">
      <w:pPr>
        <w:pStyle w:val="Heading2"/>
      </w:pPr>
      <w:bookmarkStart w:id="82" w:name="_Toc337032719"/>
      <w:r>
        <w:t>26. Council Decision on the signing and conclusion of the Agreement between the European Union and the Republic of Moldova establishing a framework for the participation of the Republic of Moldova in European Union crisis management operations</w:t>
      </w:r>
      <w:bookmarkEnd w:id="82"/>
    </w:p>
    <w:p w:rsidR="00E51476" w:rsidRPr="00261DC7" w:rsidRDefault="00E51476" w:rsidP="00261DC7">
      <w:r>
        <w:t>14176/12, 13890/12</w:t>
      </w:r>
    </w:p>
    <w:p w:rsidR="00E51476" w:rsidRDefault="00E51476">
      <w:pPr>
        <w:pStyle w:val="RKnormal"/>
        <w:tabs>
          <w:tab w:val="clear" w:pos="1843"/>
          <w:tab w:val="left" w:pos="0"/>
        </w:tabs>
        <w:ind w:left="0"/>
      </w:pPr>
    </w:p>
    <w:p w:rsidR="00E51476" w:rsidRPr="00261DC7" w:rsidRDefault="00E51476" w:rsidP="00261DC7">
      <w:r>
        <w:t>Ansvarigt departement: Utrikesdepartementet</w:t>
      </w:r>
    </w:p>
    <w:p w:rsidR="00E51476" w:rsidRDefault="00E51476">
      <w:pPr>
        <w:pStyle w:val="RKnormal"/>
        <w:tabs>
          <w:tab w:val="clear" w:pos="1843"/>
          <w:tab w:val="left" w:pos="0"/>
        </w:tabs>
        <w:ind w:left="0"/>
      </w:pPr>
    </w:p>
    <w:p w:rsidR="00E51476" w:rsidRPr="00261DC7" w:rsidRDefault="00E51476" w:rsidP="00261DC7">
      <w:r>
        <w:t>Ansvarigt statsråd: Carl Bildt</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 xml:space="preserve">Rådet avser fatta beslut om att Republiken Moldavien kan injudas av EU att delta i framtida krishanteringsinsatser. Rådet förväntas anta beslutet. </w:t>
      </w:r>
    </w:p>
    <w:p w:rsidR="00E51476" w:rsidRDefault="00E51476" w:rsidP="00261DC7"/>
    <w:p w:rsidR="00E51476" w:rsidRDefault="00E51476" w:rsidP="00261DC7">
      <w:r>
        <w:t xml:space="preserve">Hur regeringen ställer sig till den blivande A-punkten: </w:t>
      </w:r>
    </w:p>
    <w:p w:rsidR="00E51476" w:rsidRDefault="00E51476" w:rsidP="00261DC7">
      <w:r>
        <w:t>Regeringen stödjer förslaget. Förslag på rådsbeslut ligger i linje med regeringens politik gentemot det östra partnerskapet.</w:t>
      </w:r>
    </w:p>
    <w:p w:rsidR="00E51476" w:rsidRDefault="00E51476" w:rsidP="00261DC7"/>
    <w:p w:rsidR="00E51476" w:rsidRDefault="00E51476" w:rsidP="00261DC7">
      <w:r>
        <w:t xml:space="preserve">Bakgrund: </w:t>
      </w:r>
    </w:p>
    <w:p w:rsidR="00E51476" w:rsidRDefault="00E51476" w:rsidP="009C4DD6">
      <w:r>
        <w:t xml:space="preserve">Avtalet innebär att Moldavien kan inbjudas av EU att delta i framtida krishanteringsinsatser och att EU, om Moldavien accepterar inbjudan, i det enskilda fallet kan besluta att acceptera Moldaviens bidrag. Avtalet är ett ramavtal som fastställer villkoren för sådant framtida deltagande från Moldaviens sida och reglerar bland annat frågor om personalens status, befälskedjan, finansiella aspekter och tvistlösning. Avsikten är att rådet sedan delegerar till kommittén för utrikes- och säkerhetspolitik (Kusp) att besluta om framtida faktiskt deltagande från Moldaviens sida i specifika insatser. Avtalet har utformats efter den modell för ramavtal för tredjeländers deltagande i EU:s krishantering som tillämpas sedan tidigare. </w:t>
      </w:r>
    </w:p>
    <w:p w:rsidR="00E51476" w:rsidRPr="00261DC7" w:rsidRDefault="00E51476" w:rsidP="00261DC7">
      <w:pPr>
        <w:pStyle w:val="Heading2"/>
      </w:pPr>
      <w:bookmarkStart w:id="83" w:name="_Toc337032720"/>
      <w:r>
        <w:t>27. Proposal for a Regulation of the European Parliament and of the Council establishing transitional arrangements for bilateral investment agreements between Member States and third countries [First Reading] (LA + S)a) adoption of the position of the Council in first readingb) adoption of the statement of the Council reasons</w:t>
      </w:r>
      <w:bookmarkEnd w:id="83"/>
    </w:p>
    <w:p w:rsidR="00E51476" w:rsidRPr="00261DC7" w:rsidRDefault="00E51476" w:rsidP="00261DC7">
      <w:r>
        <w:t>14224/12, 11917/12</w:t>
      </w:r>
    </w:p>
    <w:p w:rsidR="00E51476" w:rsidRDefault="00E51476">
      <w:pPr>
        <w:pStyle w:val="RKnormal"/>
        <w:tabs>
          <w:tab w:val="clear" w:pos="1843"/>
          <w:tab w:val="left" w:pos="0"/>
        </w:tabs>
        <w:ind w:left="0"/>
      </w:pPr>
    </w:p>
    <w:p w:rsidR="00E51476" w:rsidRPr="00261DC7" w:rsidRDefault="00E51476" w:rsidP="00261DC7">
      <w:r>
        <w:t>Ansvarigt departement: Utrikesdepartementet</w:t>
      </w:r>
    </w:p>
    <w:p w:rsidR="00E51476" w:rsidRDefault="00E51476">
      <w:pPr>
        <w:pStyle w:val="RKnormal"/>
        <w:tabs>
          <w:tab w:val="clear" w:pos="1843"/>
          <w:tab w:val="left" w:pos="0"/>
        </w:tabs>
        <w:ind w:left="0"/>
      </w:pPr>
    </w:p>
    <w:p w:rsidR="00E51476" w:rsidRPr="00261DC7" w:rsidRDefault="00E51476" w:rsidP="00261DC7">
      <w:r>
        <w:t>Ansvarigt statsråd: Björling</w:t>
      </w:r>
    </w:p>
    <w:p w:rsidR="00E51476" w:rsidRDefault="00E51476">
      <w:pPr>
        <w:pStyle w:val="RKnormal"/>
        <w:tabs>
          <w:tab w:val="clear" w:pos="1843"/>
          <w:tab w:val="left" w:pos="0"/>
        </w:tabs>
        <w:ind w:left="0"/>
      </w:pPr>
    </w:p>
    <w:p w:rsidR="00E51476" w:rsidRPr="00261DC7" w:rsidRDefault="00E51476" w:rsidP="00261DC7">
      <w:r>
        <w:t>Tidigare behandling i EU -nämnden: 2012-05-25</w:t>
      </w:r>
    </w:p>
    <w:p w:rsidR="00E51476" w:rsidRDefault="00E51476">
      <w:pPr>
        <w:pStyle w:val="RKnormal"/>
        <w:tabs>
          <w:tab w:val="clear" w:pos="1843"/>
          <w:tab w:val="left" w:pos="0"/>
        </w:tabs>
        <w:ind w:left="0"/>
      </w:pPr>
    </w:p>
    <w:p w:rsidR="00E51476" w:rsidRPr="00261DC7" w:rsidRDefault="00E51476" w:rsidP="00261DC7">
      <w:r>
        <w:t>Tidigare behandling vid rådsmöte: Rådet för utrikesfrågor</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AF400C">
      <w:r>
        <w:t xml:space="preserve">Genom Lissabonfördragets ikraftträdande har beslutsbefogenheten på investeringsområdet flyttats från medlemsstaterna till kommissionen. Detta påverkar medlemsstaternas bilaterala investeringsskyddsavtal (Bilateral Investment Treaties, BITs). BITs, som är legalt bindande och kopplade till internationell tvistlösning, minimerar vissa politiska risker för medlemsstaternas investerare. Dessutom svarar avtalen mot önskemål från tredje länder som ser avtalen som instrument för att förbättra investeringsklimatet och attrahera utländska direktinvesteringar. Förordningen innebär att det existerande investeringsskyddet bibehålls och att existerande BITs kan leva kvar till dess att nya EU-avtal ersätter dem. Förutom godkännande av att existerande avtal får finnas kvar under en övergångsperiod, omfattar förordningen också att godkännande i vissa fall ska kunna ges för medlemsstaterna att fortsätta pågående förhandlingar och att påbörja nya. </w:t>
      </w:r>
    </w:p>
    <w:p w:rsidR="00E51476" w:rsidRPr="00261DC7" w:rsidRDefault="00E51476" w:rsidP="00261DC7">
      <w:pPr>
        <w:pStyle w:val="Heading2"/>
      </w:pPr>
      <w:bookmarkStart w:id="84" w:name="_Toc337032721"/>
      <w:r>
        <w:t>28. Amended proposal for a Directive of the European Parliament and of the Council laying down standards for the reception of asylum seekers (Recast) [First Reading] = Political agreement</w:t>
      </w:r>
      <w:bookmarkEnd w:id="84"/>
    </w:p>
    <w:p w:rsidR="00E51476" w:rsidRPr="00261DC7" w:rsidRDefault="00E51476" w:rsidP="00261DC7">
      <w:r>
        <w:t>14112/1/12</w:t>
      </w:r>
    </w:p>
    <w:p w:rsidR="00E51476" w:rsidRDefault="00E51476">
      <w:pPr>
        <w:pStyle w:val="RKnormal"/>
        <w:tabs>
          <w:tab w:val="clear" w:pos="1843"/>
          <w:tab w:val="left" w:pos="0"/>
        </w:tabs>
        <w:ind w:left="0"/>
      </w:pPr>
    </w:p>
    <w:p w:rsidR="00E51476" w:rsidRPr="00261DC7" w:rsidRDefault="00E51476" w:rsidP="00261DC7">
      <w:r>
        <w:t>Ansvarigt departement: Justitiedepartementet</w:t>
      </w:r>
    </w:p>
    <w:p w:rsidR="00E51476" w:rsidRDefault="00E51476">
      <w:pPr>
        <w:pStyle w:val="RKnormal"/>
        <w:tabs>
          <w:tab w:val="clear" w:pos="1843"/>
          <w:tab w:val="left" w:pos="0"/>
        </w:tabs>
        <w:ind w:left="0"/>
      </w:pPr>
    </w:p>
    <w:p w:rsidR="00E51476" w:rsidRPr="00261DC7" w:rsidRDefault="00E51476" w:rsidP="00261DC7">
      <w:r>
        <w:t>Ansvarigt statsråd: Tobias Billström</w:t>
      </w:r>
    </w:p>
    <w:p w:rsidR="00E51476" w:rsidRDefault="00E51476">
      <w:pPr>
        <w:pStyle w:val="RKnormal"/>
        <w:tabs>
          <w:tab w:val="clear" w:pos="1843"/>
          <w:tab w:val="left" w:pos="0"/>
        </w:tabs>
        <w:ind w:left="0"/>
      </w:pPr>
    </w:p>
    <w:p w:rsidR="00E51476" w:rsidRPr="00261DC7" w:rsidRDefault="00E51476" w:rsidP="00261DC7">
      <w:r>
        <w:t>Tidigare behandling i EU -nämnden: 2011-09-12</w:t>
      </w:r>
    </w:p>
    <w:p w:rsidR="00E51476" w:rsidRDefault="00E51476">
      <w:pPr>
        <w:pStyle w:val="RKnormal"/>
        <w:tabs>
          <w:tab w:val="clear" w:pos="1843"/>
          <w:tab w:val="left" w:pos="0"/>
        </w:tabs>
        <w:ind w:left="0"/>
      </w:pPr>
    </w:p>
    <w:p w:rsidR="00E51476" w:rsidRPr="00261DC7" w:rsidRDefault="00E51476" w:rsidP="00261DC7">
      <w:r>
        <w:t>Tidigare behandling vid rådsmöte: Rättsliga och inrikes frågor</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Rådet föreslås anta den politiska överenskommelsen om att bekräfta den informella överenskommelsen om direktivtexten mellan rådet och Europaparlamentet.</w:t>
      </w:r>
    </w:p>
    <w:p w:rsidR="00E51476" w:rsidRDefault="00E51476" w:rsidP="00261DC7"/>
    <w:p w:rsidR="00E51476" w:rsidRDefault="00E51476" w:rsidP="00261DC7">
      <w:r>
        <w:t xml:space="preserve">Hur regeringen ställer sig till den blivande A-punkten: </w:t>
      </w:r>
    </w:p>
    <w:p w:rsidR="00E51476" w:rsidRDefault="00E51476" w:rsidP="00261DC7">
      <w:r>
        <w:t xml:space="preserve">Regeringen avser rösta ja till att anta den politiska överenskommelsen. </w:t>
      </w:r>
    </w:p>
    <w:p w:rsidR="00E51476" w:rsidRDefault="00E51476" w:rsidP="00261DC7"/>
    <w:p w:rsidR="00E51476" w:rsidRDefault="00E51476" w:rsidP="00261DC7">
      <w:r>
        <w:t xml:space="preserve">Bakgrund: </w:t>
      </w:r>
    </w:p>
    <w:p w:rsidR="00E51476" w:rsidRDefault="00E51476" w:rsidP="00882652">
      <w:r>
        <w:t xml:space="preserve">Kommissionens ändrade förslag till omarbetat direktiv om normer för mottagande av asylsökande i medlemsstaterna från juni 2011, är en av de rättsakter som syftar till inrättandet av ett gemensamt europeiskt asylsystem. Det omarbetade förslaget innehåller till stora delar likartade bestämmelser som i det tidigare förslaget från 2008 men kommissionen har infört vissa förändringar bl.a. genom att föreslå tydligare förvarsregler, förbättrade materiella mottagningsvillkor och möjlighet till ökat tillträde till arbetsmarknaden. Under våren 2012 pågick informella trepartsförhandingar mellan Europaparlamentet, rådet och kommissionen. Den 11 juli 2012 nåddes i rådsstrukturen en principöverenskommelse om direktivtexten, vilken bekräftades i LIBE-utskottet den 19 september. Europaparlamentet har ännu inte hållit omröstning i plenum. </w:t>
      </w:r>
    </w:p>
    <w:p w:rsidR="00E51476" w:rsidRPr="00261DC7" w:rsidRDefault="00E51476" w:rsidP="00261DC7">
      <w:pPr>
        <w:pStyle w:val="Heading2"/>
      </w:pPr>
      <w:bookmarkStart w:id="85" w:name="_Toc337032722"/>
      <w:r>
        <w:t>29. Proposal for a Council Regulation on migration from the Schengen Information System (SIS1+) to the second generation Schengen Information System (SIS II) (Recast)</w:t>
      </w:r>
      <w:bookmarkEnd w:id="85"/>
    </w:p>
    <w:p w:rsidR="00E51476" w:rsidRPr="00261DC7" w:rsidRDefault="00E51476" w:rsidP="00261DC7">
      <w:r>
        <w:t>14003/12</w:t>
      </w:r>
    </w:p>
    <w:p w:rsidR="00E51476" w:rsidRDefault="00E51476">
      <w:pPr>
        <w:pStyle w:val="RKnormal"/>
        <w:tabs>
          <w:tab w:val="clear" w:pos="1843"/>
          <w:tab w:val="left" w:pos="0"/>
        </w:tabs>
        <w:ind w:left="0"/>
      </w:pPr>
    </w:p>
    <w:p w:rsidR="00E51476" w:rsidRPr="00261DC7" w:rsidRDefault="00E51476" w:rsidP="00261DC7">
      <w:r>
        <w:t>Ansvarigt departement: Justitiedepartementet</w:t>
      </w:r>
    </w:p>
    <w:p w:rsidR="00E51476" w:rsidRDefault="00E51476">
      <w:pPr>
        <w:pStyle w:val="RKnormal"/>
        <w:tabs>
          <w:tab w:val="clear" w:pos="1843"/>
          <w:tab w:val="left" w:pos="0"/>
        </w:tabs>
        <w:ind w:left="0"/>
      </w:pPr>
    </w:p>
    <w:p w:rsidR="00E51476" w:rsidRPr="00261DC7" w:rsidRDefault="00E51476" w:rsidP="00261DC7">
      <w:r>
        <w:t>Ansvarigt statsråd: Beatrice Ask</w:t>
      </w:r>
    </w:p>
    <w:p w:rsidR="00E51476" w:rsidRDefault="00E51476">
      <w:pPr>
        <w:pStyle w:val="RKnormal"/>
        <w:tabs>
          <w:tab w:val="clear" w:pos="1843"/>
          <w:tab w:val="left" w:pos="0"/>
        </w:tabs>
        <w:ind w:left="0"/>
      </w:pPr>
    </w:p>
    <w:p w:rsidR="00E51476" w:rsidRPr="00261DC7" w:rsidRDefault="00E51476" w:rsidP="00261DC7">
      <w:r>
        <w:t>Förväntas godkännas av Coreper II den 3 oktober 2012</w:t>
      </w:r>
    </w:p>
    <w:p w:rsidR="00E51476" w:rsidRDefault="00E51476">
      <w:pPr>
        <w:pStyle w:val="RKnormal"/>
        <w:tabs>
          <w:tab w:val="clear" w:pos="1843"/>
          <w:tab w:val="left" w:pos="0"/>
        </w:tabs>
        <w:ind w:left="0"/>
      </w:pPr>
    </w:p>
    <w:p w:rsidR="00E51476" w:rsidRDefault="00E51476" w:rsidP="00261DC7">
      <w:r>
        <w:t xml:space="preserve">Avsikt med behandlingen i rådet: </w:t>
      </w:r>
    </w:p>
    <w:p w:rsidR="00E51476" w:rsidRDefault="00E51476" w:rsidP="00261DC7">
      <w:r>
        <w:t>Rådet föreslås godkänna förslaget till uppdelning av förordningen i två likalydande, en med och en utan deltagande av Irland och Storbritannien.</w:t>
      </w:r>
    </w:p>
    <w:p w:rsidR="00E51476" w:rsidRDefault="00E51476" w:rsidP="00261DC7"/>
    <w:p w:rsidR="00E51476" w:rsidRDefault="00E51476" w:rsidP="00261DC7">
      <w:r>
        <w:t xml:space="preserve">Hur regeringen ställer sig till den blivande A-punkten: </w:t>
      </w:r>
    </w:p>
    <w:p w:rsidR="00E51476" w:rsidRDefault="00E51476" w:rsidP="00261DC7">
      <w:r>
        <w:t>Regeringen avser rösta ja till förslaget.</w:t>
      </w:r>
    </w:p>
    <w:p w:rsidR="00E51476" w:rsidRDefault="00E51476" w:rsidP="00261DC7"/>
    <w:p w:rsidR="00E51476" w:rsidRDefault="00E51476" w:rsidP="00261DC7">
      <w:r>
        <w:t xml:space="preserve">Bakgrund: </w:t>
      </w:r>
    </w:p>
    <w:p w:rsidR="00E51476" w:rsidRDefault="00E51476" w:rsidP="00261DC7">
      <w:r>
        <w:t>Andra generationen av Schengenländernas gemensamma efterlysnings- och spaningsregister (SIS II) ska driftsättas senast i mars 2013. Innan medlemsstaterna kan börja använda det nya systemet måste användarna av SIS 1+ migrera till SIS II.</w:t>
      </w:r>
    </w:p>
    <w:p w:rsidR="00E51476" w:rsidRDefault="00E51476" w:rsidP="00261DC7"/>
    <w:p w:rsidR="00E51476" w:rsidRDefault="00E51476" w:rsidP="00261DC7">
      <w:r>
        <w:t>En rättslig ram för migreringen från SIS 1+ till SIS II finns i rådets förordning (EG) nr 1104/2008 och rådets beslut 2008/839/RIF av den 24 oktober 2008. Rådet uppmanade i maj 2012 Europaparlamentet att yttra sig om förslaget till omarbetad migreringsförordning. Avsikten med förslaget var att anpassa den rättsliga ramen för migreringen så att den återspeglar den tekniska migreringsstrategi som anges i migreringsplanen. Samtidigt innebar förslaget en sammanslagning av migreringsrättsakterna till en rättsakt, med motiveringen att pelarstrukturen, som ledde till uppkomsten av två separata rättsliga instrument med ett i huvudsak identiskt innehåll, inte längre var relevant efter det att Lissabonfördraget har trätt i kraft.</w:t>
      </w:r>
    </w:p>
    <w:p w:rsidR="00E51476" w:rsidRDefault="00E51476" w:rsidP="00261DC7"/>
    <w:p w:rsidR="00E51476" w:rsidRDefault="00E51476" w:rsidP="00AF400C">
      <w:r>
        <w:t xml:space="preserve">Överväganden i rådet om en mer korrekt behandling av Irland och Storbritannien vid antagandet av förslaget, med tanke på att de har rätt att delta i SIS-frågor som rör polissamarbete men inte sådana som rör nekad inresa, har lett till att man åter bör dela upp förslaget till rådsförordning i två huvudsakligen identiska texter (dok. 11142/1/12 REV 1 och 11143/1/12 REV 1), en där Irland och Storbritannien deltar och en där de inte gör det. </w:t>
      </w:r>
    </w:p>
    <w:p w:rsidR="00E51476" w:rsidRDefault="00E51476">
      <w:pPr>
        <w:pStyle w:val="RKnormal"/>
        <w:tabs>
          <w:tab w:val="clear" w:pos="1843"/>
          <w:tab w:val="left" w:pos="0"/>
        </w:tabs>
        <w:ind w:left="0"/>
      </w:pPr>
    </w:p>
    <w:sectPr w:rsidR="00E51476" w:rsidSect="004555E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476" w:rsidRDefault="00E51476">
      <w:r>
        <w:separator/>
      </w:r>
    </w:p>
  </w:endnote>
  <w:endnote w:type="continuationSeparator" w:id="0">
    <w:p w:rsidR="00E51476" w:rsidRDefault="00E514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76" w:rsidRDefault="00E5147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29</w:t>
    </w:r>
    <w:r>
      <w:rPr>
        <w:rStyle w:val="PageNumber"/>
        <w:sz w:val="16"/>
      </w:rPr>
      <w:fldChar w:fldCharType="end"/>
    </w:r>
    <w:r>
      <w:rPr>
        <w:rStyle w:val="PageNumber"/>
        <w:sz w:val="16"/>
      </w:rPr>
      <w:t>)</w:t>
    </w:r>
  </w:p>
  <w:p w:rsidR="00E51476" w:rsidRDefault="00E514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76" w:rsidRDefault="00E5147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29</w:t>
    </w:r>
    <w:r>
      <w:rPr>
        <w:rStyle w:val="PageNumber"/>
        <w:sz w:val="16"/>
      </w:rPr>
      <w:fldChar w:fldCharType="end"/>
    </w:r>
    <w:r>
      <w:rPr>
        <w:rStyle w:val="PageNumber"/>
        <w:sz w:val="16"/>
      </w:rPr>
      <w:t>)</w:t>
    </w:r>
  </w:p>
  <w:p w:rsidR="00E51476" w:rsidRDefault="00E5147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76" w:rsidRDefault="00E51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476" w:rsidRDefault="00E51476">
      <w:r>
        <w:separator/>
      </w:r>
    </w:p>
  </w:footnote>
  <w:footnote w:type="continuationSeparator" w:id="0">
    <w:p w:rsidR="00E51476" w:rsidRDefault="00E51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76" w:rsidRDefault="00E51476">
    <w:pPr>
      <w:pStyle w:val="Header"/>
      <w:framePr w:wrap="around" w:vAnchor="text" w:hAnchor="margin" w:xAlign="right" w:y="1"/>
      <w:rPr>
        <w:rStyle w:val="PageNumber"/>
      </w:rPr>
    </w:pPr>
  </w:p>
  <w:p w:rsidR="00E51476" w:rsidRDefault="00E51476">
    <w:pPr>
      <w:pStyle w:val="Header"/>
      <w:ind w:right="360"/>
    </w:pPr>
  </w:p>
  <w:p w:rsidR="00E51476" w:rsidRDefault="00E5147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76" w:rsidRDefault="00E51476">
    <w:pPr>
      <w:framePr w:w="2948" w:h="1321" w:hRule="exact" w:wrap="notBeside" w:vAnchor="page" w:hAnchor="page" w:x="1362" w:y="653"/>
    </w:pPr>
    <w:r w:rsidRPr="002460C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E51476" w:rsidRDefault="00E51476">
    <w:pPr>
      <w:pStyle w:val="Header"/>
    </w:pPr>
  </w:p>
  <w:p w:rsidR="00E51476" w:rsidRDefault="00E51476">
    <w:pPr>
      <w:pStyle w:val="Header"/>
      <w:ind w:right="360"/>
    </w:pPr>
  </w:p>
  <w:p w:rsidR="00E51476" w:rsidRDefault="00E5147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76" w:rsidRDefault="00E51476">
    <w:pPr>
      <w:framePr w:w="2948" w:h="1321" w:hRule="exact" w:wrap="notBeside" w:vAnchor="page" w:hAnchor="page" w:x="1362" w:y="653"/>
    </w:pPr>
    <w:r w:rsidRPr="002460C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E51476" w:rsidRDefault="00E514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001BE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61DC7"/>
    <w:rsid w:val="000D17C8"/>
    <w:rsid w:val="00215A73"/>
    <w:rsid w:val="002460CD"/>
    <w:rsid w:val="00261DC7"/>
    <w:rsid w:val="004555E8"/>
    <w:rsid w:val="004E487D"/>
    <w:rsid w:val="005A23F9"/>
    <w:rsid w:val="005C212F"/>
    <w:rsid w:val="005F1820"/>
    <w:rsid w:val="00685496"/>
    <w:rsid w:val="006D5B26"/>
    <w:rsid w:val="00751E0E"/>
    <w:rsid w:val="00775C30"/>
    <w:rsid w:val="00783AA3"/>
    <w:rsid w:val="00794E61"/>
    <w:rsid w:val="00847B54"/>
    <w:rsid w:val="00882652"/>
    <w:rsid w:val="00936272"/>
    <w:rsid w:val="009C4DD6"/>
    <w:rsid w:val="00A72123"/>
    <w:rsid w:val="00AD3E5B"/>
    <w:rsid w:val="00AF0928"/>
    <w:rsid w:val="00AF400C"/>
    <w:rsid w:val="00BA6B91"/>
    <w:rsid w:val="00D70B3A"/>
    <w:rsid w:val="00E51476"/>
    <w:rsid w:val="00EA2B39"/>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E8"/>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4555E8"/>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4555E8"/>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4555E8"/>
    <w:pPr>
      <w:spacing w:after="120" w:line="240" w:lineRule="atLeast"/>
      <w:outlineLvl w:val="2"/>
    </w:pPr>
    <w:rPr>
      <w:b w:val="0"/>
    </w:rPr>
  </w:style>
  <w:style w:type="paragraph" w:styleId="Heading4">
    <w:name w:val="heading 4"/>
    <w:basedOn w:val="Heading3"/>
    <w:next w:val="RKnormal"/>
    <w:link w:val="Heading4Char"/>
    <w:uiPriority w:val="99"/>
    <w:qFormat/>
    <w:rsid w:val="004555E8"/>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4555E8"/>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A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F76A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F76A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F76A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F76AD"/>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4555E8"/>
    <w:pPr>
      <w:tabs>
        <w:tab w:val="left" w:pos="1843"/>
        <w:tab w:val="left" w:pos="2835"/>
      </w:tabs>
      <w:spacing w:line="240" w:lineRule="atLeast"/>
      <w:ind w:left="1843"/>
    </w:pPr>
  </w:style>
  <w:style w:type="paragraph" w:customStyle="1" w:styleId="Avsndare">
    <w:name w:val="Avsändare"/>
    <w:basedOn w:val="Normal"/>
    <w:uiPriority w:val="99"/>
    <w:rsid w:val="004555E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555E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F76AD"/>
    <w:rPr>
      <w:rFonts w:ascii="OrigGarmnd BT" w:hAnsi="OrigGarmnd BT"/>
      <w:sz w:val="24"/>
      <w:szCs w:val="20"/>
      <w:lang w:eastAsia="en-US"/>
    </w:rPr>
  </w:style>
  <w:style w:type="paragraph" w:styleId="Header">
    <w:name w:val="header"/>
    <w:basedOn w:val="Normal"/>
    <w:link w:val="HeaderChar"/>
    <w:uiPriority w:val="99"/>
    <w:rsid w:val="004555E8"/>
    <w:pPr>
      <w:tabs>
        <w:tab w:val="center" w:pos="4153"/>
        <w:tab w:val="right" w:pos="8306"/>
      </w:tabs>
    </w:pPr>
  </w:style>
  <w:style w:type="character" w:customStyle="1" w:styleId="HeaderChar">
    <w:name w:val="Header Char"/>
    <w:basedOn w:val="DefaultParagraphFont"/>
    <w:link w:val="Header"/>
    <w:uiPriority w:val="99"/>
    <w:semiHidden/>
    <w:rsid w:val="00BF76AD"/>
    <w:rPr>
      <w:rFonts w:ascii="OrigGarmnd BT" w:hAnsi="OrigGarmnd BT"/>
      <w:sz w:val="24"/>
      <w:szCs w:val="20"/>
      <w:lang w:eastAsia="en-US"/>
    </w:rPr>
  </w:style>
  <w:style w:type="paragraph" w:customStyle="1" w:styleId="RKrubrik">
    <w:name w:val="RKrubrik"/>
    <w:basedOn w:val="RKnormal"/>
    <w:next w:val="RKnormal"/>
    <w:uiPriority w:val="99"/>
    <w:rsid w:val="004555E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555E8"/>
    <w:rPr>
      <w:rFonts w:cs="Times New Roman"/>
    </w:rPr>
  </w:style>
  <w:style w:type="paragraph" w:styleId="BodyText">
    <w:name w:val="Body Text"/>
    <w:basedOn w:val="Normal"/>
    <w:link w:val="BodyTextChar"/>
    <w:uiPriority w:val="99"/>
    <w:rsid w:val="004555E8"/>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BF76AD"/>
    <w:rPr>
      <w:rFonts w:ascii="OrigGarmnd BT" w:hAnsi="OrigGarmnd BT"/>
      <w:sz w:val="24"/>
      <w:szCs w:val="20"/>
      <w:lang w:eastAsia="en-US"/>
    </w:rPr>
  </w:style>
  <w:style w:type="paragraph" w:styleId="FootnoteText">
    <w:name w:val="footnote text"/>
    <w:basedOn w:val="Normal"/>
    <w:link w:val="FootnoteTextChar"/>
    <w:uiPriority w:val="99"/>
    <w:semiHidden/>
    <w:rsid w:val="004555E8"/>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BF76AD"/>
    <w:rPr>
      <w:rFonts w:ascii="OrigGarmnd BT" w:hAnsi="OrigGarmnd BT"/>
      <w:sz w:val="20"/>
      <w:szCs w:val="20"/>
      <w:lang w:eastAsia="en-US"/>
    </w:rPr>
  </w:style>
  <w:style w:type="paragraph" w:customStyle="1" w:styleId="UDrubrik">
    <w:name w:val="UDrubrik"/>
    <w:basedOn w:val="Normal"/>
    <w:next w:val="BodyText"/>
    <w:uiPriority w:val="99"/>
    <w:rsid w:val="004555E8"/>
    <w:pPr>
      <w:spacing w:line="320" w:lineRule="exact"/>
    </w:pPr>
    <w:rPr>
      <w:rFonts w:ascii="Arial" w:hAnsi="Arial"/>
      <w:b/>
      <w:sz w:val="22"/>
    </w:rPr>
  </w:style>
  <w:style w:type="paragraph" w:styleId="TOC1">
    <w:name w:val="toc 1"/>
    <w:basedOn w:val="Normal"/>
    <w:next w:val="Normal"/>
    <w:autoRedefine/>
    <w:uiPriority w:val="99"/>
    <w:rsid w:val="004555E8"/>
    <w:pPr>
      <w:spacing w:before="360"/>
    </w:pPr>
    <w:rPr>
      <w:rFonts w:ascii="Arial" w:hAnsi="Arial"/>
      <w:b/>
      <w:bCs/>
      <w:caps/>
      <w:szCs w:val="28"/>
    </w:rPr>
  </w:style>
  <w:style w:type="paragraph" w:styleId="TOC2">
    <w:name w:val="toc 2"/>
    <w:basedOn w:val="Normal"/>
    <w:next w:val="Normal"/>
    <w:autoRedefine/>
    <w:uiPriority w:val="99"/>
    <w:rsid w:val="004555E8"/>
    <w:pPr>
      <w:spacing w:before="240"/>
    </w:pPr>
    <w:rPr>
      <w:rFonts w:ascii="Times New Roman" w:hAnsi="Times New Roman"/>
      <w:b/>
      <w:bCs/>
      <w:szCs w:val="24"/>
    </w:rPr>
  </w:style>
  <w:style w:type="paragraph" w:styleId="TOC3">
    <w:name w:val="toc 3"/>
    <w:basedOn w:val="Normal"/>
    <w:next w:val="Normal"/>
    <w:autoRedefine/>
    <w:uiPriority w:val="99"/>
    <w:semiHidden/>
    <w:rsid w:val="004555E8"/>
    <w:pPr>
      <w:ind w:left="240"/>
    </w:pPr>
    <w:rPr>
      <w:rFonts w:ascii="Times New Roman" w:hAnsi="Times New Roman"/>
      <w:szCs w:val="24"/>
    </w:rPr>
  </w:style>
  <w:style w:type="paragraph" w:styleId="TOC4">
    <w:name w:val="toc 4"/>
    <w:basedOn w:val="Normal"/>
    <w:next w:val="Normal"/>
    <w:autoRedefine/>
    <w:uiPriority w:val="99"/>
    <w:semiHidden/>
    <w:rsid w:val="004555E8"/>
    <w:pPr>
      <w:ind w:left="480"/>
    </w:pPr>
    <w:rPr>
      <w:rFonts w:ascii="Times New Roman" w:hAnsi="Times New Roman"/>
      <w:szCs w:val="24"/>
    </w:rPr>
  </w:style>
  <w:style w:type="paragraph" w:styleId="TOC5">
    <w:name w:val="toc 5"/>
    <w:basedOn w:val="Normal"/>
    <w:next w:val="Normal"/>
    <w:autoRedefine/>
    <w:uiPriority w:val="99"/>
    <w:semiHidden/>
    <w:rsid w:val="004555E8"/>
    <w:pPr>
      <w:ind w:left="720"/>
    </w:pPr>
    <w:rPr>
      <w:rFonts w:ascii="Times New Roman" w:hAnsi="Times New Roman"/>
      <w:szCs w:val="24"/>
    </w:rPr>
  </w:style>
  <w:style w:type="paragraph" w:styleId="TOC6">
    <w:name w:val="toc 6"/>
    <w:basedOn w:val="Normal"/>
    <w:next w:val="Normal"/>
    <w:autoRedefine/>
    <w:uiPriority w:val="99"/>
    <w:semiHidden/>
    <w:rsid w:val="004555E8"/>
    <w:pPr>
      <w:ind w:left="960"/>
    </w:pPr>
    <w:rPr>
      <w:rFonts w:ascii="Times New Roman" w:hAnsi="Times New Roman"/>
      <w:szCs w:val="24"/>
    </w:rPr>
  </w:style>
  <w:style w:type="paragraph" w:styleId="TOC7">
    <w:name w:val="toc 7"/>
    <w:basedOn w:val="Normal"/>
    <w:next w:val="Normal"/>
    <w:autoRedefine/>
    <w:uiPriority w:val="99"/>
    <w:semiHidden/>
    <w:rsid w:val="004555E8"/>
    <w:pPr>
      <w:ind w:left="1200"/>
    </w:pPr>
    <w:rPr>
      <w:rFonts w:ascii="Times New Roman" w:hAnsi="Times New Roman"/>
      <w:szCs w:val="24"/>
    </w:rPr>
  </w:style>
  <w:style w:type="paragraph" w:styleId="TOC8">
    <w:name w:val="toc 8"/>
    <w:basedOn w:val="Normal"/>
    <w:next w:val="Normal"/>
    <w:autoRedefine/>
    <w:uiPriority w:val="99"/>
    <w:semiHidden/>
    <w:rsid w:val="004555E8"/>
    <w:pPr>
      <w:ind w:left="1440"/>
    </w:pPr>
    <w:rPr>
      <w:rFonts w:ascii="Times New Roman" w:hAnsi="Times New Roman"/>
      <w:szCs w:val="24"/>
    </w:rPr>
  </w:style>
  <w:style w:type="paragraph" w:styleId="TOC9">
    <w:name w:val="toc 9"/>
    <w:basedOn w:val="Normal"/>
    <w:next w:val="Normal"/>
    <w:autoRedefine/>
    <w:uiPriority w:val="99"/>
    <w:semiHidden/>
    <w:rsid w:val="004555E8"/>
    <w:pPr>
      <w:ind w:left="1680"/>
    </w:pPr>
    <w:rPr>
      <w:rFonts w:ascii="Times New Roman" w:hAnsi="Times New Roman"/>
      <w:szCs w:val="24"/>
    </w:rPr>
  </w:style>
  <w:style w:type="paragraph" w:customStyle="1" w:styleId="Text1">
    <w:name w:val="Text 1"/>
    <w:basedOn w:val="Normal"/>
    <w:uiPriority w:val="99"/>
    <w:rsid w:val="004555E8"/>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4555E8"/>
    <w:rPr>
      <w:rFonts w:cs="Times New Roman"/>
      <w:vertAlign w:val="superscript"/>
    </w:rPr>
  </w:style>
  <w:style w:type="paragraph" w:styleId="Index1">
    <w:name w:val="index 1"/>
    <w:basedOn w:val="Normal"/>
    <w:next w:val="Normal"/>
    <w:autoRedefine/>
    <w:uiPriority w:val="99"/>
    <w:semiHidden/>
    <w:rsid w:val="004555E8"/>
    <w:pPr>
      <w:ind w:left="240" w:hanging="240"/>
    </w:pPr>
    <w:rPr>
      <w:rFonts w:ascii="Times New Roman" w:hAnsi="Times New Roman"/>
      <w:szCs w:val="24"/>
    </w:rPr>
  </w:style>
  <w:style w:type="paragraph" w:styleId="Index2">
    <w:name w:val="index 2"/>
    <w:basedOn w:val="Normal"/>
    <w:next w:val="Normal"/>
    <w:autoRedefine/>
    <w:uiPriority w:val="99"/>
    <w:semiHidden/>
    <w:rsid w:val="004555E8"/>
    <w:pPr>
      <w:ind w:left="480" w:hanging="240"/>
    </w:pPr>
    <w:rPr>
      <w:rFonts w:ascii="Times New Roman" w:hAnsi="Times New Roman"/>
      <w:szCs w:val="24"/>
    </w:rPr>
  </w:style>
  <w:style w:type="paragraph" w:styleId="Index3">
    <w:name w:val="index 3"/>
    <w:basedOn w:val="Normal"/>
    <w:next w:val="Normal"/>
    <w:autoRedefine/>
    <w:uiPriority w:val="99"/>
    <w:semiHidden/>
    <w:rsid w:val="004555E8"/>
    <w:pPr>
      <w:ind w:left="720" w:hanging="240"/>
    </w:pPr>
    <w:rPr>
      <w:rFonts w:ascii="Times New Roman" w:hAnsi="Times New Roman"/>
      <w:szCs w:val="24"/>
    </w:rPr>
  </w:style>
  <w:style w:type="paragraph" w:styleId="Index4">
    <w:name w:val="index 4"/>
    <w:basedOn w:val="Normal"/>
    <w:next w:val="Normal"/>
    <w:autoRedefine/>
    <w:uiPriority w:val="99"/>
    <w:semiHidden/>
    <w:rsid w:val="004555E8"/>
    <w:pPr>
      <w:ind w:left="960" w:hanging="240"/>
    </w:pPr>
    <w:rPr>
      <w:rFonts w:ascii="Times New Roman" w:hAnsi="Times New Roman"/>
      <w:szCs w:val="24"/>
    </w:rPr>
  </w:style>
  <w:style w:type="paragraph" w:styleId="Index5">
    <w:name w:val="index 5"/>
    <w:basedOn w:val="Normal"/>
    <w:next w:val="Normal"/>
    <w:autoRedefine/>
    <w:uiPriority w:val="99"/>
    <w:semiHidden/>
    <w:rsid w:val="004555E8"/>
    <w:pPr>
      <w:ind w:left="1200" w:hanging="240"/>
    </w:pPr>
    <w:rPr>
      <w:rFonts w:ascii="Times New Roman" w:hAnsi="Times New Roman"/>
      <w:szCs w:val="24"/>
    </w:rPr>
  </w:style>
  <w:style w:type="paragraph" w:styleId="Index6">
    <w:name w:val="index 6"/>
    <w:basedOn w:val="Normal"/>
    <w:next w:val="Normal"/>
    <w:autoRedefine/>
    <w:uiPriority w:val="99"/>
    <w:semiHidden/>
    <w:rsid w:val="004555E8"/>
    <w:pPr>
      <w:ind w:left="1440" w:hanging="240"/>
    </w:pPr>
    <w:rPr>
      <w:rFonts w:ascii="Times New Roman" w:hAnsi="Times New Roman"/>
      <w:szCs w:val="24"/>
    </w:rPr>
  </w:style>
  <w:style w:type="paragraph" w:styleId="Index7">
    <w:name w:val="index 7"/>
    <w:basedOn w:val="Normal"/>
    <w:next w:val="Normal"/>
    <w:autoRedefine/>
    <w:uiPriority w:val="99"/>
    <w:semiHidden/>
    <w:rsid w:val="004555E8"/>
    <w:pPr>
      <w:ind w:left="1680" w:hanging="240"/>
    </w:pPr>
    <w:rPr>
      <w:rFonts w:ascii="Times New Roman" w:hAnsi="Times New Roman"/>
      <w:szCs w:val="24"/>
    </w:rPr>
  </w:style>
  <w:style w:type="paragraph" w:styleId="Index8">
    <w:name w:val="index 8"/>
    <w:basedOn w:val="Normal"/>
    <w:next w:val="Normal"/>
    <w:autoRedefine/>
    <w:uiPriority w:val="99"/>
    <w:semiHidden/>
    <w:rsid w:val="004555E8"/>
    <w:pPr>
      <w:ind w:left="1920" w:hanging="240"/>
    </w:pPr>
    <w:rPr>
      <w:rFonts w:ascii="Times New Roman" w:hAnsi="Times New Roman"/>
      <w:szCs w:val="24"/>
    </w:rPr>
  </w:style>
  <w:style w:type="paragraph" w:styleId="Index9">
    <w:name w:val="index 9"/>
    <w:basedOn w:val="Normal"/>
    <w:next w:val="Normal"/>
    <w:autoRedefine/>
    <w:uiPriority w:val="99"/>
    <w:semiHidden/>
    <w:rsid w:val="004555E8"/>
    <w:pPr>
      <w:ind w:left="2160" w:hanging="240"/>
    </w:pPr>
    <w:rPr>
      <w:rFonts w:ascii="Times New Roman" w:hAnsi="Times New Roman"/>
      <w:szCs w:val="24"/>
    </w:rPr>
  </w:style>
  <w:style w:type="paragraph" w:styleId="IndexHeading">
    <w:name w:val="index heading"/>
    <w:basedOn w:val="Normal"/>
    <w:next w:val="Index1"/>
    <w:uiPriority w:val="99"/>
    <w:semiHidden/>
    <w:rsid w:val="004555E8"/>
    <w:pPr>
      <w:spacing w:before="120" w:after="120"/>
    </w:pPr>
    <w:rPr>
      <w:rFonts w:ascii="Times New Roman" w:hAnsi="Times New Roman"/>
      <w:b/>
      <w:bCs/>
      <w:i/>
      <w:iCs/>
      <w:szCs w:val="24"/>
    </w:rPr>
  </w:style>
  <w:style w:type="paragraph" w:customStyle="1" w:styleId="EntEmet">
    <w:name w:val="EntEmet"/>
    <w:basedOn w:val="Normal"/>
    <w:uiPriority w:val="99"/>
    <w:rsid w:val="004555E8"/>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4555E8"/>
    <w:pPr>
      <w:spacing w:line="240" w:lineRule="auto"/>
    </w:pPr>
    <w:rPr>
      <w:rFonts w:ascii="Arial" w:hAnsi="Arial"/>
      <w:lang w:val="en-GB"/>
    </w:rPr>
  </w:style>
  <w:style w:type="paragraph" w:customStyle="1" w:styleId="Avsndare0">
    <w:name w:val="Avsndare"/>
    <w:basedOn w:val="Normal"/>
    <w:next w:val="Normal"/>
    <w:uiPriority w:val="99"/>
    <w:rsid w:val="004555E8"/>
    <w:pPr>
      <w:spacing w:line="240" w:lineRule="auto"/>
    </w:pPr>
    <w:rPr>
      <w:rFonts w:ascii="Arial" w:hAnsi="Arial"/>
      <w:i/>
      <w:lang w:val="en-GB"/>
    </w:rPr>
  </w:style>
  <w:style w:type="character" w:styleId="Hyperlink">
    <w:name w:val="Hyperlink"/>
    <w:basedOn w:val="DefaultParagraphFont"/>
    <w:uiPriority w:val="99"/>
    <w:rsid w:val="004555E8"/>
    <w:rPr>
      <w:rFonts w:cs="Times New Roman"/>
      <w:color w:val="0000FF"/>
      <w:u w:val="single"/>
    </w:rPr>
  </w:style>
  <w:style w:type="paragraph" w:styleId="DocumentMap">
    <w:name w:val="Document Map"/>
    <w:basedOn w:val="Normal"/>
    <w:link w:val="DocumentMapChar"/>
    <w:uiPriority w:val="99"/>
    <w:semiHidden/>
    <w:rsid w:val="004555E8"/>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BF76AD"/>
    <w:rPr>
      <w:sz w:val="0"/>
      <w:szCs w:val="0"/>
      <w:lang w:eastAsia="en-US"/>
    </w:rPr>
  </w:style>
  <w:style w:type="character" w:styleId="FollowedHyperlink">
    <w:name w:val="FollowedHyperlink"/>
    <w:basedOn w:val="DefaultParagraphFont"/>
    <w:uiPriority w:val="99"/>
    <w:rsid w:val="004555E8"/>
    <w:rPr>
      <w:rFonts w:cs="Times New Roman"/>
      <w:color w:val="800080"/>
      <w:u w:val="single"/>
    </w:rPr>
  </w:style>
  <w:style w:type="paragraph" w:customStyle="1" w:styleId="Par-number1">
    <w:name w:val="Par-number 1)"/>
    <w:basedOn w:val="Normal"/>
    <w:next w:val="Normal"/>
    <w:uiPriority w:val="99"/>
    <w:rsid w:val="004555E8"/>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4555E8"/>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4555E8"/>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4555E8"/>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4555E8"/>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4555E8"/>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4555E8"/>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4555E8"/>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4555E8"/>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4555E8"/>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4555E8"/>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4555E8"/>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BF76AD"/>
    <w:rPr>
      <w:rFonts w:ascii="OrigGarmnd BT" w:hAnsi="OrigGarmnd BT"/>
      <w:sz w:val="20"/>
      <w:szCs w:val="20"/>
      <w:lang w:eastAsia="en-US"/>
    </w:rPr>
  </w:style>
  <w:style w:type="paragraph" w:customStyle="1" w:styleId="EntRefer">
    <w:name w:val="EntRefer"/>
    <w:basedOn w:val="Normal"/>
    <w:uiPriority w:val="99"/>
    <w:rsid w:val="004555E8"/>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4555E8"/>
    <w:pPr>
      <w:spacing w:line="240" w:lineRule="auto"/>
    </w:pPr>
    <w:rPr>
      <w:rFonts w:ascii="Times New Roman" w:hAnsi="Times New Roman"/>
      <w:lang w:val="en-GB" w:eastAsia="fr-BE"/>
    </w:rPr>
  </w:style>
  <w:style w:type="paragraph" w:customStyle="1" w:styleId="Tiret1">
    <w:name w:val="Tiret 1"/>
    <w:basedOn w:val="Normal"/>
    <w:uiPriority w:val="99"/>
    <w:rsid w:val="004555E8"/>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4555E8"/>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4555E8"/>
    <w:pPr>
      <w:overflowPunct w:val="0"/>
      <w:autoSpaceDE w:val="0"/>
      <w:autoSpaceDN w:val="0"/>
      <w:adjustRightInd w:val="0"/>
      <w:ind w:left="1843"/>
      <w:textAlignment w:val="baseline"/>
    </w:pPr>
  </w:style>
  <w:style w:type="paragraph" w:customStyle="1" w:styleId="Brdtext0">
    <w:name w:val="Brˆdtext"/>
    <w:basedOn w:val="Normal"/>
    <w:uiPriority w:val="99"/>
    <w:rsid w:val="004555E8"/>
    <w:pPr>
      <w:spacing w:line="320" w:lineRule="exact"/>
    </w:pPr>
    <w:rPr>
      <w:rFonts w:ascii="Times New Roman" w:hAnsi="Times New Roman"/>
    </w:rPr>
  </w:style>
  <w:style w:type="character" w:customStyle="1" w:styleId="term">
    <w:name w:val="term"/>
    <w:basedOn w:val="DefaultParagraphFont"/>
    <w:uiPriority w:val="99"/>
    <w:rsid w:val="004555E8"/>
    <w:rPr>
      <w:rFonts w:cs="Times New Roman"/>
    </w:rPr>
  </w:style>
  <w:style w:type="paragraph" w:customStyle="1" w:styleId="Brdtexthuvud">
    <w:name w:val="Brödtext huvud"/>
    <w:basedOn w:val="Normal"/>
    <w:uiPriority w:val="99"/>
    <w:rsid w:val="004555E8"/>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261D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61DC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7204</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2012-10-03T11:03:00Z</cp:lastPrinted>
  <dcterms:created xsi:type="dcterms:W3CDTF">2012-10-03T11:15:00Z</dcterms:created>
  <dcterms:modified xsi:type="dcterms:W3CDTF">2012-10-03T11:15:00Z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49ce88c0-6e7e-49f8-9243-ef38874fc2d1</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JE6N4JFJXNNF-9-50739</vt:lpwstr>
  </property>
  <property fmtid="{D5CDD505-2E9C-101B-9397-08002B2CF9AE}" pid="18" name="_dlc_DocIdUrl">
    <vt:lpwstr>http://rkdhs-sb/enhet/EUKansli/_layouts/DocIdRedir.aspx?ID=JE6N4JFJXNNF-9-50739, JE6N4JFJXNNF-9-50739</vt:lpwstr>
  </property>
</Properties>
</file>