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54B4" w:rsidRPr="006954B4" w:rsidRDefault="006954B4">
      <w:pPr>
        <w:pStyle w:val="Hemstlrubrik"/>
      </w:pPr>
      <w:r w:rsidRPr="006954B4">
        <w:t>Förslag till riksdagsbeslut</w:t>
      </w:r>
    </w:p>
    <w:p w:rsidR="006954B4" w:rsidRPr="006954B4" w:rsidRDefault="006954B4">
      <w:pPr>
        <w:pStyle w:val="Hemstlatt"/>
        <w:ind w:left="0"/>
      </w:pPr>
      <w:r w:rsidRPr="006954B4">
        <w:t>Riksdagen tillkännager för regeringen som sin mening vad som anförs i motionen om vikten av att skapa en infrastruktur som unde</w:t>
      </w:r>
      <w:r w:rsidRPr="006954B4">
        <w:t>r</w:t>
      </w:r>
      <w:r w:rsidRPr="006954B4">
        <w:t>lättar för Kapellskär att fungera som brohamn och att ingå som beståndsdel i det  transeuropeiska transportnätet (TEN</w:t>
      </w:r>
      <w:r w:rsidRPr="006954B4">
        <w:noBreakHyphen/>
        <w:t>T) och därmed även få möjlighet att ta del av EU-medel.</w:t>
      </w:r>
    </w:p>
    <w:p w:rsidR="006954B4" w:rsidRPr="006954B4" w:rsidRDefault="006954B4">
      <w:pPr>
        <w:pStyle w:val="Rubrik1"/>
      </w:pPr>
      <w:r w:rsidRPr="006954B4">
        <w:t>Motivering</w:t>
      </w:r>
    </w:p>
    <w:p w:rsidR="006954B4" w:rsidRPr="006954B4" w:rsidRDefault="006954B4">
      <w:r w:rsidRPr="006954B4">
        <w:t>Dagens situation, med kraftigt ökande godsmängder i hela Östersjöområdet, är förhållandevis ny. Förr konkurrerade hamnarna med varandra om relativt små godsmängder. Idag befinner vi oss istället i en brytpunkt där strukturen i och kring hamnarna väsentligt måste förändras om vi ska klara att möta fra</w:t>
      </w:r>
      <w:r w:rsidRPr="006954B4">
        <w:t>m</w:t>
      </w:r>
      <w:r w:rsidRPr="006954B4">
        <w:t>tida godsströmmar. Stockholms hamnar är av strategisk vikt för hela regi</w:t>
      </w:r>
      <w:r w:rsidRPr="006954B4">
        <w:t>o</w:t>
      </w:r>
      <w:r w:rsidRPr="006954B4">
        <w:t>nens utveckling och tillväxt. Det gäller såväl Kapellskär i Norrtälje, Södertä</w:t>
      </w:r>
      <w:r w:rsidRPr="006954B4">
        <w:t>l</w:t>
      </w:r>
      <w:r w:rsidRPr="006954B4">
        <w:t>je hamn som Norrvik i Nynäshamn. De har tillsammans goda förutsättningar att möta framtida utmaningar och finnas med i den framtida hamnstrukturen.</w:t>
      </w:r>
    </w:p>
    <w:p w:rsidR="006954B4" w:rsidRPr="006954B4" w:rsidRDefault="006954B4">
      <w:pPr>
        <w:pStyle w:val="Normaltindrag"/>
      </w:pPr>
      <w:r w:rsidRPr="006954B4">
        <w:t>Kapellskär är i dagsläget Sveriges femte största lastbilshamn och sjätte största exporthamn.</w:t>
      </w:r>
      <w:r w:rsidRPr="006954B4">
        <w:rPr>
          <w:color w:val="2C251B"/>
        </w:rPr>
        <w:t xml:space="preserve"> </w:t>
      </w:r>
      <w:r w:rsidRPr="006954B4">
        <w:t>Kapellskär kommer enligt den statliga hamnutredningen (SOU 2007:58–59) att bli en av Sveriges tio prioriterade hamnar som s.k. brohamn. Med brohamn menas att Kapellskär skulle utgöra ena brofästet för gods- och persontransporter till Finland, Baltikum och Ryssland. Denna hamn ingår som en del av det transeuropeiska transportnätet (TEN-T) när detta blir klart. Det skulle möjliggöra visst bidrag från EU. Även om budgeten för TEN-T-projekt inte är större än att den kan täcka en liten del av kostnaderna för at</w:t>
      </w:r>
      <w:r w:rsidRPr="006954B4">
        <w:t>t utveckla hamnen, kan även EU:s strukturfondsmedel användas.</w:t>
      </w:r>
    </w:p>
    <w:p w:rsidR="006954B4" w:rsidRPr="006954B4" w:rsidRDefault="006954B4">
      <w:pPr>
        <w:pStyle w:val="Normaltindrag"/>
      </w:pPr>
      <w:r w:rsidRPr="006954B4">
        <w:rPr>
          <w:rStyle w:val="FormatmallACaslon-RegularSvart"/>
          <w:rFonts w:ascii="Times New Roman" w:hAnsi="Times New Roman"/>
          <w:sz w:val="24"/>
        </w:rPr>
        <w:t>Att</w:t>
      </w:r>
      <w:r w:rsidRPr="006954B4">
        <w:rPr>
          <w:rStyle w:val="FormatmallACaslon-RegularSvart"/>
          <w:rFonts w:ascii="Times New Roman" w:hAnsi="Times New Roman"/>
          <w:sz w:val="24"/>
          <w:u w:val="words"/>
        </w:rPr>
        <w:t xml:space="preserve"> </w:t>
      </w:r>
      <w:r w:rsidRPr="006954B4">
        <w:rPr>
          <w:color w:val="2C251B"/>
        </w:rPr>
        <w:t>vara prioriterad hamn innebär att staten kan komma att göra satsnin</w:t>
      </w:r>
      <w:r w:rsidRPr="006954B4">
        <w:rPr>
          <w:color w:val="2C251B"/>
        </w:rPr>
        <w:t>g</w:t>
      </w:r>
      <w:r w:rsidRPr="006954B4">
        <w:rPr>
          <w:color w:val="2C251B"/>
        </w:rPr>
        <w:t xml:space="preserve">ar på vägar, järnvägar, kombiterminaler och annan infrastruktur i den </w:t>
      </w:r>
      <w:r w:rsidRPr="006954B4">
        <w:t>infr</w:t>
      </w:r>
      <w:r w:rsidRPr="006954B4">
        <w:t>a</w:t>
      </w:r>
      <w:r w:rsidRPr="006954B4">
        <w:t>strukturproposition som presenteras hösten 2008. Flertalet av de infrastruktu</w:t>
      </w:r>
      <w:r w:rsidRPr="006954B4">
        <w:t>r</w:t>
      </w:r>
      <w:r w:rsidRPr="006954B4">
        <w:t>investeringar som är angelägna i regionen har stor betydelse för såväl per</w:t>
      </w:r>
      <w:r w:rsidRPr="006954B4">
        <w:lastRenderedPageBreak/>
        <w:t>son- som godstransporter. Stockholms läns landsting (SLL) skriver i sitt remissyt</w:t>
      </w:r>
      <w:r w:rsidRPr="006954B4">
        <w:t>t</w:t>
      </w:r>
      <w:r w:rsidRPr="006954B4">
        <w:t>rande att det finns några infrastrukturinvesteringar som är särskilt angelägna på grund av dessa, man nämner specifikt väg 77 från Rös</w:t>
      </w:r>
      <w:r w:rsidRPr="006954B4">
        <w:t>a och förbi Rimbo. SLL konstaterar att redan med befintlig trafikbelastning är åtgärder för dessa vägar angelägna.</w:t>
      </w:r>
    </w:p>
    <w:p w:rsidR="006954B4" w:rsidRPr="006954B4" w:rsidRDefault="006954B4">
      <w:pPr>
        <w:pStyle w:val="Normaltindrag"/>
      </w:pPr>
      <w:r w:rsidRPr="006954B4">
        <w:t>En infrastruktur som underlättar för Kapellskär att utgöra brohamn skulle dessutom göra Norrtälje attraktiv som tillväxtkommun och utgöra en möjli</w:t>
      </w:r>
      <w:r w:rsidRPr="006954B4">
        <w:t>g</w:t>
      </w:r>
      <w:r w:rsidRPr="006954B4">
        <w:t>het för industri och handel att etablera sig i större utsträckning än idag.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954B4">
        <w:trPr>
          <w:cantSplit/>
        </w:trPr>
        <w:tc>
          <w:tcPr>
            <w:tcW w:w="3046" w:type="dxa"/>
          </w:tcPr>
          <w:p w:rsidR="006954B4" w:rsidRPr="006954B4" w:rsidRDefault="006954B4">
            <w:pPr>
              <w:pStyle w:val="UnderskriftDatum"/>
              <w:spacing w:before="240"/>
            </w:pPr>
            <w:r w:rsidRPr="006954B4">
              <w:t>Stockholm den 2 oktober 2008</w:t>
            </w:r>
          </w:p>
        </w:tc>
        <w:tc>
          <w:tcPr>
            <w:tcW w:w="3047" w:type="dxa"/>
          </w:tcPr>
          <w:p w:rsidR="006954B4" w:rsidRPr="006954B4" w:rsidRDefault="006954B4">
            <w:pPr>
              <w:pStyle w:val="Underskrifter"/>
              <w:spacing w:before="240"/>
            </w:pPr>
          </w:p>
        </w:tc>
      </w:tr>
      <w:tr w:rsidR="00000000" w:rsidRPr="006954B4">
        <w:trPr>
          <w:cantSplit/>
        </w:trPr>
        <w:tc>
          <w:tcPr>
            <w:tcW w:w="3046" w:type="dxa"/>
          </w:tcPr>
          <w:p w:rsidR="006954B4" w:rsidRPr="006954B4" w:rsidRDefault="006954B4">
            <w:pPr>
              <w:pStyle w:val="Underskrifter"/>
            </w:pPr>
            <w:r w:rsidRPr="006954B4">
              <w:t>Tommy Waidelich (s)</w:t>
            </w:r>
          </w:p>
        </w:tc>
        <w:tc>
          <w:tcPr>
            <w:tcW w:w="3046" w:type="dxa"/>
          </w:tcPr>
          <w:p w:rsidR="006954B4" w:rsidRPr="006954B4" w:rsidRDefault="006954B4">
            <w:pPr>
              <w:pStyle w:val="Underskrifter"/>
            </w:pPr>
          </w:p>
        </w:tc>
      </w:tr>
    </w:tbl>
    <w:p w:rsidR="006954B4" w:rsidRPr="006954B4" w:rsidRDefault="006954B4">
      <w:pPr>
        <w:pStyle w:val="Normaltindrag"/>
      </w:pPr>
    </w:p>
    <w:sectPr w:rsidR="00000000" w:rsidRPr="006954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54B4" w:rsidRPr="006954B4" w:rsidRDefault="006954B4">
      <w:r w:rsidRPr="006954B4">
        <w:separator/>
      </w:r>
    </w:p>
  </w:endnote>
  <w:endnote w:type="continuationSeparator" w:id="0">
    <w:p w:rsidR="006954B4" w:rsidRPr="006954B4" w:rsidRDefault="006954B4">
      <w:r w:rsidRPr="006954B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Caslo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4B4" w:rsidRPr="006954B4" w:rsidRDefault="006954B4">
    <w:pPr>
      <w:pStyle w:val="Sidfot"/>
    </w:pPr>
    <w:r w:rsidRPr="006954B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330724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54B4" w:rsidRDefault="006954B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954B4" w:rsidRDefault="006954B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4B4" w:rsidRPr="006954B4" w:rsidRDefault="006954B4">
    <w:pPr>
      <w:pStyle w:val="Sidfot"/>
    </w:pPr>
    <w:r w:rsidRPr="006954B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428526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54B4" w:rsidRDefault="006954B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954B4" w:rsidRDefault="006954B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4B4" w:rsidRPr="006954B4" w:rsidRDefault="006954B4">
    <w:pPr>
      <w:pStyle w:val="Sidfot"/>
    </w:pPr>
    <w:r w:rsidRPr="006954B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3627012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54B4" w:rsidRDefault="006954B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954B4" w:rsidRDefault="006954B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54B4" w:rsidRPr="006954B4" w:rsidRDefault="006954B4">
      <w:r w:rsidRPr="006954B4">
        <w:separator/>
      </w:r>
    </w:p>
  </w:footnote>
  <w:footnote w:type="continuationSeparator" w:id="0">
    <w:p w:rsidR="006954B4" w:rsidRPr="006954B4" w:rsidRDefault="006954B4">
      <w:r w:rsidRPr="006954B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4B4" w:rsidRPr="006954B4" w:rsidRDefault="006954B4">
    <w:pPr>
      <w:pStyle w:val="Sidhuvud"/>
    </w:pPr>
    <w:r w:rsidRPr="006954B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16049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54B4" w:rsidRDefault="006954B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954B4" w:rsidRDefault="006954B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4B4" w:rsidRPr="006954B4" w:rsidRDefault="006954B4">
    <w:pPr>
      <w:pStyle w:val="Sidhuvud"/>
    </w:pPr>
    <w:r w:rsidRPr="006954B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667383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54B4" w:rsidRDefault="006954B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954B4" w:rsidRDefault="006954B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4B4" w:rsidRPr="006954B4" w:rsidRDefault="006954B4">
    <w:pPr>
      <w:pStyle w:val="FSHNormal"/>
      <w:tabs>
        <w:tab w:val="right" w:pos="5840"/>
      </w:tabs>
    </w:pPr>
    <w:r w:rsidRPr="006954B4">
      <w:br/>
    </w:r>
    <w:r w:rsidRPr="006954B4">
      <w:fldChar w:fldCharType="begin" w:fldLock="1"/>
    </w:r>
    <w:r w:rsidRPr="006954B4">
      <w:instrText xml:space="preserve"> DOCPROPERTY</w:instrText>
    </w:r>
    <w:r w:rsidRPr="006954B4">
      <w:rPr>
        <w:sz w:val="18"/>
      </w:rPr>
      <w:instrText xml:space="preserve"> "YearUser" *\charformat </w:instrText>
    </w:r>
    <w:r w:rsidRPr="006954B4">
      <w:fldChar w:fldCharType="separate"/>
    </w:r>
    <w:r w:rsidRPr="006954B4">
      <w:t>2008/09</w:t>
    </w:r>
    <w:r w:rsidRPr="006954B4">
      <w:fldChar w:fldCharType="end"/>
    </w:r>
    <w:r w:rsidRPr="006954B4">
      <w:t xml:space="preserve"> </w:t>
    </w:r>
    <w:r w:rsidRPr="006954B4">
      <w:tab/>
      <w:t xml:space="preserve">mnr: </w:t>
    </w:r>
    <w:r w:rsidRPr="006954B4">
      <w:fldChar w:fldCharType="begin" w:fldLock="1"/>
    </w:r>
    <w:r w:rsidRPr="006954B4">
      <w:instrText xml:space="preserve"> DOCPROPERTY</w:instrText>
    </w:r>
    <w:r w:rsidRPr="006954B4">
      <w:rPr>
        <w:sz w:val="18"/>
      </w:rPr>
      <w:instrText xml:space="preserve"> "Motionsnummer" *\charformat </w:instrText>
    </w:r>
    <w:r w:rsidRPr="006954B4">
      <w:fldChar w:fldCharType="separate"/>
    </w:r>
    <w:r w:rsidRPr="006954B4">
      <w:t>T437</w:t>
    </w:r>
    <w:r w:rsidRPr="006954B4">
      <w:fldChar w:fldCharType="end"/>
    </w:r>
    <w:r w:rsidRPr="006954B4">
      <w:br/>
    </w:r>
    <w:r w:rsidRPr="006954B4">
      <w:fldChar w:fldCharType="begin" w:fldLock="1"/>
    </w:r>
    <w:r w:rsidRPr="006954B4">
      <w:instrText xml:space="preserve"> DOCPROPERTY</w:instrText>
    </w:r>
    <w:r w:rsidRPr="006954B4">
      <w:rPr>
        <w:sz w:val="18"/>
      </w:rPr>
      <w:instrText xml:space="preserve"> "Samling" *\charformat </w:instrText>
    </w:r>
    <w:r w:rsidRPr="006954B4">
      <w:fldChar w:fldCharType="end"/>
    </w:r>
    <w:r w:rsidRPr="006954B4">
      <w:tab/>
      <w:t xml:space="preserve">pnr: </w:t>
    </w:r>
    <w:r w:rsidRPr="006954B4">
      <w:fldChar w:fldCharType="begin" w:fldLock="1"/>
    </w:r>
    <w:r w:rsidRPr="006954B4">
      <w:instrText xml:space="preserve"> DOCPROPERTY</w:instrText>
    </w:r>
    <w:r w:rsidRPr="006954B4">
      <w:rPr>
        <w:sz w:val="18"/>
      </w:rPr>
      <w:instrText xml:space="preserve"> "Partinummer" *\charformat </w:instrText>
    </w:r>
    <w:r w:rsidRPr="006954B4">
      <w:fldChar w:fldCharType="separate"/>
    </w:r>
    <w:r w:rsidRPr="006954B4">
      <w:t>s45060</w:t>
    </w:r>
    <w:r w:rsidRPr="006954B4">
      <w:fldChar w:fldCharType="end"/>
    </w:r>
  </w:p>
  <w:p w:rsidR="006954B4" w:rsidRPr="006954B4" w:rsidRDefault="006954B4">
    <w:pPr>
      <w:pStyle w:val="FSHRub1"/>
    </w:pPr>
    <w:r w:rsidRPr="006954B4">
      <w:t>Motion till riksdagen</w:t>
    </w:r>
    <w:r w:rsidRPr="006954B4">
      <w:br/>
    </w:r>
    <w:r w:rsidRPr="006954B4">
      <w:fldChar w:fldCharType="begin" w:fldLock="1"/>
    </w:r>
    <w:r w:rsidRPr="006954B4">
      <w:instrText xml:space="preserve"> DOCPROPERTY "YearUser" *\charformat </w:instrText>
    </w:r>
    <w:r w:rsidRPr="006954B4">
      <w:fldChar w:fldCharType="separate"/>
    </w:r>
    <w:r w:rsidRPr="006954B4">
      <w:t>2008/09</w:t>
    </w:r>
    <w:r w:rsidRPr="006954B4">
      <w:fldChar w:fldCharType="end"/>
    </w:r>
    <w:r w:rsidRPr="006954B4">
      <w:t>:</w:t>
    </w:r>
    <w:r w:rsidRPr="006954B4">
      <w:fldChar w:fldCharType="begin" w:fldLock="1"/>
    </w:r>
    <w:r w:rsidRPr="006954B4">
      <w:instrText xml:space="preserve"> DOCPROPERTY "Motionsnummer" *\charformat </w:instrText>
    </w:r>
    <w:r w:rsidRPr="006954B4">
      <w:fldChar w:fldCharType="separate"/>
    </w:r>
    <w:r w:rsidRPr="006954B4">
      <w:t>T437</w:t>
    </w:r>
    <w:r w:rsidRPr="006954B4">
      <w:fldChar w:fldCharType="end"/>
    </w:r>
  </w:p>
  <w:p w:rsidR="006954B4" w:rsidRPr="006954B4" w:rsidRDefault="006954B4">
    <w:pPr>
      <w:pStyle w:val="FSHNormalS5"/>
    </w:pPr>
    <w:r w:rsidRPr="006954B4">
      <w:fldChar w:fldCharType="begin" w:fldLock="1"/>
    </w:r>
    <w:r w:rsidRPr="006954B4">
      <w:instrText xml:space="preserve"> DOCPROPERTY "MotionarText" *\charformat </w:instrText>
    </w:r>
    <w:r w:rsidRPr="006954B4">
      <w:fldChar w:fldCharType="separate"/>
    </w:r>
    <w:r w:rsidRPr="006954B4">
      <w:t>av Tommy Waidelich (s)</w:t>
    </w:r>
    <w:r w:rsidRPr="006954B4">
      <w:fldChar w:fldCharType="end"/>
    </w:r>
    <w:r w:rsidRPr="006954B4">
      <w:br/>
    </w:r>
    <w:r w:rsidRPr="006954B4">
      <w:fldChar w:fldCharType="begin" w:fldLock="1"/>
    </w:r>
    <w:r w:rsidRPr="006954B4">
      <w:instrText xml:space="preserve"> DOCPROPERTY "SvarFrasKort" *\charformat </w:instrText>
    </w:r>
    <w:r w:rsidRPr="006954B4">
      <w:fldChar w:fldCharType="end"/>
    </w:r>
  </w:p>
  <w:p w:rsidR="006954B4" w:rsidRPr="006954B4" w:rsidRDefault="006954B4">
    <w:pPr>
      <w:pStyle w:val="FSHTitel"/>
    </w:pPr>
    <w:r w:rsidRPr="006954B4">
      <w:fldChar w:fldCharType="begin" w:fldLock="1"/>
    </w:r>
    <w:r w:rsidRPr="006954B4">
      <w:instrText xml:space="preserve"> DOCPROPERTY</w:instrText>
    </w:r>
    <w:r w:rsidRPr="006954B4">
      <w:rPr>
        <w:sz w:val="18"/>
      </w:rPr>
      <w:instrText xml:space="preserve"> "RubrikSvar" *\charformat </w:instrText>
    </w:r>
    <w:r w:rsidRPr="006954B4">
      <w:fldChar w:fldCharType="separate"/>
    </w:r>
    <w:r w:rsidRPr="006954B4">
      <w:t>Kapellskär</w:t>
    </w:r>
    <w:r w:rsidRPr="006954B4">
      <w:fldChar w:fldCharType="end"/>
    </w:r>
  </w:p>
  <w:p w:rsidR="006954B4" w:rsidRPr="006954B4" w:rsidRDefault="006954B4">
    <w:pPr>
      <w:pStyle w:val="Normal00"/>
    </w:pPr>
  </w:p>
  <w:p w:rsidR="006954B4" w:rsidRPr="006954B4" w:rsidRDefault="006954B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17102979">
    <w:abstractNumId w:val="8"/>
  </w:num>
  <w:num w:numId="2" w16cid:durableId="948044183">
    <w:abstractNumId w:val="9"/>
  </w:num>
  <w:num w:numId="3" w16cid:durableId="1033506138">
    <w:abstractNumId w:val="8"/>
  </w:num>
  <w:num w:numId="4" w16cid:durableId="1732583724">
    <w:abstractNumId w:val="9"/>
  </w:num>
  <w:num w:numId="5" w16cid:durableId="1103188040">
    <w:abstractNumId w:val="13"/>
  </w:num>
  <w:num w:numId="6" w16cid:durableId="631861102">
    <w:abstractNumId w:val="10"/>
  </w:num>
  <w:num w:numId="7" w16cid:durableId="369694740">
    <w:abstractNumId w:val="11"/>
  </w:num>
  <w:num w:numId="8" w16cid:durableId="1507867893">
    <w:abstractNumId w:val="12"/>
  </w:num>
  <w:num w:numId="9" w16cid:durableId="831487722">
    <w:abstractNumId w:val="8"/>
  </w:num>
  <w:num w:numId="10" w16cid:durableId="411203291">
    <w:abstractNumId w:val="3"/>
  </w:num>
  <w:num w:numId="11" w16cid:durableId="191967649">
    <w:abstractNumId w:val="2"/>
  </w:num>
  <w:num w:numId="12" w16cid:durableId="832336260">
    <w:abstractNumId w:val="1"/>
  </w:num>
  <w:num w:numId="13" w16cid:durableId="882062544">
    <w:abstractNumId w:val="0"/>
  </w:num>
  <w:num w:numId="14" w16cid:durableId="1538813546">
    <w:abstractNumId w:val="9"/>
  </w:num>
  <w:num w:numId="15" w16cid:durableId="771172699">
    <w:abstractNumId w:val="7"/>
  </w:num>
  <w:num w:numId="16" w16cid:durableId="1023676654">
    <w:abstractNumId w:val="6"/>
  </w:num>
  <w:num w:numId="17" w16cid:durableId="761954094">
    <w:abstractNumId w:val="5"/>
  </w:num>
  <w:num w:numId="18" w16cid:durableId="14165094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5"/>
    <w:docVar w:name="PersonGUIDs" w:val="{2F22196A-5214-4CB9-9BBE-F99D5CEA59EF}"/>
  </w:docVars>
  <w:rsids>
    <w:rsidRoot w:val="00BB485E"/>
    <w:rsid w:val="006954B4"/>
    <w:rsid w:val="00BB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E412FBE6-A5F0-4E44-B649-2BFD16CAA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character" w:customStyle="1" w:styleId="FormatmallACaslon-RegularSvart">
    <w:name w:val="Formatmall ACaslon-Regular Svart"/>
    <w:basedOn w:val="Standardstycketeckensnitt"/>
    <w:rPr>
      <w:rFonts w:ascii="ACaslon-Regular" w:hAnsi="ACaslon-Regular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2152</Characters>
  <Application>Microsoft Office Word</Application>
  <DocSecurity>4</DocSecurity>
  <Lines>39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s45060</vt:lpstr>
    </vt:vector>
  </TitlesOfParts>
  <Company>Riksdagen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s45060</dc:title>
  <dc:subject>s45060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2009-01-23T14:38:00Z</cp:lastPrinted>
  <dcterms:created xsi:type="dcterms:W3CDTF">2025-12-17T18:42:00Z</dcterms:created>
  <dcterms:modified xsi:type="dcterms:W3CDTF">2025-12-17T18:42:00Z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mot2000_495_2008-09-25</vt:lpwstr>
  </property>
  <property fmtid="{D5CDD505-2E9C-101B-9397-08002B2CF9AE}" pid="3" name="version">
    <vt:lpwstr>mot2000_495_2008-09-25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Kapellskär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Kapellskär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s45060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Tommy Waidelich (s)</vt:lpwstr>
  </property>
  <property fmtid="{D5CDD505-2E9C-101B-9397-08002B2CF9AE}" pid="26" name="MotionarLista">
    <vt:lpwstr>Waidelich, Tommy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Tommy Waidelich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laura.luna@riksdagen.se</vt:lpwstr>
  </property>
  <property fmtid="{D5CDD505-2E9C-101B-9397-08002B2CF9AE}" pid="45" name="ReservUID">
    <vt:lpwstr>la0125aa</vt:lpwstr>
  </property>
  <property fmtid="{D5CDD505-2E9C-101B-9397-08002B2CF9AE}" pid="46" name="MotionID">
    <vt:lpwstr>20082009000000000115000450600069</vt:lpwstr>
  </property>
  <property fmtid="{D5CDD505-2E9C-101B-9397-08002B2CF9AE}" pid="47" name="datum">
    <vt:lpwstr>081002</vt:lpwstr>
  </property>
  <property fmtid="{D5CDD505-2E9C-101B-9397-08002B2CF9AE}" pid="48" name="avsändar-e-post">
    <vt:lpwstr>laura.luna@riksdagen.se</vt:lpwstr>
  </property>
  <property fmtid="{D5CDD505-2E9C-101B-9397-08002B2CF9AE}" pid="49" name="id">
    <vt:lpwstr>20082009000000000115000450600069</vt:lpwstr>
  </property>
  <property fmtid="{D5CDD505-2E9C-101B-9397-08002B2CF9AE}" pid="50" name="nummer">
    <vt:lpwstr>437</vt:lpwstr>
  </property>
  <property fmtid="{D5CDD505-2E9C-101B-9397-08002B2CF9AE}" pid="51" name="utskottsbeteckning">
    <vt:lpwstr>T</vt:lpwstr>
  </property>
  <property fmtid="{D5CDD505-2E9C-101B-9397-08002B2CF9AE}" pid="52" name="GlobalUID">
    <vt:lpwstr>{82CAF0BD-A452-48F4-A2C1-7C6A3FF71D99}</vt:lpwstr>
  </property>
  <property fmtid="{D5CDD505-2E9C-101B-9397-08002B2CF9AE}" pid="53" name="Överföringar">
    <vt:i4>0</vt:i4>
  </property>
  <property fmtid="{D5CDD505-2E9C-101B-9397-08002B2CF9AE}" pid="54" name="Checksum">
    <vt:lpwstr>*1002395589534*</vt:lpwstr>
  </property>
  <property fmtid="{D5CDD505-2E9C-101B-9397-08002B2CF9AE}" pid="55" name="skuggnummer">
    <vt:lpwstr>2344</vt:lpwstr>
  </property>
  <property fmtid="{D5CDD505-2E9C-101B-9397-08002B2CF9AE}" pid="56" name="urixVersion">
    <vt:lpwstr>3.2.0.8</vt:lpwstr>
  </property>
  <property fmtid="{D5CDD505-2E9C-101B-9397-08002B2CF9AE}" pid="57" name="urixOrigin">
    <vt:lpwstr>090402 15:22:04.478</vt:lpwstr>
  </property>
  <property fmtid="{D5CDD505-2E9C-101B-9397-08002B2CF9AE}" pid="58" name="urixGuid">
    <vt:lpwstr>{445EF585-3259-4F8F-BA1F-41E577B34B69}</vt:lpwstr>
  </property>
</Properties>
</file>