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626CADDC" w14:textId="77777777" w:rsidTr="00CE6B57">
        <w:tc>
          <w:tcPr>
            <w:tcW w:w="2268" w:type="dxa"/>
          </w:tcPr>
          <w:p w14:paraId="539FF80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AFBA16D" w14:textId="1817E16D" w:rsidR="006E4E11" w:rsidRDefault="006E4E11" w:rsidP="007242A3">
            <w:pPr>
              <w:framePr w:w="5035" w:h="1644" w:wrap="notBeside" w:vAnchor="page" w:hAnchor="page" w:x="6573" w:y="721"/>
              <w:rPr>
                <w:rFonts w:ascii="TradeGothic" w:hAnsi="TradeGothic"/>
                <w:i/>
                <w:sz w:val="18"/>
              </w:rPr>
            </w:pPr>
          </w:p>
        </w:tc>
      </w:tr>
      <w:tr w:rsidR="00CE6B57" w14:paraId="5F407CBB" w14:textId="77777777" w:rsidTr="00CE6B57">
        <w:tc>
          <w:tcPr>
            <w:tcW w:w="5267" w:type="dxa"/>
            <w:gridSpan w:val="3"/>
          </w:tcPr>
          <w:p w14:paraId="7E56B3E6" w14:textId="6CC6B16E" w:rsidR="00CE6B57" w:rsidRDefault="00CE6B57"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4E50CFEA" w14:textId="77777777" w:rsidTr="00CE6B57">
        <w:tc>
          <w:tcPr>
            <w:tcW w:w="3402" w:type="dxa"/>
            <w:gridSpan w:val="2"/>
          </w:tcPr>
          <w:p w14:paraId="47FE0DA4" w14:textId="77777777" w:rsidR="006E4E11" w:rsidRPr="00CE6B57" w:rsidRDefault="00CE6B57"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14:paraId="785E2225" w14:textId="77777777" w:rsidR="006E4E11" w:rsidRDefault="006E4E11" w:rsidP="007242A3">
            <w:pPr>
              <w:framePr w:w="5035" w:h="1644" w:wrap="notBeside" w:vAnchor="page" w:hAnchor="page" w:x="6573" w:y="721"/>
            </w:pPr>
          </w:p>
        </w:tc>
      </w:tr>
      <w:tr w:rsidR="006E4E11" w14:paraId="45FD2EE9" w14:textId="77777777" w:rsidTr="00CE6B57">
        <w:tc>
          <w:tcPr>
            <w:tcW w:w="2268" w:type="dxa"/>
          </w:tcPr>
          <w:p w14:paraId="0D452232" w14:textId="4F72C8E2" w:rsidR="006E4E11" w:rsidRDefault="008343CA" w:rsidP="00D31675">
            <w:pPr>
              <w:framePr w:w="5035" w:h="1644" w:wrap="notBeside" w:vAnchor="page" w:hAnchor="page" w:x="6573" w:y="721"/>
            </w:pPr>
            <w:r>
              <w:t>2015-11</w:t>
            </w:r>
            <w:r w:rsidR="00CE6B57">
              <w:t>-</w:t>
            </w:r>
            <w:r w:rsidR="007D4228">
              <w:t>09</w:t>
            </w:r>
          </w:p>
        </w:tc>
        <w:tc>
          <w:tcPr>
            <w:tcW w:w="2999" w:type="dxa"/>
            <w:gridSpan w:val="2"/>
          </w:tcPr>
          <w:p w14:paraId="303D9801" w14:textId="26209806" w:rsidR="006E4E11" w:rsidRPr="00ED583F" w:rsidRDefault="006E4E11" w:rsidP="007242A3">
            <w:pPr>
              <w:framePr w:w="5035" w:h="1644" w:wrap="notBeside" w:vAnchor="page" w:hAnchor="page" w:x="6573" w:y="721"/>
              <w:rPr>
                <w:sz w:val="20"/>
              </w:rPr>
            </w:pPr>
          </w:p>
        </w:tc>
      </w:tr>
      <w:tr w:rsidR="006E4E11" w14:paraId="31ED1B79" w14:textId="77777777" w:rsidTr="00CE6B57">
        <w:tc>
          <w:tcPr>
            <w:tcW w:w="2268" w:type="dxa"/>
          </w:tcPr>
          <w:p w14:paraId="1CFD849A" w14:textId="77777777" w:rsidR="006E4E11" w:rsidRDefault="006E4E11" w:rsidP="007242A3">
            <w:pPr>
              <w:framePr w:w="5035" w:h="1644" w:wrap="notBeside" w:vAnchor="page" w:hAnchor="page" w:x="6573" w:y="721"/>
            </w:pPr>
          </w:p>
        </w:tc>
        <w:tc>
          <w:tcPr>
            <w:tcW w:w="2999" w:type="dxa"/>
            <w:gridSpan w:val="2"/>
          </w:tcPr>
          <w:p w14:paraId="44D4C742" w14:textId="3D1A276C"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3DEC4BE" w14:textId="77777777">
        <w:trPr>
          <w:trHeight w:val="284"/>
        </w:trPr>
        <w:tc>
          <w:tcPr>
            <w:tcW w:w="4911" w:type="dxa"/>
          </w:tcPr>
          <w:p w14:paraId="7043CB65" w14:textId="77777777" w:rsidR="006E4E11" w:rsidRDefault="00CE6B57">
            <w:pPr>
              <w:pStyle w:val="Avsndare"/>
              <w:framePr w:h="2483" w:wrap="notBeside" w:x="1504"/>
              <w:rPr>
                <w:b/>
                <w:i w:val="0"/>
                <w:sz w:val="22"/>
              </w:rPr>
            </w:pPr>
            <w:r>
              <w:rPr>
                <w:b/>
                <w:i w:val="0"/>
                <w:sz w:val="22"/>
              </w:rPr>
              <w:t>Statsrådsberedningen</w:t>
            </w:r>
          </w:p>
        </w:tc>
      </w:tr>
      <w:tr w:rsidR="006E4E11" w14:paraId="4E761348" w14:textId="77777777">
        <w:trPr>
          <w:trHeight w:val="284"/>
        </w:trPr>
        <w:tc>
          <w:tcPr>
            <w:tcW w:w="4911" w:type="dxa"/>
          </w:tcPr>
          <w:p w14:paraId="442EB22C" w14:textId="77777777" w:rsidR="006E4E11" w:rsidRDefault="006E4E11">
            <w:pPr>
              <w:pStyle w:val="Avsndare"/>
              <w:framePr w:h="2483" w:wrap="notBeside" w:x="1504"/>
              <w:rPr>
                <w:bCs/>
                <w:iCs/>
              </w:rPr>
            </w:pPr>
          </w:p>
        </w:tc>
      </w:tr>
      <w:tr w:rsidR="006E4E11" w14:paraId="692D0501" w14:textId="77777777">
        <w:trPr>
          <w:trHeight w:val="284"/>
        </w:trPr>
        <w:tc>
          <w:tcPr>
            <w:tcW w:w="4911" w:type="dxa"/>
          </w:tcPr>
          <w:p w14:paraId="22CE8E12" w14:textId="77777777" w:rsidR="006E4E11" w:rsidRDefault="00CE6B57">
            <w:pPr>
              <w:pStyle w:val="Avsndare"/>
              <w:framePr w:h="2483" w:wrap="notBeside" w:x="1504"/>
              <w:rPr>
                <w:bCs/>
                <w:iCs/>
              </w:rPr>
            </w:pPr>
            <w:r>
              <w:rPr>
                <w:bCs/>
                <w:iCs/>
              </w:rPr>
              <w:t>EU-kansliet</w:t>
            </w:r>
          </w:p>
        </w:tc>
      </w:tr>
      <w:tr w:rsidR="006E4E11" w14:paraId="6C3302E4" w14:textId="77777777">
        <w:trPr>
          <w:trHeight w:val="284"/>
        </w:trPr>
        <w:tc>
          <w:tcPr>
            <w:tcW w:w="4911" w:type="dxa"/>
          </w:tcPr>
          <w:p w14:paraId="7F25E79A" w14:textId="77777777" w:rsidR="006E4E11" w:rsidRDefault="006E4E11">
            <w:pPr>
              <w:pStyle w:val="Avsndare"/>
              <w:framePr w:h="2483" w:wrap="notBeside" w:x="1504"/>
              <w:rPr>
                <w:bCs/>
                <w:iCs/>
              </w:rPr>
            </w:pPr>
          </w:p>
        </w:tc>
      </w:tr>
      <w:tr w:rsidR="006E4E11" w14:paraId="155B7E31" w14:textId="77777777">
        <w:trPr>
          <w:trHeight w:val="284"/>
        </w:trPr>
        <w:tc>
          <w:tcPr>
            <w:tcW w:w="4911" w:type="dxa"/>
          </w:tcPr>
          <w:p w14:paraId="7C02E015" w14:textId="77777777" w:rsidR="006E4E11" w:rsidRDefault="006E4E11">
            <w:pPr>
              <w:pStyle w:val="Avsndare"/>
              <w:framePr w:h="2483" w:wrap="notBeside" w:x="1504"/>
              <w:rPr>
                <w:bCs/>
                <w:iCs/>
              </w:rPr>
            </w:pPr>
          </w:p>
        </w:tc>
      </w:tr>
      <w:tr w:rsidR="006E4E11" w14:paraId="3F5E9123" w14:textId="77777777">
        <w:trPr>
          <w:trHeight w:val="284"/>
        </w:trPr>
        <w:tc>
          <w:tcPr>
            <w:tcW w:w="4911" w:type="dxa"/>
          </w:tcPr>
          <w:p w14:paraId="7204DB50" w14:textId="77777777" w:rsidR="006E4E11" w:rsidRDefault="006E4E11">
            <w:pPr>
              <w:pStyle w:val="Avsndare"/>
              <w:framePr w:h="2483" w:wrap="notBeside" w:x="1504"/>
              <w:rPr>
                <w:bCs/>
                <w:iCs/>
              </w:rPr>
            </w:pPr>
          </w:p>
        </w:tc>
      </w:tr>
      <w:tr w:rsidR="006E4E11" w14:paraId="5F3BC528" w14:textId="77777777">
        <w:trPr>
          <w:trHeight w:val="284"/>
        </w:trPr>
        <w:tc>
          <w:tcPr>
            <w:tcW w:w="4911" w:type="dxa"/>
          </w:tcPr>
          <w:p w14:paraId="29F2B5F8" w14:textId="77777777" w:rsidR="006E4E11" w:rsidRDefault="006E4E11">
            <w:pPr>
              <w:pStyle w:val="Avsndare"/>
              <w:framePr w:h="2483" w:wrap="notBeside" w:x="1504"/>
              <w:rPr>
                <w:bCs/>
                <w:iCs/>
              </w:rPr>
            </w:pPr>
          </w:p>
        </w:tc>
      </w:tr>
      <w:tr w:rsidR="006E4E11" w14:paraId="204ADD33" w14:textId="77777777">
        <w:trPr>
          <w:trHeight w:val="284"/>
        </w:trPr>
        <w:tc>
          <w:tcPr>
            <w:tcW w:w="4911" w:type="dxa"/>
          </w:tcPr>
          <w:p w14:paraId="1307761C" w14:textId="77777777" w:rsidR="006E4E11" w:rsidRDefault="006E4E11">
            <w:pPr>
              <w:pStyle w:val="Avsndare"/>
              <w:framePr w:h="2483" w:wrap="notBeside" w:x="1504"/>
              <w:rPr>
                <w:bCs/>
                <w:iCs/>
              </w:rPr>
            </w:pPr>
          </w:p>
        </w:tc>
      </w:tr>
      <w:tr w:rsidR="006E4E11" w14:paraId="7D9EC4EC" w14:textId="77777777">
        <w:trPr>
          <w:trHeight w:val="284"/>
        </w:trPr>
        <w:tc>
          <w:tcPr>
            <w:tcW w:w="4911" w:type="dxa"/>
          </w:tcPr>
          <w:p w14:paraId="7314BCE0" w14:textId="77777777" w:rsidR="006E4E11" w:rsidRDefault="006E4E11">
            <w:pPr>
              <w:pStyle w:val="Avsndare"/>
              <w:framePr w:h="2483" w:wrap="notBeside" w:x="1504"/>
              <w:rPr>
                <w:bCs/>
                <w:iCs/>
              </w:rPr>
            </w:pPr>
          </w:p>
        </w:tc>
      </w:tr>
    </w:tbl>
    <w:p w14:paraId="4EF592FC" w14:textId="76257FA5" w:rsidR="006E4E11" w:rsidRPr="00CE6B57" w:rsidRDefault="006E4E11">
      <w:pPr>
        <w:framePr w:w="4400" w:h="2523" w:wrap="notBeside" w:vAnchor="page" w:hAnchor="page" w:x="6453" w:y="2445"/>
        <w:ind w:left="142"/>
        <w:rPr>
          <w:b/>
        </w:rPr>
      </w:pPr>
      <w:bookmarkStart w:id="0" w:name="_GoBack"/>
      <w:bookmarkEnd w:id="0"/>
    </w:p>
    <w:p w14:paraId="3E14B420" w14:textId="672FD26F" w:rsidR="00CE6B57" w:rsidRDefault="00061DD6">
      <w:pPr>
        <w:pStyle w:val="RKrubrik"/>
        <w:pBdr>
          <w:bottom w:val="single" w:sz="6" w:space="1" w:color="auto"/>
        </w:pBdr>
      </w:pPr>
      <w:bookmarkStart w:id="1" w:name="bRubrik"/>
      <w:bookmarkEnd w:id="1"/>
      <w:r w:rsidRPr="00061DD6">
        <w:rPr>
          <w:b w:val="0"/>
          <w:noProof/>
        </w:rPr>
        <mc:AlternateContent>
          <mc:Choice Requires="wps">
            <w:drawing>
              <wp:anchor distT="45720" distB="45720" distL="114300" distR="114300" simplePos="0" relativeHeight="251660288" behindDoc="1" locked="0" layoutInCell="1" allowOverlap="1" wp14:anchorId="71185F32" wp14:editId="310D539B">
                <wp:simplePos x="0" y="0"/>
                <wp:positionH relativeFrom="column">
                  <wp:posOffset>4838700</wp:posOffset>
                </wp:positionH>
                <wp:positionV relativeFrom="paragraph">
                  <wp:posOffset>-1320165</wp:posOffset>
                </wp:positionV>
                <wp:extent cx="581025" cy="1404620"/>
                <wp:effectExtent l="0" t="0" r="9525" b="127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404620"/>
                        </a:xfrm>
                        <a:prstGeom prst="rect">
                          <a:avLst/>
                        </a:prstGeom>
                        <a:solidFill>
                          <a:srgbClr val="FFFFFF"/>
                        </a:solidFill>
                        <a:ln w="9525">
                          <a:noFill/>
                          <a:miter lim="800000"/>
                          <a:headEnd/>
                          <a:tailEnd/>
                        </a:ln>
                      </wps:spPr>
                      <wps:txbx>
                        <w:txbxContent>
                          <w:p w14:paraId="67FAE4CB" w14:textId="243694E6" w:rsidR="00061DD6" w:rsidRDefault="00061DD6">
                            <w:r>
                              <w:t>GAC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185F32" id="_x0000_t202" coordsize="21600,21600" o:spt="202" path="m,l,21600r21600,l21600,xe">
                <v:stroke joinstyle="miter"/>
                <v:path gradientshapeok="t" o:connecttype="rect"/>
              </v:shapetype>
              <v:shape id="Textruta 2" o:spid="_x0000_s1026" type="#_x0000_t202" style="position:absolute;margin-left:381pt;margin-top:-103.95pt;width:45.7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" stroked="f">
                <v:textbox style="mso-fit-shape-to-text:t">
                  <w:txbxContent>
                    <w:p w14:paraId="67FAE4CB" w14:textId="243694E6" w:rsidR="00061DD6" w:rsidRDefault="00061DD6">
                      <w:r>
                        <w:t>GAC</w:t>
                      </w:r>
                    </w:p>
                  </w:txbxContent>
                </v:textbox>
              </v:shape>
            </w:pict>
          </mc:Fallback>
        </mc:AlternateContent>
      </w:r>
      <w:r w:rsidR="00CE6B57">
        <w:t xml:space="preserve">Allmänna rådets möte den </w:t>
      </w:r>
      <w:r w:rsidR="008343CA">
        <w:t>17</w:t>
      </w:r>
      <w:r w:rsidR="009B5B83">
        <w:t xml:space="preserve"> </w:t>
      </w:r>
      <w:r w:rsidR="00D31675">
        <w:t>november</w:t>
      </w:r>
      <w:r w:rsidR="00CE6B57">
        <w:t xml:space="preserve"> 2015</w:t>
      </w:r>
    </w:p>
    <w:p w14:paraId="3B4EFCA7" w14:textId="77777777" w:rsidR="00CE6B57" w:rsidRDefault="00CE6B57">
      <w:pPr>
        <w:pStyle w:val="RKrubrik"/>
      </w:pPr>
      <w:r>
        <w:t>Kommenterad dagordning</w:t>
      </w:r>
    </w:p>
    <w:p w14:paraId="603F6204" w14:textId="77777777" w:rsidR="00CE6B57" w:rsidRDefault="00CE6B57">
      <w:pPr>
        <w:pStyle w:val="RKrubrik"/>
      </w:pPr>
      <w:r>
        <w:t>1.</w:t>
      </w:r>
      <w:r>
        <w:tab/>
        <w:t>Godkännande av dagordningen</w:t>
      </w:r>
    </w:p>
    <w:p w14:paraId="7AA01B00" w14:textId="77777777" w:rsidR="00CE6B57" w:rsidRDefault="00CE6B57" w:rsidP="00CE6B57">
      <w:pPr>
        <w:pStyle w:val="RKnormal"/>
        <w:rPr>
          <w:rStyle w:val="Betoning"/>
          <w:u w:val="single"/>
        </w:rPr>
      </w:pPr>
    </w:p>
    <w:p w14:paraId="6B38D040" w14:textId="77777777" w:rsidR="00CE6B57" w:rsidRDefault="00CE6B57" w:rsidP="00CE6B57">
      <w:pPr>
        <w:pStyle w:val="RKnormal"/>
        <w:rPr>
          <w:rStyle w:val="Betoning"/>
          <w:u w:val="single"/>
        </w:rPr>
      </w:pPr>
      <w:r w:rsidRPr="00A51CE6">
        <w:rPr>
          <w:rStyle w:val="Betoning"/>
          <w:u w:val="single"/>
        </w:rPr>
        <w:t>Lagstiftningsöverläggningar</w:t>
      </w:r>
    </w:p>
    <w:p w14:paraId="7D9A0DD3" w14:textId="77777777" w:rsidR="00CE6B57" w:rsidRPr="00A51CE6" w:rsidRDefault="00CE6B57" w:rsidP="00CE6B57">
      <w:pPr>
        <w:pStyle w:val="RKnormal"/>
        <w:rPr>
          <w:rStyle w:val="Betoning"/>
          <w:u w:val="single"/>
        </w:rPr>
      </w:pPr>
    </w:p>
    <w:p w14:paraId="1A114B1F" w14:textId="77777777" w:rsidR="00CE6B57" w:rsidRDefault="00CE6B57" w:rsidP="00CE6B57">
      <w:pPr>
        <w:pStyle w:val="RKrubrik"/>
      </w:pPr>
      <w:r>
        <w:t xml:space="preserve">2. </w:t>
      </w:r>
      <w:r>
        <w:tab/>
        <w:t>(Ev.) A-punkter</w:t>
      </w:r>
    </w:p>
    <w:p w14:paraId="247B944B" w14:textId="77777777" w:rsidR="00131B19" w:rsidRPr="00131B19" w:rsidRDefault="00131B19" w:rsidP="00131B19">
      <w:pPr>
        <w:pStyle w:val="RKnormal"/>
      </w:pPr>
    </w:p>
    <w:p w14:paraId="33F4C548" w14:textId="77777777" w:rsidR="00CE6B57" w:rsidRDefault="00CE6B57" w:rsidP="00CE6B57">
      <w:pPr>
        <w:pStyle w:val="RKrubrik"/>
      </w:pPr>
      <w:r>
        <w:t xml:space="preserve">3. </w:t>
      </w:r>
      <w:r>
        <w:tab/>
        <w:t>(Ev.) Övriga frågor</w:t>
      </w:r>
    </w:p>
    <w:p w14:paraId="5041324C" w14:textId="77777777" w:rsidR="00CE6B57" w:rsidRPr="008E42F2" w:rsidRDefault="00CE6B57" w:rsidP="00CE6B57">
      <w:pPr>
        <w:pStyle w:val="Dash1"/>
        <w:numPr>
          <w:ilvl w:val="0"/>
          <w:numId w:val="0"/>
        </w:numPr>
        <w:ind w:left="1134" w:hanging="567"/>
        <w:rPr>
          <w:rFonts w:ascii="OrigGarmnd BT" w:hAnsi="OrigGarmnd BT"/>
          <w:lang w:val="sv-SE"/>
        </w:rPr>
      </w:pPr>
      <w:proofErr w:type="gramStart"/>
      <w:r w:rsidRPr="008E42F2">
        <w:rPr>
          <w:rFonts w:ascii="OrigGarmnd BT" w:hAnsi="OrigGarmnd BT"/>
          <w:lang w:val="sv-SE"/>
        </w:rPr>
        <w:t>-</w:t>
      </w:r>
      <w:proofErr w:type="gramEnd"/>
      <w:r w:rsidRPr="008E42F2">
        <w:rPr>
          <w:rFonts w:ascii="OrigGarmnd BT" w:hAnsi="OrigGarmnd BT"/>
          <w:lang w:val="sv-SE"/>
        </w:rPr>
        <w:t xml:space="preserve"> Aktuella lagförslag</w:t>
      </w:r>
    </w:p>
    <w:p w14:paraId="703370F6" w14:textId="77777777" w:rsidR="00CE6B57" w:rsidRDefault="00CE6B57" w:rsidP="00CE6B57">
      <w:pPr>
        <w:pStyle w:val="Dash2"/>
        <w:numPr>
          <w:ilvl w:val="0"/>
          <w:numId w:val="0"/>
        </w:numPr>
        <w:ind w:firstLine="567"/>
        <w:rPr>
          <w:rFonts w:ascii="OrigGarmnd BT" w:hAnsi="OrigGarmnd BT"/>
          <w:lang w:val="sv-SE"/>
        </w:rPr>
      </w:pPr>
      <w:proofErr w:type="gramStart"/>
      <w:r w:rsidRPr="008E42F2">
        <w:rPr>
          <w:rFonts w:ascii="OrigGarmnd BT" w:hAnsi="OrigGarmnd BT"/>
          <w:lang w:val="sv-SE"/>
        </w:rPr>
        <w:t>-</w:t>
      </w:r>
      <w:proofErr w:type="gramEnd"/>
      <w:r w:rsidRPr="008E42F2">
        <w:rPr>
          <w:rFonts w:ascii="OrigGarmnd BT" w:hAnsi="OrigGarmnd BT"/>
          <w:lang w:val="sv-SE"/>
        </w:rPr>
        <w:t xml:space="preserve"> Information från ordförandeskapet</w:t>
      </w:r>
    </w:p>
    <w:p w14:paraId="00818807" w14:textId="77777777" w:rsidR="00131B19" w:rsidRPr="008E42F2" w:rsidRDefault="00131B19" w:rsidP="00CE6B57">
      <w:pPr>
        <w:pStyle w:val="Dash2"/>
        <w:numPr>
          <w:ilvl w:val="0"/>
          <w:numId w:val="0"/>
        </w:numPr>
        <w:ind w:firstLine="567"/>
        <w:rPr>
          <w:rFonts w:ascii="OrigGarmnd BT" w:hAnsi="OrigGarmnd BT"/>
          <w:lang w:val="sv-SE"/>
        </w:rPr>
      </w:pPr>
    </w:p>
    <w:p w14:paraId="044C355C" w14:textId="77777777" w:rsidR="00CE6B57" w:rsidRPr="00CE6B57" w:rsidRDefault="00CE6B57" w:rsidP="00CE6B57">
      <w:pPr>
        <w:pStyle w:val="RKnormal"/>
      </w:pPr>
    </w:p>
    <w:p w14:paraId="7AA7C277" w14:textId="77777777" w:rsidR="00CE6B57" w:rsidRDefault="00CE6B57" w:rsidP="00CE6B57">
      <w:pPr>
        <w:pStyle w:val="RKnormal"/>
        <w:rPr>
          <w:i/>
          <w:u w:val="single"/>
        </w:rPr>
      </w:pPr>
      <w:r>
        <w:rPr>
          <w:i/>
          <w:u w:val="single"/>
        </w:rPr>
        <w:t>Icke lagstiftande verksamhet</w:t>
      </w:r>
    </w:p>
    <w:p w14:paraId="10DC55D8" w14:textId="77777777" w:rsidR="00131B19" w:rsidRDefault="00131B19" w:rsidP="00CE6B57">
      <w:pPr>
        <w:pStyle w:val="RKnormal"/>
        <w:rPr>
          <w:i/>
          <w:u w:val="single"/>
        </w:rPr>
      </w:pPr>
    </w:p>
    <w:p w14:paraId="6FD5EBE6" w14:textId="77777777" w:rsidR="00CE6B57" w:rsidRDefault="00CE6B57" w:rsidP="00CE6B57">
      <w:pPr>
        <w:pStyle w:val="RKrubrik"/>
      </w:pPr>
      <w:r>
        <w:t xml:space="preserve">4. </w:t>
      </w:r>
      <w:r>
        <w:tab/>
        <w:t>A-punkter</w:t>
      </w:r>
    </w:p>
    <w:p w14:paraId="7CC7CBBD" w14:textId="77777777" w:rsidR="00131B19" w:rsidRPr="00131B19" w:rsidRDefault="00131B19" w:rsidP="00131B19">
      <w:pPr>
        <w:pStyle w:val="RKnormal"/>
      </w:pPr>
    </w:p>
    <w:p w14:paraId="17E01529" w14:textId="77777777" w:rsidR="00CE6B57" w:rsidRDefault="005726CB" w:rsidP="00CE6B57">
      <w:pPr>
        <w:pStyle w:val="RKrubrik"/>
      </w:pPr>
      <w:r>
        <w:t>5</w:t>
      </w:r>
      <w:r w:rsidR="00CE6B57">
        <w:t xml:space="preserve">. </w:t>
      </w:r>
      <w:r w:rsidR="00163D28">
        <w:tab/>
      </w:r>
      <w:r w:rsidR="00CE6B57">
        <w:t>Resolutioner, synpunkter och beslut antagna av Europaparlamentet</w:t>
      </w:r>
    </w:p>
    <w:p w14:paraId="0A989758" w14:textId="77777777" w:rsidR="00CE6B57" w:rsidRDefault="00CE6B57" w:rsidP="00CE6B57">
      <w:pPr>
        <w:pStyle w:val="RKnormal"/>
      </w:pPr>
    </w:p>
    <w:p w14:paraId="1AF2CF75" w14:textId="77777777" w:rsidR="00CE6B57" w:rsidRDefault="00CE6B57" w:rsidP="00CE6B57">
      <w:pPr>
        <w:pStyle w:val="RKnormal"/>
        <w:rPr>
          <w:i/>
        </w:rPr>
      </w:pPr>
      <w:r>
        <w:rPr>
          <w:i/>
        </w:rPr>
        <w:t>Informationspunkt</w:t>
      </w:r>
    </w:p>
    <w:p w14:paraId="700D6FBA" w14:textId="77777777" w:rsidR="00CE6B57" w:rsidRDefault="00CE6B57" w:rsidP="00CE6B57">
      <w:pPr>
        <w:pStyle w:val="RKnormal"/>
        <w:rPr>
          <w:i/>
        </w:rPr>
      </w:pPr>
    </w:p>
    <w:p w14:paraId="4E842390" w14:textId="77777777" w:rsidR="00CE6B57" w:rsidRDefault="00CE6B57" w:rsidP="00CE6B57">
      <w:pPr>
        <w:pStyle w:val="RKnormal"/>
      </w:pPr>
      <w:r>
        <w:t>Allmänna rådet avser att notera resolutioner, synpunkter och beslut antagna av Europaparlamentet under sammanträdesperioden den</w:t>
      </w:r>
      <w:r w:rsidR="005726CB">
        <w:t xml:space="preserve"> </w:t>
      </w:r>
      <w:r w:rsidR="00572CBE">
        <w:t>5-8</w:t>
      </w:r>
      <w:r w:rsidR="0063451B">
        <w:t xml:space="preserve"> </w:t>
      </w:r>
      <w:r w:rsidR="00572CBE">
        <w:t>oktober och 26-29 oktober</w:t>
      </w:r>
      <w:r w:rsidR="0063451B">
        <w:t xml:space="preserve"> </w:t>
      </w:r>
      <w:r w:rsidR="00572CBE">
        <w:t>i Strasbourg</w:t>
      </w:r>
      <w:r w:rsidR="00A20C2E">
        <w:t xml:space="preserve"> och i Bryssel den </w:t>
      </w:r>
      <w:r w:rsidR="00572CBE">
        <w:t>14 oktober</w:t>
      </w:r>
      <w:r>
        <w:t>. Detta är en standardpunkt på dagordningen.</w:t>
      </w:r>
    </w:p>
    <w:p w14:paraId="3E5521DB" w14:textId="77777777" w:rsidR="00A20C2E" w:rsidRDefault="00A20C2E" w:rsidP="00CE6B57">
      <w:pPr>
        <w:pStyle w:val="RKnormal"/>
      </w:pPr>
    </w:p>
    <w:p w14:paraId="6300A087" w14:textId="77777777" w:rsidR="004C40BF" w:rsidRDefault="004C40BF" w:rsidP="00CE6B57">
      <w:pPr>
        <w:pStyle w:val="RKnormal"/>
      </w:pPr>
    </w:p>
    <w:p w14:paraId="2A1B504F" w14:textId="77777777" w:rsidR="0063451B" w:rsidRPr="00163D28" w:rsidRDefault="00F90FCD" w:rsidP="00163D28">
      <w:pPr>
        <w:rPr>
          <w:rFonts w:ascii="Times New Roman" w:hAnsi="Times New Roman"/>
          <w:color w:val="444444"/>
          <w:szCs w:val="24"/>
          <w:lang w:eastAsia="sv-SE"/>
        </w:rPr>
      </w:pPr>
      <w:r>
        <w:rPr>
          <w:rFonts w:ascii="TradeGothic" w:hAnsi="TradeGothic"/>
          <w:b/>
          <w:bCs/>
          <w:sz w:val="22"/>
          <w:szCs w:val="22"/>
          <w:lang w:eastAsia="sv-SE"/>
        </w:rPr>
        <w:t>6</w:t>
      </w:r>
      <w:r w:rsidR="0063451B" w:rsidRPr="0063451B">
        <w:rPr>
          <w:rFonts w:ascii="TradeGothic" w:hAnsi="TradeGothic"/>
          <w:b/>
          <w:bCs/>
          <w:sz w:val="22"/>
          <w:szCs w:val="22"/>
          <w:lang w:eastAsia="sv-SE"/>
        </w:rPr>
        <w:t xml:space="preserve">. </w:t>
      </w:r>
      <w:r w:rsidR="0063451B" w:rsidRPr="0063451B">
        <w:rPr>
          <w:rFonts w:ascii="TradeGothic" w:hAnsi="TradeGothic"/>
          <w:b/>
          <w:bCs/>
          <w:sz w:val="22"/>
          <w:szCs w:val="22"/>
          <w:lang w:eastAsia="sv-SE"/>
        </w:rPr>
        <w:tab/>
        <w:t xml:space="preserve">Förberedelser inför Europeiska rådet </w:t>
      </w:r>
      <w:r w:rsidR="004A183D">
        <w:rPr>
          <w:rFonts w:ascii="TradeGothic" w:hAnsi="TradeGothic"/>
          <w:b/>
          <w:bCs/>
          <w:sz w:val="22"/>
          <w:szCs w:val="22"/>
          <w:lang w:eastAsia="sv-SE"/>
        </w:rPr>
        <w:t>17-18 december</w:t>
      </w:r>
      <w:r w:rsidR="0063451B" w:rsidRPr="0063451B">
        <w:rPr>
          <w:rFonts w:ascii="TradeGothic" w:hAnsi="TradeGothic"/>
          <w:b/>
          <w:bCs/>
          <w:sz w:val="22"/>
          <w:szCs w:val="22"/>
          <w:lang w:eastAsia="sv-SE"/>
        </w:rPr>
        <w:t xml:space="preserve"> 2015</w:t>
      </w:r>
    </w:p>
    <w:p w14:paraId="74E4A470" w14:textId="77777777" w:rsidR="0063451B" w:rsidRDefault="0063451B" w:rsidP="0063451B">
      <w:pPr>
        <w:overflowPunct/>
        <w:autoSpaceDE/>
        <w:autoSpaceDN/>
        <w:adjustRightInd/>
        <w:spacing w:line="240" w:lineRule="auto"/>
        <w:textAlignment w:val="top"/>
        <w:rPr>
          <w:szCs w:val="24"/>
          <w:lang w:eastAsia="sv-SE"/>
        </w:rPr>
      </w:pPr>
    </w:p>
    <w:p w14:paraId="0285504E" w14:textId="77777777" w:rsidR="00E6439A" w:rsidRDefault="00E6439A" w:rsidP="0063451B">
      <w:pPr>
        <w:overflowPunct/>
        <w:autoSpaceDE/>
        <w:autoSpaceDN/>
        <w:adjustRightInd/>
        <w:spacing w:line="240" w:lineRule="auto"/>
        <w:textAlignment w:val="top"/>
        <w:rPr>
          <w:i/>
          <w:szCs w:val="24"/>
          <w:lang w:eastAsia="sv-SE"/>
        </w:rPr>
      </w:pPr>
      <w:r>
        <w:rPr>
          <w:i/>
          <w:szCs w:val="24"/>
          <w:lang w:eastAsia="sv-SE"/>
        </w:rPr>
        <w:t>Informationspunkt</w:t>
      </w:r>
    </w:p>
    <w:p w14:paraId="4F667E4D" w14:textId="77777777" w:rsidR="00E6439A" w:rsidRDefault="00E6439A" w:rsidP="0063451B">
      <w:pPr>
        <w:overflowPunct/>
        <w:autoSpaceDE/>
        <w:autoSpaceDN/>
        <w:adjustRightInd/>
        <w:spacing w:line="240" w:lineRule="auto"/>
        <w:textAlignment w:val="top"/>
        <w:rPr>
          <w:szCs w:val="24"/>
          <w:lang w:eastAsia="sv-SE"/>
        </w:rPr>
      </w:pPr>
    </w:p>
    <w:p w14:paraId="2A083222" w14:textId="77777777" w:rsidR="0063451B" w:rsidRDefault="00490897" w:rsidP="00AE466B">
      <w:pPr>
        <w:pStyle w:val="Liststycke"/>
        <w:numPr>
          <w:ilvl w:val="0"/>
          <w:numId w:val="4"/>
        </w:numPr>
        <w:spacing w:line="240" w:lineRule="auto"/>
        <w:textAlignment w:val="top"/>
        <w:rPr>
          <w:rFonts w:ascii="OrigGarmnd BT" w:hAnsi="OrigGarmnd BT"/>
          <w:sz w:val="24"/>
          <w:szCs w:val="24"/>
          <w:lang w:eastAsia="sv-SE"/>
        </w:rPr>
      </w:pPr>
      <w:r w:rsidRPr="001C272D">
        <w:rPr>
          <w:rFonts w:ascii="OrigGarmnd BT" w:hAnsi="OrigGarmnd BT"/>
          <w:sz w:val="24"/>
          <w:szCs w:val="24"/>
          <w:lang w:eastAsia="sv-SE"/>
        </w:rPr>
        <w:t xml:space="preserve">Utkast till </w:t>
      </w:r>
      <w:r w:rsidR="00072EC9" w:rsidRPr="001C272D">
        <w:rPr>
          <w:rFonts w:ascii="OrigGarmnd BT" w:hAnsi="OrigGarmnd BT"/>
          <w:sz w:val="24"/>
          <w:szCs w:val="24"/>
          <w:lang w:eastAsia="sv-SE"/>
        </w:rPr>
        <w:t>annoterad dagordning</w:t>
      </w:r>
    </w:p>
    <w:p w14:paraId="17780AE3" w14:textId="77777777" w:rsidR="003D4DA5" w:rsidRPr="002855EB" w:rsidRDefault="003D4DA5" w:rsidP="003D4DA5">
      <w:r w:rsidRPr="002855EB">
        <w:t xml:space="preserve">Vid mötet kommer utkast till kommenterad dagordning inför mötet i Europeiska rådet den 17-18 december att presenteras. Dagordningen har ännu inte delgivits medlemsländerna. </w:t>
      </w:r>
    </w:p>
    <w:p w14:paraId="73465358" w14:textId="77777777" w:rsidR="003D4DA5" w:rsidRPr="002855EB" w:rsidRDefault="003D4DA5" w:rsidP="003D4DA5"/>
    <w:p w14:paraId="6BF84F9A" w14:textId="77777777" w:rsidR="003D4DA5" w:rsidRPr="003D4DA5" w:rsidRDefault="003D4DA5" w:rsidP="003D4DA5">
      <w:pPr>
        <w:spacing w:line="240" w:lineRule="auto"/>
        <w:textAlignment w:val="top"/>
        <w:rPr>
          <w:szCs w:val="24"/>
          <w:lang w:eastAsia="sv-SE"/>
        </w:rPr>
      </w:pPr>
      <w:r w:rsidRPr="002855EB">
        <w:t xml:space="preserve">Europeiska rådet förväntas återkomma till migrationsfrågorna som en uppföljning av de diskussioner som har förts under hösten. Stats- och regeringscheferna väntas behandla fördjupningen av den </w:t>
      </w:r>
      <w:r>
        <w:t>ekonomiska och</w:t>
      </w:r>
      <w:r w:rsidRPr="002855EB">
        <w:t xml:space="preserve"> monetära unionen, frågor som rör EU:s inre marknad och energifrågor. Dessutom väntas de brittiska planerna inför Storbritanniens folkomröstning om EU-medlemskapet och EU:s relation till Ryssland kopplat till utvecklingen i Ukraina komma upp vid mötet.</w:t>
      </w:r>
    </w:p>
    <w:p w14:paraId="3012B1B8" w14:textId="77777777" w:rsidR="001C272D" w:rsidRDefault="001C272D" w:rsidP="001C272D">
      <w:pPr>
        <w:overflowPunct/>
        <w:autoSpaceDE/>
        <w:autoSpaceDN/>
        <w:adjustRightInd/>
        <w:spacing w:line="240" w:lineRule="auto"/>
        <w:textAlignment w:val="top"/>
        <w:rPr>
          <w:szCs w:val="24"/>
          <w:lang w:eastAsia="sv-SE"/>
        </w:rPr>
      </w:pPr>
    </w:p>
    <w:p w14:paraId="5838B38A" w14:textId="77777777" w:rsidR="001C272D" w:rsidRPr="0063451B" w:rsidRDefault="001C272D" w:rsidP="001C272D">
      <w:pPr>
        <w:overflowPunct/>
        <w:autoSpaceDE/>
        <w:autoSpaceDN/>
        <w:adjustRightInd/>
        <w:spacing w:line="240" w:lineRule="auto"/>
        <w:textAlignment w:val="top"/>
        <w:rPr>
          <w:rFonts w:ascii="TradeGothic" w:hAnsi="TradeGothic"/>
          <w:sz w:val="22"/>
          <w:szCs w:val="22"/>
          <w:lang w:eastAsia="sv-SE"/>
        </w:rPr>
      </w:pPr>
      <w:r>
        <w:rPr>
          <w:rFonts w:ascii="TradeGothic" w:hAnsi="TradeGothic"/>
          <w:b/>
          <w:bCs/>
          <w:sz w:val="22"/>
          <w:szCs w:val="22"/>
          <w:lang w:eastAsia="sv-SE"/>
        </w:rPr>
        <w:t>7</w:t>
      </w:r>
      <w:r w:rsidRPr="0063451B">
        <w:rPr>
          <w:rFonts w:ascii="TradeGothic" w:hAnsi="TradeGothic"/>
          <w:b/>
          <w:bCs/>
          <w:sz w:val="22"/>
          <w:szCs w:val="22"/>
          <w:lang w:eastAsia="sv-SE"/>
        </w:rPr>
        <w:t xml:space="preserve">. </w:t>
      </w:r>
      <w:r w:rsidRPr="0063451B">
        <w:rPr>
          <w:rFonts w:ascii="TradeGothic" w:hAnsi="TradeGothic"/>
          <w:b/>
          <w:bCs/>
          <w:sz w:val="22"/>
          <w:szCs w:val="22"/>
          <w:lang w:eastAsia="sv-SE"/>
        </w:rPr>
        <w:tab/>
      </w:r>
      <w:r w:rsidR="006171BE">
        <w:rPr>
          <w:rFonts w:ascii="TradeGothic" w:hAnsi="TradeGothic"/>
          <w:b/>
          <w:bCs/>
          <w:sz w:val="22"/>
          <w:szCs w:val="22"/>
          <w:lang w:eastAsia="sv-SE"/>
        </w:rPr>
        <w:t xml:space="preserve">Säkerställande av </w:t>
      </w:r>
      <w:r>
        <w:rPr>
          <w:rFonts w:ascii="TradeGothic" w:hAnsi="TradeGothic"/>
          <w:b/>
          <w:bCs/>
          <w:sz w:val="22"/>
          <w:szCs w:val="22"/>
          <w:lang w:eastAsia="sv-SE"/>
        </w:rPr>
        <w:t>respekten för rättsstaten</w:t>
      </w:r>
      <w:r w:rsidR="00E6439A">
        <w:rPr>
          <w:rFonts w:ascii="TradeGothic" w:hAnsi="TradeGothic"/>
          <w:b/>
          <w:bCs/>
          <w:sz w:val="22"/>
          <w:szCs w:val="22"/>
          <w:lang w:eastAsia="sv-SE"/>
        </w:rPr>
        <w:t>s principer</w:t>
      </w:r>
      <w:r w:rsidRPr="0063451B">
        <w:rPr>
          <w:rFonts w:ascii="Times New Roman" w:hAnsi="Times New Roman"/>
          <w:b/>
          <w:bCs/>
          <w:sz w:val="22"/>
          <w:szCs w:val="22"/>
          <w:lang w:eastAsia="sv-SE"/>
        </w:rPr>
        <w:t> </w:t>
      </w:r>
    </w:p>
    <w:p w14:paraId="124C8ADB" w14:textId="77777777" w:rsidR="001C272D" w:rsidRDefault="001C272D" w:rsidP="001C272D">
      <w:pPr>
        <w:pStyle w:val="Liststycke"/>
        <w:spacing w:line="240" w:lineRule="auto"/>
        <w:textAlignment w:val="top"/>
        <w:rPr>
          <w:szCs w:val="24"/>
          <w:lang w:eastAsia="sv-SE"/>
        </w:rPr>
      </w:pPr>
    </w:p>
    <w:p w14:paraId="1D779F3F" w14:textId="77777777" w:rsidR="001C272D" w:rsidRDefault="001C272D" w:rsidP="001C272D">
      <w:pPr>
        <w:spacing w:line="240" w:lineRule="auto"/>
        <w:textAlignment w:val="top"/>
        <w:rPr>
          <w:i/>
          <w:szCs w:val="24"/>
          <w:lang w:eastAsia="sv-SE"/>
        </w:rPr>
      </w:pPr>
      <w:r w:rsidRPr="001C272D">
        <w:rPr>
          <w:i/>
          <w:szCs w:val="24"/>
          <w:lang w:eastAsia="sv-SE"/>
        </w:rPr>
        <w:t>Diskussionspunkt</w:t>
      </w:r>
    </w:p>
    <w:p w14:paraId="1124E365" w14:textId="77777777" w:rsidR="00DE6487" w:rsidRDefault="00DE6487" w:rsidP="001C272D">
      <w:pPr>
        <w:spacing w:line="240" w:lineRule="auto"/>
        <w:textAlignment w:val="top"/>
        <w:rPr>
          <w:i/>
          <w:szCs w:val="24"/>
          <w:lang w:eastAsia="sv-SE"/>
        </w:rPr>
      </w:pPr>
    </w:p>
    <w:p w14:paraId="4F345350" w14:textId="77777777" w:rsidR="00DE6487" w:rsidRDefault="00DE6487" w:rsidP="00DE6487">
      <w:pPr>
        <w:rPr>
          <w:b/>
          <w:bCs/>
        </w:rPr>
      </w:pPr>
      <w:r>
        <w:rPr>
          <w:b/>
          <w:bCs/>
        </w:rPr>
        <w:t>Bakgrund</w:t>
      </w:r>
    </w:p>
    <w:p w14:paraId="19EB901D" w14:textId="77777777" w:rsidR="007D4228" w:rsidRDefault="007D4228" w:rsidP="007D4228">
      <w:pPr>
        <w:pStyle w:val="RKnormal"/>
        <w:spacing w:line="240" w:lineRule="auto"/>
      </w:pPr>
      <w:r>
        <w:t>I december 2014 beslutade Allmänna rådet inrätta en årlig dialog i rådet i syfte att förbättra den gemensamma förståelsen av efterlevnad av rättsstatens principer i EU. Rådsslutsatserna lyfter fram rättsstaten som ett av unionens grundläggande värden, och något som alla medlemsstaters konstitutionella traditioner har gemensamt.</w:t>
      </w:r>
    </w:p>
    <w:p w14:paraId="7D0469B8" w14:textId="77777777" w:rsidR="007D4228" w:rsidRDefault="007D4228" w:rsidP="007D4228">
      <w:pPr>
        <w:pStyle w:val="RKnormal"/>
        <w:spacing w:line="240" w:lineRule="auto"/>
      </w:pPr>
    </w:p>
    <w:p w14:paraId="2D58B919" w14:textId="77777777" w:rsidR="007D4228" w:rsidRDefault="007D4228" w:rsidP="007D4228">
      <w:pPr>
        <w:pStyle w:val="RKnormal"/>
        <w:spacing w:line="240" w:lineRule="auto"/>
      </w:pPr>
      <w:r>
        <w:t>Dialogen ska baseras på objektivitet, icke-diskriminering och likabehandling av alla medlemsstater, vara opartisk och faktabaserad samt utformas så att den kompletterar och drar nytta av andra EU-institutioners och internationella organisationers instrument och expertis. Den årliga dialogen kan kompletteras med tematiska diskussioner. Erfarenheterna av dialogerna ska utvärderas 2016.</w:t>
      </w:r>
    </w:p>
    <w:p w14:paraId="3FC1B44C" w14:textId="77777777" w:rsidR="007D4228" w:rsidRDefault="007D4228" w:rsidP="007D4228">
      <w:pPr>
        <w:pStyle w:val="RKnormal"/>
        <w:spacing w:line="240" w:lineRule="auto"/>
      </w:pPr>
    </w:p>
    <w:p w14:paraId="052E94A4" w14:textId="77777777" w:rsidR="007D4228" w:rsidRDefault="007D4228" w:rsidP="007D4228">
      <w:pPr>
        <w:pStyle w:val="RKnormal"/>
        <w:spacing w:line="240" w:lineRule="auto"/>
      </w:pPr>
      <w:r>
        <w:t xml:space="preserve">Den första dialogen kommer att hållas vid Allmänna rådet den 17 november, på temat Rättsstatsprincipen i digitaliseringens tid, mot bakgrund av två underlag från det luxemburgska ordförandeskapet: </w:t>
      </w:r>
    </w:p>
    <w:p w14:paraId="67090090" w14:textId="05A22FF2" w:rsidR="007D4228" w:rsidRDefault="007D4228" w:rsidP="007D4228">
      <w:pPr>
        <w:pStyle w:val="RKnormal"/>
        <w:numPr>
          <w:ilvl w:val="0"/>
          <w:numId w:val="5"/>
        </w:numPr>
        <w:spacing w:line="240" w:lineRule="auto"/>
        <w:textAlignment w:val="auto"/>
      </w:pPr>
      <w:r>
        <w:t>ett diskussionspapper som beskriver dialogen samt de tre delmoment s</w:t>
      </w:r>
      <w:r w:rsidR="0089178A">
        <w:t>om ska tas upp vid Allmänna rådet</w:t>
      </w:r>
      <w:r>
        <w:t xml:space="preserve"> den 17 november; kommissionens redogörelse för resultatet av det årliga symposiet om grundläggande rättigheter den 1-2 oktober, </w:t>
      </w:r>
      <w:r>
        <w:lastRenderedPageBreak/>
        <w:t xml:space="preserve">exempel på dels en positiv erfarenhet, dels en utmaning i arbetet med frågor inom rättsstatsområdet som varje medlemsstat inbjuds presentera, samt en diskussion kring huvudtemat där medlemsstaterna ges möjlighet att indikera behov av ytterligare åtgärder på EU-nivå för att stärka rättsstaten. </w:t>
      </w:r>
    </w:p>
    <w:p w14:paraId="5F677BDD" w14:textId="77777777" w:rsidR="007D4228" w:rsidRDefault="007D4228" w:rsidP="007D4228">
      <w:pPr>
        <w:pStyle w:val="RKnormal"/>
        <w:numPr>
          <w:ilvl w:val="0"/>
          <w:numId w:val="5"/>
        </w:numPr>
        <w:spacing w:line="240" w:lineRule="auto"/>
        <w:textAlignment w:val="auto"/>
      </w:pPr>
      <w:r>
        <w:t>ett ordförandeskapspapper, Rättsstatsprincipen i digitaliseringens tid med resonemang kring fyra delteman: yttrandefrihet, internets styrning, dataskydd och cybersäkerhet.</w:t>
      </w:r>
    </w:p>
    <w:p w14:paraId="2007A82D" w14:textId="77777777" w:rsidR="007D4228" w:rsidRDefault="007D4228" w:rsidP="007D4228">
      <w:pPr>
        <w:pStyle w:val="Rubrik4"/>
        <w:rPr>
          <w:i w:val="0"/>
        </w:rPr>
      </w:pPr>
      <w:r>
        <w:rPr>
          <w:i w:val="0"/>
        </w:rPr>
        <w:t xml:space="preserve">Förslag till svensk ståndpunkt </w:t>
      </w:r>
    </w:p>
    <w:p w14:paraId="60CB867C" w14:textId="77777777" w:rsidR="007D4228" w:rsidRDefault="007D4228" w:rsidP="007D4228"/>
    <w:p w14:paraId="7AF32F77" w14:textId="77777777" w:rsidR="007D4228" w:rsidRDefault="007D4228" w:rsidP="007D4228">
      <w:pPr>
        <w:rPr>
          <w:color w:val="000000" w:themeColor="text1"/>
        </w:rPr>
      </w:pPr>
      <w:r>
        <w:t xml:space="preserve">Arbetet för att värna mänskliga rättigheter och rättsstaten är en prioritet för regeringen. Regeringen välkomnar att rådet utvecklar sitt arbete för att stärka efterlevnaden av rättsstatens principer genom en återkommande dialog i rådet, parallellt med kommissionens ansvar som väktare av fördragen och tillämpning av ramverket som inrättades 2014. </w:t>
      </w:r>
    </w:p>
    <w:p w14:paraId="5E70E210" w14:textId="77777777" w:rsidR="007D4228" w:rsidRDefault="007D4228" w:rsidP="007D4228">
      <w:pPr>
        <w:pStyle w:val="RKnormal"/>
      </w:pPr>
    </w:p>
    <w:p w14:paraId="2B9D66FE" w14:textId="77777777" w:rsidR="007D4228" w:rsidRDefault="007D4228" w:rsidP="007D4228">
      <w:pPr>
        <w:pStyle w:val="RKnormal"/>
      </w:pPr>
      <w:r>
        <w:t xml:space="preserve">För regeringen är arbetet för att stärka rättsstaten särskilt viktigt i en tid när EU:s gemensamma värden ställs på prov av både yttre utmaningar och (medlemsstaternas) egna tillkortakommanden. Erfarenhetsutbyte genom dialogen i rådet kan vara ett sätt att öka förståelsen av efterlevnad av rättsstatens principer och bidra till att stärka det ömsesidiga förtroendet medlemsstaterna emellan. Såväl </w:t>
      </w:r>
      <w:r>
        <w:rPr>
          <w:color w:val="000000" w:themeColor="text1"/>
        </w:rPr>
        <w:t xml:space="preserve">EU:s institutioner som medlemsstater måste var för sig och gemensamt ta ansvar för att grundläggande värden och rättsstatens principer följs och respekteras. Det är en trovärdighetsfråga för </w:t>
      </w:r>
      <w:r>
        <w:t>EU:s demokratiska legitimitet och, i förlängningen, det externa agerandet.</w:t>
      </w:r>
    </w:p>
    <w:p w14:paraId="5084D652" w14:textId="77777777" w:rsidR="007D4228" w:rsidRDefault="007D4228" w:rsidP="007D4228">
      <w:pPr>
        <w:pStyle w:val="RKnormal"/>
      </w:pPr>
    </w:p>
    <w:p w14:paraId="131EDC89" w14:textId="77777777" w:rsidR="007D4228" w:rsidRDefault="007D4228" w:rsidP="007D4228">
      <w:r>
        <w:t>Regeringen vill i dialogen framhålla det civila samhällets centrala roll för utvecklingen av en livskraftig demokrati, inte minst i värnandet av mänskliga rättigheter och att en förutsättning för att de ska kunna fullfölja sin viktiga uppgift är att deras möjligheter att arbeta inte inskränks.</w:t>
      </w:r>
    </w:p>
    <w:p w14:paraId="21FF37F5" w14:textId="77777777" w:rsidR="007D4228" w:rsidRDefault="007D4228" w:rsidP="007D4228"/>
    <w:p w14:paraId="571270B8" w14:textId="77777777" w:rsidR="007D4228" w:rsidRDefault="007D4228" w:rsidP="007D4228">
      <w:r>
        <w:t>Regeringen vill vidare peka på den växande utmaningen att försvara skyddet för individens rättigheter och behovet en samlad politik i enlighet med rättsstatens principer i internetrelaterade frågor.</w:t>
      </w:r>
    </w:p>
    <w:p w14:paraId="47C70219" w14:textId="77777777" w:rsidR="00DE6487" w:rsidRDefault="00DE6487" w:rsidP="00DE6487">
      <w:pPr>
        <w:pStyle w:val="RKnormal"/>
      </w:pPr>
    </w:p>
    <w:p w14:paraId="38A85F5C" w14:textId="77777777" w:rsidR="00DE6487" w:rsidRPr="001C272D" w:rsidRDefault="00DE6487" w:rsidP="001C272D">
      <w:pPr>
        <w:spacing w:line="240" w:lineRule="auto"/>
        <w:textAlignment w:val="top"/>
        <w:rPr>
          <w:i/>
          <w:szCs w:val="24"/>
          <w:lang w:eastAsia="sv-SE"/>
        </w:rPr>
      </w:pPr>
    </w:p>
    <w:p w14:paraId="2E5F23F1" w14:textId="77777777" w:rsidR="0063451B" w:rsidRDefault="0063451B" w:rsidP="0063451B">
      <w:pPr>
        <w:rPr>
          <w:szCs w:val="24"/>
        </w:rPr>
      </w:pPr>
    </w:p>
    <w:p w14:paraId="12F28E06" w14:textId="77777777" w:rsidR="001C272D" w:rsidRDefault="00E422F8" w:rsidP="001C272D">
      <w:pPr>
        <w:overflowPunct/>
        <w:autoSpaceDE/>
        <w:autoSpaceDN/>
        <w:adjustRightInd/>
        <w:spacing w:line="240" w:lineRule="auto"/>
        <w:textAlignment w:val="top"/>
        <w:rPr>
          <w:rFonts w:ascii="TradeGothic" w:hAnsi="TradeGothic"/>
          <w:b/>
          <w:bCs/>
          <w:sz w:val="22"/>
          <w:szCs w:val="22"/>
          <w:lang w:eastAsia="sv-SE"/>
        </w:rPr>
      </w:pPr>
      <w:r>
        <w:rPr>
          <w:rFonts w:ascii="TradeGothic" w:hAnsi="TradeGothic"/>
          <w:b/>
          <w:bCs/>
          <w:sz w:val="22"/>
          <w:szCs w:val="22"/>
          <w:lang w:eastAsia="sv-SE"/>
        </w:rPr>
        <w:t>8</w:t>
      </w:r>
      <w:r w:rsidR="001C272D" w:rsidRPr="0063451B">
        <w:rPr>
          <w:rFonts w:ascii="TradeGothic" w:hAnsi="TradeGothic"/>
          <w:b/>
          <w:bCs/>
          <w:sz w:val="22"/>
          <w:szCs w:val="22"/>
          <w:lang w:eastAsia="sv-SE"/>
        </w:rPr>
        <w:t xml:space="preserve">. </w:t>
      </w:r>
      <w:r w:rsidR="001C272D" w:rsidRPr="0063451B">
        <w:rPr>
          <w:rFonts w:ascii="TradeGothic" w:hAnsi="TradeGothic"/>
          <w:b/>
          <w:bCs/>
          <w:sz w:val="22"/>
          <w:szCs w:val="22"/>
          <w:lang w:eastAsia="sv-SE"/>
        </w:rPr>
        <w:tab/>
      </w:r>
      <w:r w:rsidR="001C272D">
        <w:rPr>
          <w:rFonts w:ascii="TradeGothic" w:hAnsi="TradeGothic"/>
          <w:b/>
          <w:bCs/>
          <w:sz w:val="22"/>
          <w:szCs w:val="22"/>
          <w:lang w:eastAsia="sv-SE"/>
        </w:rPr>
        <w:t>Interinstitutionella avtalet om bättre lagstiftning</w:t>
      </w:r>
    </w:p>
    <w:p w14:paraId="7E3F3BDE" w14:textId="77777777" w:rsidR="001C272D" w:rsidRDefault="001C272D" w:rsidP="001C272D">
      <w:pPr>
        <w:overflowPunct/>
        <w:autoSpaceDE/>
        <w:autoSpaceDN/>
        <w:adjustRightInd/>
        <w:spacing w:line="240" w:lineRule="auto"/>
        <w:textAlignment w:val="top"/>
        <w:rPr>
          <w:rFonts w:ascii="TradeGothic" w:hAnsi="TradeGothic"/>
          <w:b/>
          <w:bCs/>
          <w:sz w:val="22"/>
          <w:szCs w:val="22"/>
          <w:lang w:eastAsia="sv-SE"/>
        </w:rPr>
      </w:pPr>
    </w:p>
    <w:p w14:paraId="5AE89C9F" w14:textId="77777777" w:rsidR="001C272D" w:rsidRDefault="001C272D" w:rsidP="001C272D">
      <w:pPr>
        <w:spacing w:line="240" w:lineRule="auto"/>
        <w:textAlignment w:val="top"/>
        <w:rPr>
          <w:i/>
          <w:szCs w:val="24"/>
          <w:lang w:eastAsia="sv-SE"/>
        </w:rPr>
      </w:pPr>
      <w:r w:rsidRPr="001C272D">
        <w:rPr>
          <w:i/>
          <w:szCs w:val="24"/>
          <w:lang w:eastAsia="sv-SE"/>
        </w:rPr>
        <w:t>Diskussionspunkt</w:t>
      </w:r>
    </w:p>
    <w:p w14:paraId="28CD6C09" w14:textId="77777777" w:rsidR="00E86559" w:rsidRDefault="00E86559" w:rsidP="001C272D">
      <w:pPr>
        <w:spacing w:line="240" w:lineRule="auto"/>
        <w:textAlignment w:val="top"/>
        <w:rPr>
          <w:i/>
          <w:szCs w:val="24"/>
          <w:lang w:eastAsia="sv-SE"/>
        </w:rPr>
      </w:pPr>
    </w:p>
    <w:p w14:paraId="6BB65ACD" w14:textId="77777777" w:rsidR="00E86559" w:rsidRDefault="00E86559" w:rsidP="00E86559">
      <w:pPr>
        <w:spacing w:line="240" w:lineRule="auto"/>
        <w:rPr>
          <w:szCs w:val="24"/>
        </w:rPr>
      </w:pPr>
      <w:r w:rsidRPr="00E21DDB">
        <w:rPr>
          <w:szCs w:val="24"/>
        </w:rPr>
        <w:lastRenderedPageBreak/>
        <w:t xml:space="preserve">Kommissionen presenterade sitt förslag till ett uppdaterat Interinstitutionellt avtal om bättre lagstiftning, IIA, den 19 maj 2015 KOM(2015)216.  </w:t>
      </w:r>
    </w:p>
    <w:p w14:paraId="4DC659E4" w14:textId="77777777" w:rsidR="00E86559" w:rsidRPr="00E21DDB" w:rsidRDefault="00E86559" w:rsidP="00E86559">
      <w:pPr>
        <w:spacing w:line="240" w:lineRule="auto"/>
        <w:rPr>
          <w:szCs w:val="24"/>
        </w:rPr>
      </w:pPr>
    </w:p>
    <w:p w14:paraId="4D735D90" w14:textId="77777777" w:rsidR="00E86559" w:rsidRPr="00E21DDB" w:rsidRDefault="00E86559" w:rsidP="00E86559">
      <w:pPr>
        <w:spacing w:line="240" w:lineRule="auto"/>
        <w:rPr>
          <w:szCs w:val="24"/>
        </w:rPr>
      </w:pPr>
      <w:r w:rsidRPr="00E21DDB">
        <w:rPr>
          <w:szCs w:val="24"/>
        </w:rPr>
        <w:t>Förslaget till avtal utgör underlag för förhandlingar mellan Europaparlamentet, rådet och kommissionen om ett nytt avtal som ska ersätta IIA från</w:t>
      </w:r>
      <w:r w:rsidRPr="00E21DDB">
        <w:rPr>
          <w:b/>
          <w:szCs w:val="24"/>
        </w:rPr>
        <w:t xml:space="preserve"> </w:t>
      </w:r>
      <w:r w:rsidRPr="00E21DDB">
        <w:rPr>
          <w:szCs w:val="24"/>
        </w:rPr>
        <w:t xml:space="preserve">2003.  Förslaget behandlar bland annat frågor som rör institutionernas samarbete i lagstiftningsprocessen, metoder för bättre lagstiftningskvalitet och bättre genomförande av lagstiftning. </w:t>
      </w:r>
    </w:p>
    <w:p w14:paraId="5DD94011" w14:textId="77777777" w:rsidR="00E86559" w:rsidRPr="00E21DDB" w:rsidRDefault="00E86559" w:rsidP="00E86559">
      <w:pPr>
        <w:spacing w:line="240" w:lineRule="auto"/>
        <w:rPr>
          <w:szCs w:val="24"/>
        </w:rPr>
      </w:pPr>
      <w:r w:rsidRPr="00E21DDB">
        <w:rPr>
          <w:szCs w:val="24"/>
        </w:rPr>
        <w:t>Avtalsförslaget har behandlats av Allmänna rådet i mars och april i år och har dessförinnan varit föremål för samråd med EU-nämnden den 13 mars respektive 17 april.</w:t>
      </w:r>
      <w:r>
        <w:rPr>
          <w:szCs w:val="24"/>
        </w:rPr>
        <w:t xml:space="preserve"> </w:t>
      </w:r>
      <w:r w:rsidRPr="00E21DDB">
        <w:rPr>
          <w:szCs w:val="24"/>
        </w:rPr>
        <w:t>Förhandlingarna me</w:t>
      </w:r>
      <w:r>
        <w:rPr>
          <w:szCs w:val="24"/>
        </w:rPr>
        <w:t xml:space="preserve">llan institutionerna öppnades </w:t>
      </w:r>
      <w:r w:rsidRPr="00E21DDB">
        <w:rPr>
          <w:szCs w:val="24"/>
        </w:rPr>
        <w:t>i juni. Därefter har ett antal möten hållits på både politisk och teknisk nivå. Institutionerna är överens om att försöka nå ett avtal under Luxemburgs ordförandeskap.</w:t>
      </w:r>
    </w:p>
    <w:p w14:paraId="727BB573" w14:textId="77777777" w:rsidR="00E86559" w:rsidRDefault="00E86559" w:rsidP="00E86559">
      <w:pPr>
        <w:spacing w:line="240" w:lineRule="auto"/>
        <w:rPr>
          <w:szCs w:val="24"/>
        </w:rPr>
      </w:pPr>
      <w:r>
        <w:rPr>
          <w:szCs w:val="24"/>
        </w:rPr>
        <w:t>Vid rådsmötet förväntas ordförandeskapet redogöra för läget i förhandlingarna. Medlemsstaterna har möjlighet att kommentera.</w:t>
      </w:r>
    </w:p>
    <w:p w14:paraId="0EECDE7D" w14:textId="77777777" w:rsidR="00E86559" w:rsidRPr="00E21DDB" w:rsidRDefault="00E86559" w:rsidP="00E86559">
      <w:pPr>
        <w:spacing w:line="240" w:lineRule="auto"/>
        <w:rPr>
          <w:szCs w:val="24"/>
        </w:rPr>
      </w:pPr>
    </w:p>
    <w:p w14:paraId="30200F7E" w14:textId="77777777" w:rsidR="00E86559" w:rsidRPr="00E21DDB" w:rsidRDefault="00E86559" w:rsidP="00E86559">
      <w:pPr>
        <w:tabs>
          <w:tab w:val="left" w:pos="1304"/>
        </w:tabs>
        <w:rPr>
          <w:b/>
          <w:szCs w:val="24"/>
        </w:rPr>
      </w:pPr>
      <w:r w:rsidRPr="00E21DDB">
        <w:rPr>
          <w:b/>
          <w:szCs w:val="24"/>
        </w:rPr>
        <w:t>Regeringens ståndpunkt</w:t>
      </w:r>
    </w:p>
    <w:p w14:paraId="58FF2372" w14:textId="77777777" w:rsidR="00E86559" w:rsidRPr="00E21DDB" w:rsidRDefault="00E86559" w:rsidP="00E86559">
      <w:pPr>
        <w:tabs>
          <w:tab w:val="left" w:pos="1304"/>
        </w:tabs>
        <w:rPr>
          <w:szCs w:val="24"/>
        </w:rPr>
      </w:pPr>
      <w:r w:rsidRPr="00E21DDB">
        <w:rPr>
          <w:szCs w:val="24"/>
        </w:rPr>
        <w:t xml:space="preserve">En utgångspunkt är att ett nytt avtal respekterar de fördragsstadgade befogenheterna som ges de olika institutionerna, inklusive de båda lagstiftarnas inbördes ställning. </w:t>
      </w:r>
    </w:p>
    <w:p w14:paraId="4EFFC1FA" w14:textId="5AB8AFED" w:rsidR="00E86559" w:rsidRPr="00E21DDB" w:rsidRDefault="00E86559" w:rsidP="00E86559">
      <w:pPr>
        <w:tabs>
          <w:tab w:val="left" w:pos="1304"/>
        </w:tabs>
        <w:rPr>
          <w:szCs w:val="24"/>
        </w:rPr>
      </w:pPr>
      <w:r w:rsidRPr="00E21DDB">
        <w:rPr>
          <w:szCs w:val="24"/>
        </w:rPr>
        <w:t>Det är också viktigt att ett nytt avtal bidrar till ett öppet och effektivt beslutsfattande som främjar demokratisk legitimitet. Inte minst gäller detta trepartsförhandlingarna</w:t>
      </w:r>
      <w:r w:rsidR="005205ED">
        <w:rPr>
          <w:szCs w:val="24"/>
        </w:rPr>
        <w:t xml:space="preserve"> inom ramen för ordinarie lagstiftningsförfarande</w:t>
      </w:r>
      <w:r w:rsidRPr="00E21DDB">
        <w:rPr>
          <w:szCs w:val="24"/>
        </w:rPr>
        <w:t xml:space="preserve">. </w:t>
      </w:r>
    </w:p>
    <w:p w14:paraId="44C16D6F" w14:textId="7A420085" w:rsidR="00E86559" w:rsidRPr="00E21DDB" w:rsidRDefault="00E86559" w:rsidP="00E86559">
      <w:pPr>
        <w:tabs>
          <w:tab w:val="left" w:pos="1304"/>
        </w:tabs>
        <w:rPr>
          <w:szCs w:val="24"/>
        </w:rPr>
      </w:pPr>
      <w:r w:rsidRPr="00E21DDB">
        <w:rPr>
          <w:szCs w:val="24"/>
        </w:rPr>
        <w:t xml:space="preserve">Det är angeläget att slå fast kommissionens skyldighet att utarbeta tydliga motiveringar till lagstiftningsförslag, särskilt vad gäller hur förslagen är motiverade med hänsyn till subsidiaritets- och proportionalitetsprinciperna. </w:t>
      </w:r>
    </w:p>
    <w:p w14:paraId="4B901E74" w14:textId="77777777" w:rsidR="00E86559" w:rsidRPr="00E21DDB" w:rsidRDefault="00E86559" w:rsidP="00E86559">
      <w:pPr>
        <w:tabs>
          <w:tab w:val="left" w:pos="1304"/>
        </w:tabs>
        <w:rPr>
          <w:szCs w:val="24"/>
        </w:rPr>
      </w:pPr>
      <w:r w:rsidRPr="00E21DDB">
        <w:rPr>
          <w:szCs w:val="24"/>
        </w:rPr>
        <w:t xml:space="preserve">Ett nytt avtal bör också skapa tydliga procedurer för samarbetet mellan institutionerna utan onödig byråkrati. </w:t>
      </w:r>
    </w:p>
    <w:p w14:paraId="72ED2DE4" w14:textId="77777777" w:rsidR="00E86559" w:rsidRPr="00E21DDB" w:rsidRDefault="00E86559" w:rsidP="00E86559">
      <w:pPr>
        <w:tabs>
          <w:tab w:val="left" w:pos="1304"/>
        </w:tabs>
        <w:rPr>
          <w:szCs w:val="24"/>
        </w:rPr>
      </w:pPr>
      <w:r w:rsidRPr="00E21DDB">
        <w:rPr>
          <w:szCs w:val="24"/>
        </w:rPr>
        <w:t xml:space="preserve">Regeringen instämmer i kommissionens bedömning att det är av stor vikt med ett fortsatt arbete på EU-nivå </w:t>
      </w:r>
      <w:r w:rsidR="00E81781">
        <w:rPr>
          <w:szCs w:val="24"/>
        </w:rPr>
        <w:t xml:space="preserve">för </w:t>
      </w:r>
      <w:r w:rsidRPr="00E21DDB">
        <w:rPr>
          <w:szCs w:val="24"/>
        </w:rPr>
        <w:t>att förenkla för medborgarna, företag och samhället i stort och att minska onödiga bördor till följd av regler. Regelförenklingsarbetet får inte leda till att arbetstagares rättigheter försvagas, till försämringar vad gäller arbetsmiljö eller till försvagat miljö- och konsumentskydd, även om regelförenklingar bör övervägas även på dessa områden. Regeringen instämmer även i kommissionens bedömning att rådet skulle kunna använda konsekvensutredningar på ett bättre sätt i sitt beslutsfattande.</w:t>
      </w:r>
    </w:p>
    <w:p w14:paraId="1006774C" w14:textId="77777777" w:rsidR="00E86559" w:rsidRPr="00E21DDB" w:rsidRDefault="00E86559" w:rsidP="00E86559">
      <w:pPr>
        <w:tabs>
          <w:tab w:val="left" w:pos="1304"/>
        </w:tabs>
        <w:rPr>
          <w:szCs w:val="24"/>
        </w:rPr>
      </w:pPr>
      <w:r w:rsidRPr="00E21DDB">
        <w:rPr>
          <w:szCs w:val="24"/>
        </w:rPr>
        <w:t>Det är viktigt att tydligare definiera när delegerade akter respektive genomförandeakter kan användas och skillnaden mellan dessa akter.</w:t>
      </w:r>
    </w:p>
    <w:p w14:paraId="631B4EA3" w14:textId="11D62250" w:rsidR="00E86559" w:rsidRPr="00E21DDB" w:rsidRDefault="00E86559" w:rsidP="00E86559">
      <w:pPr>
        <w:tabs>
          <w:tab w:val="left" w:pos="1304"/>
        </w:tabs>
        <w:rPr>
          <w:szCs w:val="24"/>
        </w:rPr>
      </w:pPr>
      <w:r w:rsidRPr="00E21DDB">
        <w:rPr>
          <w:szCs w:val="24"/>
        </w:rPr>
        <w:t xml:space="preserve">Det är också viktigt att institutionerna </w:t>
      </w:r>
      <w:r w:rsidR="00E81781">
        <w:rPr>
          <w:szCs w:val="24"/>
        </w:rPr>
        <w:t>säkerställer</w:t>
      </w:r>
      <w:r w:rsidRPr="00E21DDB">
        <w:rPr>
          <w:szCs w:val="24"/>
        </w:rPr>
        <w:t xml:space="preserve"> att överenskommelsen följs i det löpande arbetet.</w:t>
      </w:r>
    </w:p>
    <w:p w14:paraId="29A4AD9D" w14:textId="77777777" w:rsidR="00E86559" w:rsidRDefault="00E86559" w:rsidP="001C272D">
      <w:pPr>
        <w:spacing w:line="240" w:lineRule="auto"/>
        <w:textAlignment w:val="top"/>
        <w:rPr>
          <w:i/>
          <w:szCs w:val="24"/>
          <w:lang w:eastAsia="sv-SE"/>
        </w:rPr>
      </w:pPr>
    </w:p>
    <w:p w14:paraId="797B1DF4" w14:textId="77777777" w:rsidR="007D4228" w:rsidRDefault="007D4228" w:rsidP="001C272D">
      <w:pPr>
        <w:spacing w:line="240" w:lineRule="auto"/>
        <w:textAlignment w:val="top"/>
        <w:rPr>
          <w:i/>
          <w:szCs w:val="24"/>
          <w:lang w:eastAsia="sv-SE"/>
        </w:rPr>
      </w:pPr>
    </w:p>
    <w:p w14:paraId="0339150D" w14:textId="77777777" w:rsidR="007D4228" w:rsidRDefault="007D4228" w:rsidP="001C272D">
      <w:pPr>
        <w:spacing w:line="240" w:lineRule="auto"/>
        <w:textAlignment w:val="top"/>
        <w:rPr>
          <w:i/>
          <w:szCs w:val="24"/>
          <w:lang w:eastAsia="sv-SE"/>
        </w:rPr>
      </w:pPr>
    </w:p>
    <w:p w14:paraId="3FE94D7E" w14:textId="77777777" w:rsidR="007D4228" w:rsidRDefault="007D4228" w:rsidP="001C272D">
      <w:pPr>
        <w:spacing w:line="240" w:lineRule="auto"/>
        <w:textAlignment w:val="top"/>
        <w:rPr>
          <w:i/>
          <w:szCs w:val="24"/>
          <w:lang w:eastAsia="sv-SE"/>
        </w:rPr>
      </w:pPr>
    </w:p>
    <w:p w14:paraId="744EB656" w14:textId="77777777" w:rsidR="007D4228" w:rsidRDefault="007D4228" w:rsidP="001C272D">
      <w:pPr>
        <w:spacing w:line="240" w:lineRule="auto"/>
        <w:textAlignment w:val="top"/>
        <w:rPr>
          <w:i/>
          <w:szCs w:val="24"/>
          <w:lang w:eastAsia="sv-SE"/>
        </w:rPr>
      </w:pPr>
    </w:p>
    <w:p w14:paraId="0AB5F0BD" w14:textId="77777777" w:rsidR="007D4228" w:rsidRPr="001C272D" w:rsidRDefault="007D4228" w:rsidP="001C272D">
      <w:pPr>
        <w:spacing w:line="240" w:lineRule="auto"/>
        <w:textAlignment w:val="top"/>
        <w:rPr>
          <w:i/>
          <w:szCs w:val="24"/>
          <w:lang w:eastAsia="sv-SE"/>
        </w:rPr>
      </w:pPr>
    </w:p>
    <w:p w14:paraId="2DA5372E" w14:textId="77777777" w:rsidR="0063451B" w:rsidRPr="0063451B" w:rsidRDefault="0063451B" w:rsidP="0063451B">
      <w:pPr>
        <w:overflowPunct/>
        <w:autoSpaceDE/>
        <w:autoSpaceDN/>
        <w:adjustRightInd/>
        <w:spacing w:line="240" w:lineRule="auto"/>
        <w:textAlignment w:val="top"/>
        <w:rPr>
          <w:rFonts w:ascii="TradeGothic" w:hAnsi="TradeGothic"/>
          <w:szCs w:val="24"/>
          <w:lang w:eastAsia="sv-SE"/>
        </w:rPr>
      </w:pPr>
    </w:p>
    <w:p w14:paraId="36429CB4" w14:textId="77777777" w:rsidR="0063451B" w:rsidRPr="0063451B" w:rsidRDefault="00E422F8" w:rsidP="0063451B">
      <w:pPr>
        <w:overflowPunct/>
        <w:autoSpaceDE/>
        <w:autoSpaceDN/>
        <w:adjustRightInd/>
        <w:spacing w:line="240" w:lineRule="auto"/>
        <w:textAlignment w:val="top"/>
        <w:rPr>
          <w:rFonts w:ascii="TradeGothic" w:hAnsi="TradeGothic"/>
          <w:sz w:val="22"/>
          <w:szCs w:val="22"/>
          <w:lang w:eastAsia="sv-SE"/>
        </w:rPr>
      </w:pPr>
      <w:r>
        <w:rPr>
          <w:rFonts w:ascii="TradeGothic" w:hAnsi="TradeGothic"/>
          <w:b/>
          <w:bCs/>
          <w:sz w:val="22"/>
          <w:szCs w:val="22"/>
          <w:lang w:eastAsia="sv-SE"/>
        </w:rPr>
        <w:t>9</w:t>
      </w:r>
      <w:r w:rsidR="0063451B" w:rsidRPr="0063451B">
        <w:rPr>
          <w:rFonts w:ascii="TradeGothic" w:hAnsi="TradeGothic"/>
          <w:b/>
          <w:bCs/>
          <w:sz w:val="22"/>
          <w:szCs w:val="22"/>
          <w:lang w:eastAsia="sv-SE"/>
        </w:rPr>
        <w:t xml:space="preserve">. </w:t>
      </w:r>
      <w:r w:rsidR="0063451B" w:rsidRPr="0063451B">
        <w:rPr>
          <w:rFonts w:ascii="TradeGothic" w:hAnsi="TradeGothic"/>
          <w:b/>
          <w:bCs/>
          <w:sz w:val="22"/>
          <w:szCs w:val="22"/>
          <w:lang w:eastAsia="sv-SE"/>
        </w:rPr>
        <w:tab/>
        <w:t>Årlig</w:t>
      </w:r>
      <w:r w:rsidR="006E51E6">
        <w:rPr>
          <w:rFonts w:ascii="TradeGothic" w:hAnsi="TradeGothic"/>
          <w:b/>
          <w:bCs/>
          <w:sz w:val="22"/>
          <w:szCs w:val="22"/>
          <w:lang w:eastAsia="sv-SE"/>
        </w:rPr>
        <w:t xml:space="preserve"> program</w:t>
      </w:r>
      <w:r w:rsidR="007D6AB8">
        <w:rPr>
          <w:rFonts w:ascii="TradeGothic" w:hAnsi="TradeGothic"/>
          <w:b/>
          <w:bCs/>
          <w:sz w:val="22"/>
          <w:szCs w:val="22"/>
          <w:lang w:eastAsia="sv-SE"/>
        </w:rPr>
        <w:t>mering</w:t>
      </w:r>
      <w:r w:rsidR="0063451B" w:rsidRPr="0063451B">
        <w:rPr>
          <w:rFonts w:ascii="TradeGothic" w:hAnsi="TradeGothic"/>
          <w:b/>
          <w:bCs/>
          <w:sz w:val="22"/>
          <w:szCs w:val="22"/>
          <w:lang w:eastAsia="sv-SE"/>
        </w:rPr>
        <w:t xml:space="preserve"> </w:t>
      </w:r>
      <w:r w:rsidR="006E51E6">
        <w:rPr>
          <w:rFonts w:ascii="TradeGothic" w:hAnsi="TradeGothic"/>
          <w:b/>
          <w:bCs/>
          <w:sz w:val="22"/>
          <w:szCs w:val="22"/>
          <w:lang w:eastAsia="sv-SE"/>
        </w:rPr>
        <w:t>–</w:t>
      </w:r>
      <w:r w:rsidR="0063451B" w:rsidRPr="0063451B">
        <w:rPr>
          <w:rFonts w:ascii="Times New Roman" w:hAnsi="Times New Roman"/>
          <w:b/>
          <w:bCs/>
          <w:sz w:val="22"/>
          <w:szCs w:val="22"/>
          <w:lang w:eastAsia="sv-SE"/>
        </w:rPr>
        <w:t> </w:t>
      </w:r>
      <w:r w:rsidR="001C272D">
        <w:rPr>
          <w:rFonts w:ascii="TradeGothic" w:hAnsi="TradeGothic"/>
          <w:b/>
          <w:bCs/>
          <w:sz w:val="22"/>
          <w:szCs w:val="22"/>
          <w:lang w:eastAsia="sv-SE"/>
        </w:rPr>
        <w:t>Kommissionens arbetsprogram för 2016</w:t>
      </w:r>
      <w:r w:rsidR="0063451B" w:rsidRPr="0063451B">
        <w:rPr>
          <w:rFonts w:ascii="Times New Roman" w:hAnsi="Times New Roman"/>
          <w:b/>
          <w:bCs/>
          <w:sz w:val="22"/>
          <w:szCs w:val="22"/>
          <w:lang w:eastAsia="sv-SE"/>
        </w:rPr>
        <w:t> </w:t>
      </w:r>
    </w:p>
    <w:p w14:paraId="348279B0" w14:textId="77777777" w:rsidR="0063451B" w:rsidRDefault="0063451B" w:rsidP="0063451B">
      <w:pPr>
        <w:overflowPunct/>
        <w:autoSpaceDE/>
        <w:autoSpaceDN/>
        <w:adjustRightInd/>
        <w:spacing w:line="240" w:lineRule="auto"/>
        <w:textAlignment w:val="top"/>
        <w:rPr>
          <w:szCs w:val="24"/>
          <w:lang w:eastAsia="sv-SE"/>
        </w:rPr>
      </w:pPr>
    </w:p>
    <w:p w14:paraId="161742C5" w14:textId="4BEC0C5B" w:rsidR="008D1D92" w:rsidRPr="00497397" w:rsidRDefault="008D1D92" w:rsidP="008D1D92">
      <w:pPr>
        <w:rPr>
          <w:i/>
        </w:rPr>
      </w:pPr>
      <w:r w:rsidRPr="00497397">
        <w:rPr>
          <w:i/>
        </w:rPr>
        <w:t>Diskussionspunkt</w:t>
      </w:r>
    </w:p>
    <w:p w14:paraId="15694301" w14:textId="77777777" w:rsidR="008D1D92" w:rsidRDefault="008D1D92" w:rsidP="008D1D92"/>
    <w:p w14:paraId="023C4320" w14:textId="77777777" w:rsidR="008D1D92" w:rsidRDefault="008D1D92" w:rsidP="008D1D92">
      <w:pPr>
        <w:rPr>
          <w:bCs/>
        </w:rPr>
      </w:pPr>
      <w:r>
        <w:t xml:space="preserve">Kommissionen presenterar årligen ett arbetsprogram som anger politiska prioriteringar samt de initiativ som kommissionen avser presentera under det kommande året. Arbetsprogrammet för 2016, som kallas ”No </w:t>
      </w:r>
      <w:proofErr w:type="spellStart"/>
      <w:r>
        <w:t>time</w:t>
      </w:r>
      <w:proofErr w:type="spellEnd"/>
      <w:r>
        <w:t xml:space="preserve"> for business as </w:t>
      </w:r>
      <w:proofErr w:type="spellStart"/>
      <w:r>
        <w:t>usual</w:t>
      </w:r>
      <w:proofErr w:type="spellEnd"/>
      <w:r>
        <w:t xml:space="preserve">” antogs den 27 oktober. Liksom för 2015 års arbetsprogram utgör kommissionens/Junckers </w:t>
      </w:r>
      <w:r w:rsidRPr="00E94881">
        <w:t>tio politiska prioriteringar</w:t>
      </w:r>
      <w:r>
        <w:t xml:space="preserve"> grunden för arbetsprogrammet </w:t>
      </w:r>
      <w:r>
        <w:rPr>
          <w:bCs/>
        </w:rPr>
        <w:t xml:space="preserve">och innehåller 23 initiativ. </w:t>
      </w:r>
    </w:p>
    <w:p w14:paraId="5CE7DA38" w14:textId="77777777" w:rsidR="008D1D92" w:rsidRDefault="008D1D92" w:rsidP="008D1D92">
      <w:pPr>
        <w:shd w:val="clear" w:color="auto" w:fill="FFFFFF"/>
        <w:jc w:val="both"/>
      </w:pPr>
    </w:p>
    <w:p w14:paraId="45AB8E02" w14:textId="77777777" w:rsidR="008D1D92" w:rsidRDefault="008D1D92" w:rsidP="008D1D92">
      <w:pPr>
        <w:shd w:val="clear" w:color="auto" w:fill="FFFFFF"/>
        <w:jc w:val="both"/>
      </w:pPr>
      <w:r>
        <w:t xml:space="preserve">Flera åtgärder planeras inom </w:t>
      </w:r>
      <w:r w:rsidRPr="00B24EA5">
        <w:rPr>
          <w:bCs/>
        </w:rPr>
        <w:t>flykting- och migrationsområdet</w:t>
      </w:r>
      <w:r w:rsidRPr="00B24EA5">
        <w:t xml:space="preserve"> </w:t>
      </w:r>
      <w:r>
        <w:t>liksom</w:t>
      </w:r>
      <w:r w:rsidRPr="00B24EA5">
        <w:t xml:space="preserve"> förslag om stärkta</w:t>
      </w:r>
      <w:r>
        <w:t xml:space="preserve"> yttre</w:t>
      </w:r>
      <w:r w:rsidRPr="00B24EA5">
        <w:t xml:space="preserve"> gränser. Även initiativ för att främja </w:t>
      </w:r>
      <w:r w:rsidRPr="00B24EA5">
        <w:rPr>
          <w:bCs/>
        </w:rPr>
        <w:t xml:space="preserve">sysselsättning, tillväxt och investeringar står </w:t>
      </w:r>
      <w:r w:rsidRPr="00B24EA5">
        <w:t>högt på agendan.</w:t>
      </w:r>
      <w:r>
        <w:t xml:space="preserve"> Genomförande av den digitala inre marknaden och uppföljning av inremarknadsstrategin, liksom ett förslag om cirkulär ekonomi ingår också i programmet.</w:t>
      </w:r>
      <w:r w:rsidRPr="00B24EA5">
        <w:t xml:space="preserve"> En rad initiativ som syftar till att stärka EU:s </w:t>
      </w:r>
      <w:r w:rsidRPr="00B24EA5">
        <w:rPr>
          <w:bCs/>
        </w:rPr>
        <w:t>sociala dimension</w:t>
      </w:r>
      <w:r w:rsidRPr="00B24EA5">
        <w:t xml:space="preserve"> återfinns i arbetsprogrammet, inklusive initiativ för att </w:t>
      </w:r>
      <w:r>
        <w:t>öka</w:t>
      </w:r>
      <w:r w:rsidRPr="00B24EA5">
        <w:t xml:space="preserve"> arbetstagares </w:t>
      </w:r>
      <w:r>
        <w:t>kompetens</w:t>
      </w:r>
      <w:r w:rsidRPr="00B24EA5">
        <w:t xml:space="preserve">, förslag för balans mellan arbets- och familjeliv samt </w:t>
      </w:r>
      <w:r>
        <w:t>inom ramen för EMU bland annat en pelare av sociala rättigheter. Vidare föreslås 20 olika förslag dras tillbaka och 40 initiativ tas för att förbättra kvaliteten på existerande lagstiftning.</w:t>
      </w:r>
    </w:p>
    <w:p w14:paraId="6173B047" w14:textId="77777777" w:rsidR="008D1D92" w:rsidRDefault="008D1D92" w:rsidP="008D1D92">
      <w:pPr>
        <w:shd w:val="clear" w:color="auto" w:fill="FFFFFF"/>
        <w:jc w:val="both"/>
      </w:pPr>
    </w:p>
    <w:p w14:paraId="2E3E6D8F" w14:textId="77777777" w:rsidR="008D1D92" w:rsidRDefault="008D1D92" w:rsidP="008D1D92">
      <w:pPr>
        <w:shd w:val="clear" w:color="auto" w:fill="FFFFFF"/>
        <w:jc w:val="both"/>
      </w:pPr>
      <w:r>
        <w:t xml:space="preserve">Kommissionen tydliggör att programmet är framtaget i enlighet med principerna om bättre lagstiftning och att gemensamt agerande ska vara effektivt och ändamålsenligt. Kommissionen betonar vidare de tre institutionernas gemensamma ansvar för genomförandet av arbetsprogrammet. </w:t>
      </w:r>
    </w:p>
    <w:p w14:paraId="2BFDD1A7" w14:textId="77777777" w:rsidR="008D1D92" w:rsidRDefault="008D1D92" w:rsidP="008D1D92"/>
    <w:p w14:paraId="4360D12E" w14:textId="77777777" w:rsidR="008D1D92" w:rsidRDefault="008D1D92" w:rsidP="008D1D92">
      <w:pPr>
        <w:rPr>
          <w:b/>
        </w:rPr>
      </w:pPr>
      <w:r w:rsidRPr="007452F4">
        <w:rPr>
          <w:b/>
        </w:rPr>
        <w:t>Förslag till svensk ståndpunkt</w:t>
      </w:r>
    </w:p>
    <w:p w14:paraId="74459F8F" w14:textId="77777777" w:rsidR="008D1D92" w:rsidRDefault="008D1D92" w:rsidP="008D1D92">
      <w:r>
        <w:t xml:space="preserve">Regeringen välkomnar att kommissionen årligen tar fram ett arbetsprogram och att rådet involveras på ett tydligare sätt samt på ett tidigare stadium än tidigare. Det underlättar medlemsstaternas möjlighet att planera EU-arbetet och bidrar till öppenhet kring EU:s lagstiftningsprocess. </w:t>
      </w:r>
    </w:p>
    <w:p w14:paraId="2E072697" w14:textId="77777777" w:rsidR="008D1D92" w:rsidRDefault="008D1D92" w:rsidP="008D1D92"/>
    <w:p w14:paraId="63602913" w14:textId="68EBF32D" w:rsidR="008D1D92" w:rsidRPr="008D1D92" w:rsidRDefault="008D1D92" w:rsidP="008D1D92">
      <w:pPr>
        <w:rPr>
          <w:szCs w:val="24"/>
        </w:rPr>
      </w:pPr>
      <w:r>
        <w:t xml:space="preserve">I ljuset av regeringens övergripande prioriteringar för EU-arbetet välkomnar regeringen kommissionens arbetsprogram för 2016 som innehåller </w:t>
      </w:r>
      <w:r w:rsidRPr="00C25CAC">
        <w:t>ambitiösa</w:t>
      </w:r>
      <w:r>
        <w:t xml:space="preserve"> förslag för att bemöta de utmaningar som EU och dess medlemsländer står inför. Det handlar bl.a. om EU:s flykting- och migrationspolitik, åtgärder för tillväxt och jobbskapande, och att främja en väl fungerande inre marknad med rättvisa </w:t>
      </w:r>
      <w:r w:rsidRPr="00010087">
        <w:rPr>
          <w:szCs w:val="24"/>
        </w:rPr>
        <w:t>villkor.</w:t>
      </w:r>
      <w:r>
        <w:t xml:space="preserve"> U</w:t>
      </w:r>
      <w:r w:rsidRPr="00C37C5D">
        <w:t xml:space="preserve">tvecklingen i </w:t>
      </w:r>
      <w:r>
        <w:t>EU:s</w:t>
      </w:r>
      <w:r w:rsidRPr="00C37C5D">
        <w:t xml:space="preserve"> närområde förstär</w:t>
      </w:r>
      <w:r>
        <w:t>ker</w:t>
      </w:r>
      <w:r w:rsidRPr="00C37C5D">
        <w:t xml:space="preserve"> ytterligare behovet av ett samlat europeiskt svar och </w:t>
      </w:r>
      <w:r>
        <w:t xml:space="preserve">regeringen ser positivt på att </w:t>
      </w:r>
      <w:r w:rsidRPr="00C37C5D">
        <w:t xml:space="preserve">kommissionen </w:t>
      </w:r>
      <w:r>
        <w:t>bidrar</w:t>
      </w:r>
      <w:r w:rsidRPr="00C37C5D">
        <w:t xml:space="preserve"> till detta.</w:t>
      </w:r>
      <w:r>
        <w:t xml:space="preserve"> </w:t>
      </w:r>
      <w:r w:rsidRPr="008D1D92">
        <w:rPr>
          <w:szCs w:val="24"/>
        </w:rPr>
        <w:t xml:space="preserve">Regeringen välkomnar även att kommissionen på ett tydligt sätt adresserar den fortsatta utvidgningsprocessen i arbetsprogrammet. </w:t>
      </w:r>
    </w:p>
    <w:p w14:paraId="7B149CE8" w14:textId="77777777" w:rsidR="008D1D92" w:rsidRPr="008D1D92" w:rsidRDefault="008D1D92" w:rsidP="008D1D92">
      <w:pPr>
        <w:rPr>
          <w:szCs w:val="24"/>
        </w:rPr>
      </w:pPr>
    </w:p>
    <w:p w14:paraId="60D47CC5" w14:textId="7822C4FC" w:rsidR="008D1D92" w:rsidRPr="008D1D92" w:rsidRDefault="008D1D92" w:rsidP="008D1D92">
      <w:pPr>
        <w:rPr>
          <w:szCs w:val="24"/>
        </w:rPr>
      </w:pPr>
      <w:r w:rsidRPr="008D1D92">
        <w:rPr>
          <w:szCs w:val="24"/>
        </w:rPr>
        <w:t xml:space="preserve">Regeringen välkomnar kommissionens förslag på miljö- och klimatområdet, men hade önskat en ännu högre ambitionsnivå på detta område, </w:t>
      </w:r>
      <w:r w:rsidRPr="00386401">
        <w:rPr>
          <w:szCs w:val="24"/>
        </w:rPr>
        <w:t>inklusive användande av ekonomiska styrmedel för att uppnå klimatmålen.</w:t>
      </w:r>
      <w:r w:rsidRPr="008D1D92">
        <w:rPr>
          <w:szCs w:val="24"/>
        </w:rPr>
        <w:t xml:space="preserve">  </w:t>
      </w:r>
    </w:p>
    <w:p w14:paraId="52C38195" w14:textId="77777777" w:rsidR="008D1D92" w:rsidRDefault="008D1D92" w:rsidP="008D1D92"/>
    <w:p w14:paraId="314F202D" w14:textId="77777777" w:rsidR="008D1D92" w:rsidRDefault="008D1D92" w:rsidP="008D1D92">
      <w:pPr>
        <w:rPr>
          <w:color w:val="000000" w:themeColor="text1"/>
        </w:rPr>
      </w:pPr>
      <w:r w:rsidRPr="00497397">
        <w:rPr>
          <w:color w:val="000000" w:themeColor="text1"/>
        </w:rPr>
        <w:t xml:space="preserve">Vidare anser regeringen att det är positivt att kommissionen i arbetsprogrammet verkar för att öka kvinnors deltagande på arbetsmarknaden. </w:t>
      </w:r>
      <w:r>
        <w:rPr>
          <w:color w:val="000000" w:themeColor="text1"/>
        </w:rPr>
        <w:t>Regeringen ser fram emot att kommissionen lägger fram ett ambitiöst förslag om cirkulär ekonomi. Regeringen välkomnar även att kommissionen i</w:t>
      </w:r>
      <w:r w:rsidRPr="00497397">
        <w:rPr>
          <w:color w:val="000000" w:themeColor="text1"/>
        </w:rPr>
        <w:t xml:space="preserve">nitierar ett arbete med en pelare av sociala rättigheter. </w:t>
      </w:r>
    </w:p>
    <w:p w14:paraId="4392192B" w14:textId="77777777" w:rsidR="008D1D92" w:rsidRDefault="008D1D92" w:rsidP="008D1D92">
      <w:pPr>
        <w:rPr>
          <w:color w:val="000000" w:themeColor="text1"/>
        </w:rPr>
      </w:pPr>
    </w:p>
    <w:p w14:paraId="56DC50A6" w14:textId="77777777" w:rsidR="008D1D92" w:rsidRDefault="008D1D92" w:rsidP="008D1D92">
      <w:pPr>
        <w:rPr>
          <w:color w:val="000000" w:themeColor="text1"/>
        </w:rPr>
      </w:pPr>
      <w:r>
        <w:rPr>
          <w:color w:val="000000" w:themeColor="text1"/>
        </w:rPr>
        <w:t>Regeringen kommer att återkomma till nämnden när respektive förslag presenteras.</w:t>
      </w:r>
    </w:p>
    <w:p w14:paraId="5D0EDBD3" w14:textId="77777777" w:rsidR="008D1D92" w:rsidRDefault="008D1D92" w:rsidP="008D1D92">
      <w:pPr>
        <w:rPr>
          <w:color w:val="000000" w:themeColor="text1"/>
        </w:rPr>
      </w:pPr>
    </w:p>
    <w:p w14:paraId="77BD55F7" w14:textId="211F7858" w:rsidR="00AE5108" w:rsidRDefault="00AE5108" w:rsidP="008D1D92">
      <w:pPr>
        <w:rPr>
          <w:color w:val="000000" w:themeColor="text1"/>
        </w:rPr>
      </w:pPr>
    </w:p>
    <w:p w14:paraId="39482E28" w14:textId="77777777" w:rsidR="00AE5108" w:rsidRDefault="00AE5108" w:rsidP="008D1D92">
      <w:pPr>
        <w:rPr>
          <w:color w:val="000000" w:themeColor="text1"/>
        </w:rPr>
      </w:pPr>
    </w:p>
    <w:p w14:paraId="1BE3654B" w14:textId="77777777" w:rsidR="0063451B" w:rsidRDefault="0063451B" w:rsidP="0063451B">
      <w:pPr>
        <w:overflowPunct/>
        <w:autoSpaceDE/>
        <w:autoSpaceDN/>
        <w:adjustRightInd/>
        <w:spacing w:line="240" w:lineRule="auto"/>
        <w:textAlignment w:val="top"/>
        <w:rPr>
          <w:i/>
          <w:szCs w:val="24"/>
          <w:lang w:eastAsia="sv-SE"/>
        </w:rPr>
      </w:pPr>
    </w:p>
    <w:p w14:paraId="7DB1A0BF" w14:textId="77777777" w:rsidR="001C272D" w:rsidRDefault="00E422F8" w:rsidP="001C272D">
      <w:pPr>
        <w:overflowPunct/>
        <w:autoSpaceDE/>
        <w:autoSpaceDN/>
        <w:adjustRightInd/>
        <w:spacing w:line="240" w:lineRule="auto"/>
        <w:textAlignment w:val="top"/>
        <w:rPr>
          <w:rFonts w:ascii="Times New Roman" w:hAnsi="Times New Roman"/>
          <w:b/>
          <w:bCs/>
          <w:sz w:val="22"/>
          <w:szCs w:val="22"/>
          <w:lang w:eastAsia="sv-SE"/>
        </w:rPr>
      </w:pPr>
      <w:r>
        <w:rPr>
          <w:rFonts w:ascii="TradeGothic" w:hAnsi="TradeGothic"/>
          <w:b/>
          <w:bCs/>
          <w:sz w:val="22"/>
          <w:szCs w:val="22"/>
          <w:lang w:eastAsia="sv-SE"/>
        </w:rPr>
        <w:t>10</w:t>
      </w:r>
      <w:r w:rsidR="001C272D" w:rsidRPr="0063451B">
        <w:rPr>
          <w:rFonts w:ascii="TradeGothic" w:hAnsi="TradeGothic"/>
          <w:b/>
          <w:bCs/>
          <w:sz w:val="22"/>
          <w:szCs w:val="22"/>
          <w:lang w:eastAsia="sv-SE"/>
        </w:rPr>
        <w:t xml:space="preserve">. </w:t>
      </w:r>
      <w:r w:rsidR="001C272D" w:rsidRPr="0063451B">
        <w:rPr>
          <w:rFonts w:ascii="TradeGothic" w:hAnsi="TradeGothic"/>
          <w:b/>
          <w:bCs/>
          <w:sz w:val="22"/>
          <w:szCs w:val="22"/>
          <w:lang w:eastAsia="sv-SE"/>
        </w:rPr>
        <w:tab/>
      </w:r>
      <w:r w:rsidR="001C272D">
        <w:rPr>
          <w:rFonts w:ascii="TradeGothic" w:hAnsi="TradeGothic"/>
          <w:b/>
          <w:bCs/>
          <w:sz w:val="22"/>
          <w:szCs w:val="22"/>
          <w:lang w:eastAsia="sv-SE"/>
        </w:rPr>
        <w:t>Europeiska terminen 2016</w:t>
      </w:r>
      <w:r w:rsidR="001C272D" w:rsidRPr="0063451B">
        <w:rPr>
          <w:rFonts w:ascii="Times New Roman" w:hAnsi="Times New Roman"/>
          <w:b/>
          <w:bCs/>
          <w:sz w:val="22"/>
          <w:szCs w:val="22"/>
          <w:lang w:eastAsia="sv-SE"/>
        </w:rPr>
        <w:t> </w:t>
      </w:r>
    </w:p>
    <w:p w14:paraId="2270A990" w14:textId="77777777" w:rsidR="001C272D" w:rsidRDefault="001C272D" w:rsidP="001C272D">
      <w:pPr>
        <w:overflowPunct/>
        <w:autoSpaceDE/>
        <w:autoSpaceDN/>
        <w:adjustRightInd/>
        <w:spacing w:line="240" w:lineRule="auto"/>
        <w:textAlignment w:val="top"/>
        <w:rPr>
          <w:rFonts w:ascii="Times New Roman" w:hAnsi="Times New Roman"/>
          <w:b/>
          <w:bCs/>
          <w:sz w:val="22"/>
          <w:szCs w:val="22"/>
          <w:lang w:eastAsia="sv-SE"/>
        </w:rPr>
      </w:pPr>
    </w:p>
    <w:p w14:paraId="5725BB9F" w14:textId="77777777" w:rsidR="001C272D" w:rsidRDefault="001C272D" w:rsidP="001C272D">
      <w:pPr>
        <w:overflowPunct/>
        <w:autoSpaceDE/>
        <w:autoSpaceDN/>
        <w:adjustRightInd/>
        <w:spacing w:line="240" w:lineRule="auto"/>
        <w:textAlignment w:val="top"/>
        <w:rPr>
          <w:i/>
          <w:szCs w:val="24"/>
          <w:lang w:eastAsia="sv-SE"/>
        </w:rPr>
      </w:pPr>
      <w:r>
        <w:rPr>
          <w:i/>
          <w:szCs w:val="24"/>
          <w:lang w:eastAsia="sv-SE"/>
        </w:rPr>
        <w:t>Informationspunkt</w:t>
      </w:r>
    </w:p>
    <w:p w14:paraId="5D9BB972" w14:textId="77777777" w:rsidR="001C272D" w:rsidRDefault="001C272D" w:rsidP="001C272D">
      <w:pPr>
        <w:overflowPunct/>
        <w:autoSpaceDE/>
        <w:autoSpaceDN/>
        <w:adjustRightInd/>
        <w:spacing w:line="240" w:lineRule="auto"/>
        <w:textAlignment w:val="top"/>
        <w:rPr>
          <w:szCs w:val="24"/>
          <w:lang w:eastAsia="sv-SE"/>
        </w:rPr>
      </w:pPr>
    </w:p>
    <w:p w14:paraId="3A263FD4" w14:textId="77777777" w:rsidR="001C272D" w:rsidRDefault="001C272D" w:rsidP="00DF2E9F">
      <w:pPr>
        <w:pStyle w:val="Liststycke"/>
        <w:numPr>
          <w:ilvl w:val="0"/>
          <w:numId w:val="4"/>
        </w:numPr>
        <w:spacing w:line="240" w:lineRule="auto"/>
        <w:textAlignment w:val="top"/>
        <w:rPr>
          <w:rFonts w:ascii="OrigGarmnd BT" w:hAnsi="OrigGarmnd BT"/>
          <w:sz w:val="24"/>
          <w:szCs w:val="24"/>
          <w:lang w:eastAsia="sv-SE"/>
        </w:rPr>
      </w:pPr>
      <w:r>
        <w:rPr>
          <w:rFonts w:ascii="OrigGarmnd BT" w:hAnsi="OrigGarmnd BT"/>
          <w:sz w:val="24"/>
          <w:szCs w:val="24"/>
          <w:lang w:eastAsia="sv-SE"/>
        </w:rPr>
        <w:t>Årlig</w:t>
      </w:r>
      <w:r w:rsidR="00DF2E9F">
        <w:rPr>
          <w:rFonts w:ascii="OrigGarmnd BT" w:hAnsi="OrigGarmnd BT"/>
          <w:sz w:val="24"/>
          <w:szCs w:val="24"/>
          <w:lang w:eastAsia="sv-SE"/>
        </w:rPr>
        <w:t>a</w:t>
      </w:r>
      <w:r>
        <w:rPr>
          <w:rFonts w:ascii="OrigGarmnd BT" w:hAnsi="OrigGarmnd BT"/>
          <w:sz w:val="24"/>
          <w:szCs w:val="24"/>
          <w:lang w:eastAsia="sv-SE"/>
        </w:rPr>
        <w:t xml:space="preserve"> tillväxt</w:t>
      </w:r>
      <w:r w:rsidR="00FF0F4F">
        <w:rPr>
          <w:rFonts w:ascii="OrigGarmnd BT" w:hAnsi="OrigGarmnd BT"/>
          <w:sz w:val="24"/>
          <w:szCs w:val="24"/>
          <w:lang w:eastAsia="sv-SE"/>
        </w:rPr>
        <w:t>översikten</w:t>
      </w:r>
      <w:r w:rsidR="006171BE">
        <w:rPr>
          <w:rFonts w:ascii="OrigGarmnd BT" w:hAnsi="OrigGarmnd BT"/>
          <w:sz w:val="24"/>
          <w:szCs w:val="24"/>
          <w:lang w:eastAsia="sv-SE"/>
        </w:rPr>
        <w:t xml:space="preserve"> </w:t>
      </w:r>
      <w:r>
        <w:rPr>
          <w:rFonts w:ascii="OrigGarmnd BT" w:hAnsi="OrigGarmnd BT"/>
          <w:sz w:val="24"/>
          <w:szCs w:val="24"/>
          <w:lang w:eastAsia="sv-SE"/>
        </w:rPr>
        <w:t>2016</w:t>
      </w:r>
    </w:p>
    <w:p w14:paraId="686B73B1" w14:textId="77777777" w:rsidR="006171BE" w:rsidRDefault="00813D0E" w:rsidP="00DF2E9F">
      <w:pPr>
        <w:pStyle w:val="Liststycke"/>
        <w:spacing w:line="240" w:lineRule="auto"/>
        <w:textAlignment w:val="top"/>
        <w:rPr>
          <w:rFonts w:ascii="OrigGarmnd BT" w:hAnsi="OrigGarmnd BT"/>
          <w:sz w:val="24"/>
          <w:szCs w:val="24"/>
          <w:lang w:eastAsia="sv-SE"/>
        </w:rPr>
      </w:pPr>
      <w:r>
        <w:rPr>
          <w:rFonts w:ascii="OrigGarmnd BT" w:hAnsi="OrigGarmnd BT"/>
          <w:sz w:val="24"/>
          <w:szCs w:val="24"/>
          <w:lang w:eastAsia="sv-SE"/>
        </w:rPr>
        <w:t>=</w:t>
      </w:r>
      <w:r w:rsidR="00FF0F4F">
        <w:rPr>
          <w:rFonts w:ascii="OrigGarmnd BT" w:hAnsi="OrigGarmnd BT"/>
          <w:sz w:val="24"/>
          <w:szCs w:val="24"/>
          <w:lang w:eastAsia="sv-SE"/>
        </w:rPr>
        <w:t xml:space="preserve"> </w:t>
      </w:r>
      <w:r w:rsidR="006171BE">
        <w:rPr>
          <w:rFonts w:ascii="OrigGarmnd BT" w:hAnsi="OrigGarmnd BT"/>
          <w:sz w:val="24"/>
          <w:szCs w:val="24"/>
          <w:lang w:eastAsia="sv-SE"/>
        </w:rPr>
        <w:t>Presentation av kommissionen</w:t>
      </w:r>
    </w:p>
    <w:p w14:paraId="7D4238AB" w14:textId="77777777" w:rsidR="00281069" w:rsidRDefault="00281069" w:rsidP="00DF2E9F">
      <w:pPr>
        <w:pStyle w:val="Liststycke"/>
        <w:spacing w:line="240" w:lineRule="auto"/>
        <w:textAlignment w:val="top"/>
        <w:rPr>
          <w:rFonts w:ascii="OrigGarmnd BT" w:hAnsi="OrigGarmnd BT"/>
          <w:sz w:val="24"/>
          <w:szCs w:val="24"/>
          <w:lang w:eastAsia="sv-SE"/>
        </w:rPr>
      </w:pPr>
    </w:p>
    <w:p w14:paraId="7085037C" w14:textId="77777777" w:rsidR="00281069" w:rsidRDefault="00281069" w:rsidP="00281069">
      <w:pPr>
        <w:pStyle w:val="Normalwebb"/>
        <w:spacing w:before="0" w:beforeAutospacing="0" w:after="0" w:afterAutospacing="0" w:line="276" w:lineRule="auto"/>
        <w:rPr>
          <w:rFonts w:ascii="OrigGarmnd BT" w:hAnsi="OrigGarmnd BT"/>
          <w:szCs w:val="28"/>
        </w:rPr>
      </w:pPr>
      <w:r w:rsidRPr="006F55A9">
        <w:rPr>
          <w:rFonts w:ascii="OrigGarmnd BT" w:hAnsi="OrigGarmnd BT"/>
          <w:szCs w:val="28"/>
        </w:rPr>
        <w:t xml:space="preserve">Kommissionens </w:t>
      </w:r>
      <w:r>
        <w:rPr>
          <w:rFonts w:ascii="OrigGarmnd BT" w:hAnsi="OrigGarmnd BT"/>
          <w:szCs w:val="28"/>
        </w:rPr>
        <w:t xml:space="preserve">förväntas presentera den årliga </w:t>
      </w:r>
      <w:r w:rsidRPr="006F55A9">
        <w:rPr>
          <w:rFonts w:ascii="OrigGarmnd BT" w:hAnsi="OrigGarmnd BT"/>
          <w:szCs w:val="28"/>
        </w:rPr>
        <w:t>tillväxtöversikt</w:t>
      </w:r>
      <w:r>
        <w:rPr>
          <w:rFonts w:ascii="OrigGarmnd BT" w:hAnsi="OrigGarmnd BT"/>
          <w:szCs w:val="28"/>
        </w:rPr>
        <w:t>en för</w:t>
      </w:r>
      <w:r w:rsidRPr="006F55A9">
        <w:rPr>
          <w:rFonts w:ascii="OrigGarmnd BT" w:hAnsi="OrigGarmnd BT"/>
          <w:szCs w:val="28"/>
        </w:rPr>
        <w:t xml:space="preserve"> 201</w:t>
      </w:r>
      <w:r>
        <w:rPr>
          <w:rFonts w:ascii="OrigGarmnd BT" w:hAnsi="OrigGarmnd BT"/>
          <w:szCs w:val="28"/>
        </w:rPr>
        <w:t xml:space="preserve">6. Rapporten har ännu inte presenterats. Kommissionens årliga tillväxtöversikt inleder formellt den europeiska terminen 2016 och innehåller förslag till </w:t>
      </w:r>
      <w:r w:rsidRPr="006F55A9">
        <w:rPr>
          <w:rFonts w:ascii="OrigGarmnd BT" w:hAnsi="OrigGarmnd BT"/>
          <w:szCs w:val="28"/>
        </w:rPr>
        <w:t xml:space="preserve">prioriteringar inom den ekonomiska politiken och sysselsättningspolitiken för </w:t>
      </w:r>
      <w:r>
        <w:rPr>
          <w:rFonts w:ascii="OrigGarmnd BT" w:hAnsi="OrigGarmnd BT"/>
          <w:szCs w:val="28"/>
        </w:rPr>
        <w:t>de kommande 12 månaderna</w:t>
      </w:r>
      <w:r w:rsidRPr="006F55A9">
        <w:rPr>
          <w:rFonts w:ascii="OrigGarmnd BT" w:hAnsi="OrigGarmnd BT"/>
          <w:szCs w:val="28"/>
        </w:rPr>
        <w:t xml:space="preserve">. </w:t>
      </w:r>
    </w:p>
    <w:p w14:paraId="39E3A68E" w14:textId="77777777" w:rsidR="00281069" w:rsidRDefault="00281069" w:rsidP="00281069">
      <w:pPr>
        <w:pStyle w:val="Normalwebb"/>
        <w:spacing w:before="0" w:beforeAutospacing="0" w:after="0" w:afterAutospacing="0" w:line="276" w:lineRule="auto"/>
        <w:rPr>
          <w:rFonts w:ascii="OrigGarmnd BT" w:hAnsi="OrigGarmnd BT"/>
          <w:szCs w:val="28"/>
        </w:rPr>
      </w:pPr>
    </w:p>
    <w:p w14:paraId="6D796ED3" w14:textId="77777777" w:rsidR="00281069" w:rsidRPr="006F55A9" w:rsidRDefault="00281069" w:rsidP="00281069">
      <w:pPr>
        <w:pStyle w:val="Normalwebb"/>
        <w:spacing w:before="0" w:beforeAutospacing="0" w:after="0" w:afterAutospacing="0" w:line="276" w:lineRule="auto"/>
        <w:rPr>
          <w:rFonts w:ascii="OrigGarmnd BT" w:hAnsi="OrigGarmnd BT"/>
          <w:szCs w:val="28"/>
        </w:rPr>
      </w:pPr>
      <w:r>
        <w:rPr>
          <w:rFonts w:ascii="OrigGarmnd BT" w:hAnsi="OrigGarmnd BT"/>
          <w:szCs w:val="28"/>
        </w:rPr>
        <w:t xml:space="preserve">Den europeiska </w:t>
      </w:r>
      <w:r w:rsidRPr="006F55A9">
        <w:rPr>
          <w:rFonts w:ascii="OrigGarmnd BT" w:hAnsi="OrigGarmnd BT"/>
          <w:szCs w:val="28"/>
        </w:rPr>
        <w:t xml:space="preserve">terminen är </w:t>
      </w:r>
      <w:r>
        <w:rPr>
          <w:rFonts w:ascii="OrigGarmnd BT" w:hAnsi="OrigGarmnd BT"/>
          <w:szCs w:val="28"/>
        </w:rPr>
        <w:t xml:space="preserve">det </w:t>
      </w:r>
      <w:r w:rsidRPr="006F55A9">
        <w:rPr>
          <w:rFonts w:ascii="OrigGarmnd BT" w:hAnsi="OrigGarmnd BT"/>
          <w:szCs w:val="28"/>
        </w:rPr>
        <w:t xml:space="preserve">ramverk </w:t>
      </w:r>
      <w:r>
        <w:rPr>
          <w:rFonts w:ascii="OrigGarmnd BT" w:hAnsi="OrigGarmnd BT"/>
          <w:szCs w:val="28"/>
        </w:rPr>
        <w:t xml:space="preserve">inom EU </w:t>
      </w:r>
      <w:r w:rsidRPr="006F55A9">
        <w:rPr>
          <w:rFonts w:ascii="OrigGarmnd BT" w:hAnsi="OrigGarmnd BT"/>
          <w:szCs w:val="28"/>
        </w:rPr>
        <w:t xml:space="preserve">som syftar till att öka samstämmigheten i rapporteringen och granskningen av medlemsstaternas åtgärder inom ramen för EU:s tillväxt- och sysselsättningsstrategi (Europa 2020), stabilitets- och tillväxtpakten samt förfarandet för övervakning av makroekonomiska obalanser. </w:t>
      </w:r>
    </w:p>
    <w:p w14:paraId="669D7B4D" w14:textId="77777777" w:rsidR="00281069" w:rsidRDefault="00281069" w:rsidP="00281069">
      <w:pPr>
        <w:pStyle w:val="Liststycke"/>
        <w:spacing w:line="240" w:lineRule="auto"/>
        <w:textAlignment w:val="top"/>
        <w:rPr>
          <w:rFonts w:ascii="OrigGarmnd BT" w:hAnsi="OrigGarmnd BT"/>
          <w:sz w:val="24"/>
          <w:szCs w:val="24"/>
          <w:lang w:eastAsia="sv-SE"/>
        </w:rPr>
      </w:pPr>
    </w:p>
    <w:p w14:paraId="42903355" w14:textId="77777777" w:rsidR="00281069" w:rsidRDefault="00281069" w:rsidP="00281069">
      <w:pPr>
        <w:pStyle w:val="Liststycke"/>
        <w:spacing w:line="240" w:lineRule="auto"/>
        <w:textAlignment w:val="top"/>
        <w:rPr>
          <w:rFonts w:ascii="OrigGarmnd BT" w:hAnsi="OrigGarmnd BT"/>
          <w:sz w:val="24"/>
          <w:szCs w:val="24"/>
          <w:lang w:eastAsia="sv-SE"/>
        </w:rPr>
      </w:pPr>
    </w:p>
    <w:p w14:paraId="310E0F1C" w14:textId="77777777" w:rsidR="00281069" w:rsidRDefault="00281069" w:rsidP="00281069">
      <w:pPr>
        <w:pStyle w:val="Liststycke"/>
        <w:numPr>
          <w:ilvl w:val="0"/>
          <w:numId w:val="4"/>
        </w:numPr>
        <w:spacing w:line="240" w:lineRule="auto"/>
        <w:textAlignment w:val="top"/>
        <w:rPr>
          <w:rFonts w:ascii="OrigGarmnd BT" w:hAnsi="OrigGarmnd BT"/>
          <w:sz w:val="24"/>
          <w:szCs w:val="24"/>
          <w:lang w:eastAsia="sv-SE"/>
        </w:rPr>
      </w:pPr>
      <w:r>
        <w:rPr>
          <w:rFonts w:ascii="OrigGarmnd BT" w:hAnsi="OrigGarmnd BT"/>
          <w:sz w:val="24"/>
          <w:szCs w:val="24"/>
          <w:lang w:eastAsia="sv-SE"/>
        </w:rPr>
        <w:t>Färdplan för den europeiska terminen 2016</w:t>
      </w:r>
    </w:p>
    <w:p w14:paraId="036666BD" w14:textId="77777777" w:rsidR="00281069" w:rsidRDefault="00281069" w:rsidP="00281069">
      <w:pPr>
        <w:pStyle w:val="Liststycke"/>
        <w:spacing w:line="240" w:lineRule="auto"/>
        <w:textAlignment w:val="top"/>
        <w:rPr>
          <w:rFonts w:ascii="OrigGarmnd BT" w:hAnsi="OrigGarmnd BT"/>
          <w:sz w:val="24"/>
          <w:szCs w:val="24"/>
          <w:lang w:eastAsia="sv-SE"/>
        </w:rPr>
      </w:pPr>
      <w:r>
        <w:rPr>
          <w:rFonts w:ascii="OrigGarmnd BT" w:hAnsi="OrigGarmnd BT"/>
          <w:sz w:val="24"/>
          <w:szCs w:val="24"/>
          <w:lang w:eastAsia="sv-SE"/>
        </w:rPr>
        <w:t xml:space="preserve">= Presentation av nuvarande respektive inkommande ordförandeskap </w:t>
      </w:r>
    </w:p>
    <w:p w14:paraId="0A8011AB" w14:textId="77777777" w:rsidR="00281069" w:rsidRPr="006F55A9" w:rsidRDefault="00281069" w:rsidP="00281069">
      <w:pPr>
        <w:pStyle w:val="Normalwebb"/>
        <w:spacing w:before="0" w:beforeAutospacing="0" w:after="0" w:afterAutospacing="0" w:line="276" w:lineRule="auto"/>
        <w:rPr>
          <w:rFonts w:ascii="OrigGarmnd BT" w:hAnsi="OrigGarmnd BT"/>
          <w:szCs w:val="28"/>
        </w:rPr>
      </w:pPr>
      <w:r w:rsidRPr="006F55A9">
        <w:rPr>
          <w:rFonts w:ascii="OrigGarmnd BT" w:hAnsi="OrigGarmnd BT"/>
          <w:szCs w:val="28"/>
        </w:rPr>
        <w:t xml:space="preserve">Det </w:t>
      </w:r>
      <w:r>
        <w:rPr>
          <w:rFonts w:ascii="OrigGarmnd BT" w:hAnsi="OrigGarmnd BT"/>
          <w:szCs w:val="28"/>
        </w:rPr>
        <w:t xml:space="preserve">nuvarande och </w:t>
      </w:r>
      <w:r w:rsidRPr="006F55A9">
        <w:rPr>
          <w:rFonts w:ascii="OrigGarmnd BT" w:hAnsi="OrigGarmnd BT"/>
          <w:szCs w:val="28"/>
        </w:rPr>
        <w:t>inkommande ordförandeskapet förväntas presentera en</w:t>
      </w:r>
      <w:r>
        <w:rPr>
          <w:rFonts w:ascii="OrigGarmnd BT" w:hAnsi="OrigGarmnd BT"/>
          <w:szCs w:val="28"/>
        </w:rPr>
        <w:t xml:space="preserve"> planeringsöversikt (</w:t>
      </w:r>
      <w:r w:rsidRPr="006F55A9">
        <w:rPr>
          <w:rFonts w:ascii="OrigGarmnd BT" w:hAnsi="OrigGarmnd BT"/>
          <w:szCs w:val="28"/>
        </w:rPr>
        <w:t>färdplan</w:t>
      </w:r>
      <w:r>
        <w:rPr>
          <w:rFonts w:ascii="OrigGarmnd BT" w:hAnsi="OrigGarmnd BT"/>
          <w:szCs w:val="28"/>
        </w:rPr>
        <w:t>)</w:t>
      </w:r>
      <w:r w:rsidRPr="006F55A9">
        <w:rPr>
          <w:rFonts w:ascii="OrigGarmnd BT" w:hAnsi="OrigGarmnd BT"/>
          <w:szCs w:val="28"/>
        </w:rPr>
        <w:t xml:space="preserve"> </w:t>
      </w:r>
      <w:r>
        <w:rPr>
          <w:rFonts w:ascii="OrigGarmnd BT" w:hAnsi="OrigGarmnd BT"/>
          <w:szCs w:val="28"/>
        </w:rPr>
        <w:t>för den europeiska terminen 2016</w:t>
      </w:r>
      <w:r w:rsidRPr="006F55A9">
        <w:rPr>
          <w:rFonts w:ascii="OrigGarmnd BT" w:hAnsi="OrigGarmnd BT"/>
          <w:szCs w:val="28"/>
        </w:rPr>
        <w:t xml:space="preserve">. Färdplanen har ännu inte delgivits medlemsstaterna. </w:t>
      </w:r>
    </w:p>
    <w:p w14:paraId="6E3278A7" w14:textId="77777777" w:rsidR="00281069" w:rsidRDefault="00281069" w:rsidP="0063451B">
      <w:pPr>
        <w:rPr>
          <w:rFonts w:ascii="TradeGothic" w:hAnsi="TradeGothic"/>
          <w:b/>
          <w:bCs/>
          <w:sz w:val="22"/>
          <w:szCs w:val="22"/>
          <w:lang w:eastAsia="sv-SE"/>
        </w:rPr>
      </w:pPr>
    </w:p>
    <w:p w14:paraId="214B8CF7" w14:textId="77777777" w:rsidR="00E94881" w:rsidRPr="00E94881" w:rsidRDefault="00E422F8" w:rsidP="0063451B">
      <w:pPr>
        <w:rPr>
          <w:rFonts w:ascii="TradeGothic" w:hAnsi="TradeGothic"/>
          <w:b/>
          <w:sz w:val="22"/>
          <w:szCs w:val="22"/>
        </w:rPr>
      </w:pPr>
      <w:r>
        <w:rPr>
          <w:rFonts w:ascii="TradeGothic" w:hAnsi="TradeGothic"/>
          <w:b/>
          <w:bCs/>
          <w:sz w:val="22"/>
          <w:szCs w:val="22"/>
          <w:lang w:eastAsia="sv-SE"/>
        </w:rPr>
        <w:t>11</w:t>
      </w:r>
      <w:r w:rsidR="001C272D">
        <w:rPr>
          <w:rFonts w:ascii="TradeGothic" w:hAnsi="TradeGothic"/>
          <w:b/>
          <w:bCs/>
          <w:sz w:val="22"/>
          <w:szCs w:val="22"/>
          <w:lang w:eastAsia="sv-SE"/>
        </w:rPr>
        <w:t>.</w:t>
      </w:r>
      <w:r w:rsidR="00E94881" w:rsidRPr="00E94881">
        <w:rPr>
          <w:rFonts w:ascii="TradeGothic" w:hAnsi="TradeGothic"/>
          <w:b/>
          <w:sz w:val="22"/>
          <w:szCs w:val="22"/>
        </w:rPr>
        <w:t xml:space="preserve"> </w:t>
      </w:r>
      <w:r w:rsidR="00E94881" w:rsidRPr="00E94881">
        <w:rPr>
          <w:rFonts w:ascii="TradeGothic" w:hAnsi="TradeGothic"/>
          <w:b/>
          <w:sz w:val="22"/>
          <w:szCs w:val="22"/>
        </w:rPr>
        <w:tab/>
        <w:t>Övriga frågor</w:t>
      </w:r>
    </w:p>
    <w:p w14:paraId="6A6BA197" w14:textId="77777777" w:rsidR="0063451B" w:rsidRPr="007452F4" w:rsidRDefault="0063451B" w:rsidP="0063451B">
      <w:pPr>
        <w:overflowPunct/>
        <w:autoSpaceDE/>
        <w:autoSpaceDN/>
        <w:adjustRightInd/>
        <w:spacing w:line="240" w:lineRule="auto"/>
        <w:textAlignment w:val="auto"/>
      </w:pPr>
    </w:p>
    <w:p w14:paraId="3E231118" w14:textId="77777777" w:rsidR="006171BE" w:rsidRDefault="006171BE" w:rsidP="001C272D">
      <w:pPr>
        <w:pStyle w:val="RKnormal"/>
        <w:rPr>
          <w:rFonts w:ascii="TradeGothic" w:hAnsi="TradeGothic"/>
          <w:b/>
        </w:rPr>
      </w:pPr>
    </w:p>
    <w:sectPr w:rsidR="006171B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069F0" w14:textId="77777777" w:rsidR="0072065E" w:rsidRDefault="0072065E">
      <w:r>
        <w:separator/>
      </w:r>
    </w:p>
  </w:endnote>
  <w:endnote w:type="continuationSeparator" w:id="0">
    <w:p w14:paraId="5078BBC1" w14:textId="77777777" w:rsidR="0072065E" w:rsidRDefault="0072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356D1" w14:textId="77777777" w:rsidR="0072065E" w:rsidRDefault="0072065E">
      <w:r>
        <w:separator/>
      </w:r>
    </w:p>
  </w:footnote>
  <w:footnote w:type="continuationSeparator" w:id="0">
    <w:p w14:paraId="7E089613" w14:textId="77777777" w:rsidR="0072065E" w:rsidRDefault="007206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E048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61DD6">
      <w:rPr>
        <w:rStyle w:val="Sidnummer"/>
        <w:noProof/>
      </w:rPr>
      <w:t>6</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4039DE0" w14:textId="77777777">
      <w:trPr>
        <w:cantSplit/>
      </w:trPr>
      <w:tc>
        <w:tcPr>
          <w:tcW w:w="3119" w:type="dxa"/>
        </w:tcPr>
        <w:p w14:paraId="031F8EE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CBAC734" w14:textId="77777777" w:rsidR="00E80146" w:rsidRDefault="00E80146">
          <w:pPr>
            <w:pStyle w:val="Sidhuvud"/>
            <w:ind w:right="360"/>
          </w:pPr>
        </w:p>
      </w:tc>
      <w:tc>
        <w:tcPr>
          <w:tcW w:w="1525" w:type="dxa"/>
        </w:tcPr>
        <w:p w14:paraId="54791410" w14:textId="77777777" w:rsidR="00E80146" w:rsidRDefault="00E80146">
          <w:pPr>
            <w:pStyle w:val="Sidhuvud"/>
            <w:ind w:right="360"/>
          </w:pPr>
        </w:p>
      </w:tc>
    </w:tr>
  </w:tbl>
  <w:p w14:paraId="59CC821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3ECD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61DD6">
      <w:rPr>
        <w:rStyle w:val="Sidnummer"/>
        <w:noProof/>
      </w:rPr>
      <w:t>7</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5C8EE31" w14:textId="77777777">
      <w:trPr>
        <w:cantSplit/>
      </w:trPr>
      <w:tc>
        <w:tcPr>
          <w:tcW w:w="3119" w:type="dxa"/>
        </w:tcPr>
        <w:p w14:paraId="11716E3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79CF3DD" w14:textId="77777777" w:rsidR="00E80146" w:rsidRDefault="00E80146">
          <w:pPr>
            <w:pStyle w:val="Sidhuvud"/>
            <w:ind w:right="360"/>
          </w:pPr>
        </w:p>
      </w:tc>
      <w:tc>
        <w:tcPr>
          <w:tcW w:w="1525" w:type="dxa"/>
        </w:tcPr>
        <w:p w14:paraId="6B44499D" w14:textId="77777777" w:rsidR="00E80146" w:rsidRDefault="00E80146">
          <w:pPr>
            <w:pStyle w:val="Sidhuvud"/>
            <w:ind w:right="360"/>
          </w:pPr>
        </w:p>
      </w:tc>
    </w:tr>
  </w:tbl>
  <w:p w14:paraId="7866A5B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77F7C" w14:textId="77777777" w:rsidR="00CE6B57" w:rsidRDefault="00010087">
    <w:pPr>
      <w:framePr w:w="2948" w:h="1321" w:hRule="exact" w:wrap="notBeside" w:vAnchor="page" w:hAnchor="page" w:x="1362" w:y="653"/>
    </w:pPr>
    <w:r>
      <w:rPr>
        <w:noProof/>
        <w:lang w:eastAsia="sv-SE"/>
      </w:rPr>
      <w:drawing>
        <wp:inline distT="0" distB="0" distL="0" distR="0" wp14:anchorId="28C73549" wp14:editId="7D53FF3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9927C87" w14:textId="77777777" w:rsidR="00E80146" w:rsidRDefault="00E80146">
    <w:pPr>
      <w:pStyle w:val="RKrubrik"/>
      <w:keepNext w:val="0"/>
      <w:tabs>
        <w:tab w:val="clear" w:pos="1134"/>
        <w:tab w:val="clear" w:pos="2835"/>
      </w:tabs>
      <w:spacing w:before="0" w:after="0" w:line="320" w:lineRule="atLeast"/>
      <w:rPr>
        <w:bCs/>
      </w:rPr>
    </w:pPr>
  </w:p>
  <w:p w14:paraId="33C047FF" w14:textId="77777777" w:rsidR="00E80146" w:rsidRDefault="00E80146">
    <w:pPr>
      <w:rPr>
        <w:rFonts w:ascii="TradeGothic" w:hAnsi="TradeGothic"/>
        <w:b/>
        <w:bCs/>
        <w:spacing w:val="12"/>
        <w:sz w:val="22"/>
      </w:rPr>
    </w:pPr>
  </w:p>
  <w:p w14:paraId="7296CC43" w14:textId="77777777" w:rsidR="00E80146" w:rsidRDefault="00E80146">
    <w:pPr>
      <w:pStyle w:val="RKrubrik"/>
      <w:keepNext w:val="0"/>
      <w:tabs>
        <w:tab w:val="clear" w:pos="1134"/>
        <w:tab w:val="clear" w:pos="2835"/>
      </w:tabs>
      <w:spacing w:before="0" w:after="0" w:line="320" w:lineRule="atLeast"/>
      <w:rPr>
        <w:bCs/>
      </w:rPr>
    </w:pPr>
  </w:p>
  <w:p w14:paraId="1E27233F"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B5489"/>
    <w:multiLevelType w:val="hybridMultilevel"/>
    <w:tmpl w:val="A606C36C"/>
    <w:lvl w:ilvl="0" w:tplc="05E22C60">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24A1799E"/>
    <w:multiLevelType w:val="hybridMultilevel"/>
    <w:tmpl w:val="E2B4A2EC"/>
    <w:lvl w:ilvl="0" w:tplc="A9500818">
      <w:start w:val="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3" w15:restartNumberingAfterBreak="0">
    <w:nsid w:val="545B7BDF"/>
    <w:multiLevelType w:val="hybridMultilevel"/>
    <w:tmpl w:val="CC4E614A"/>
    <w:lvl w:ilvl="0" w:tplc="041D000F">
      <w:start w:val="1"/>
      <w:numFmt w:val="decimal"/>
      <w:lvlText w:val="%1."/>
      <w:lvlJc w:val="left"/>
      <w:pPr>
        <w:ind w:left="2007" w:hanging="360"/>
      </w:pPr>
      <w:rPr>
        <w:rFonts w:hint="default"/>
      </w:rPr>
    </w:lvl>
    <w:lvl w:ilvl="1" w:tplc="041D0003" w:tentative="1">
      <w:start w:val="1"/>
      <w:numFmt w:val="bullet"/>
      <w:lvlText w:val="o"/>
      <w:lvlJc w:val="left"/>
      <w:pPr>
        <w:ind w:left="2727" w:hanging="360"/>
      </w:pPr>
      <w:rPr>
        <w:rFonts w:ascii="Courier New" w:hAnsi="Courier New" w:cs="Courier New" w:hint="default"/>
      </w:rPr>
    </w:lvl>
    <w:lvl w:ilvl="2" w:tplc="041D0005" w:tentative="1">
      <w:start w:val="1"/>
      <w:numFmt w:val="bullet"/>
      <w:lvlText w:val=""/>
      <w:lvlJc w:val="left"/>
      <w:pPr>
        <w:ind w:left="3447" w:hanging="360"/>
      </w:pPr>
      <w:rPr>
        <w:rFonts w:ascii="Wingdings" w:hAnsi="Wingdings" w:hint="default"/>
      </w:rPr>
    </w:lvl>
    <w:lvl w:ilvl="3" w:tplc="041D0001" w:tentative="1">
      <w:start w:val="1"/>
      <w:numFmt w:val="bullet"/>
      <w:lvlText w:val=""/>
      <w:lvlJc w:val="left"/>
      <w:pPr>
        <w:ind w:left="4167" w:hanging="360"/>
      </w:pPr>
      <w:rPr>
        <w:rFonts w:ascii="Symbol" w:hAnsi="Symbol" w:hint="default"/>
      </w:rPr>
    </w:lvl>
    <w:lvl w:ilvl="4" w:tplc="041D0003" w:tentative="1">
      <w:start w:val="1"/>
      <w:numFmt w:val="bullet"/>
      <w:lvlText w:val="o"/>
      <w:lvlJc w:val="left"/>
      <w:pPr>
        <w:ind w:left="4887" w:hanging="360"/>
      </w:pPr>
      <w:rPr>
        <w:rFonts w:ascii="Courier New" w:hAnsi="Courier New" w:cs="Courier New" w:hint="default"/>
      </w:rPr>
    </w:lvl>
    <w:lvl w:ilvl="5" w:tplc="041D0005" w:tentative="1">
      <w:start w:val="1"/>
      <w:numFmt w:val="bullet"/>
      <w:lvlText w:val=""/>
      <w:lvlJc w:val="left"/>
      <w:pPr>
        <w:ind w:left="5607" w:hanging="360"/>
      </w:pPr>
      <w:rPr>
        <w:rFonts w:ascii="Wingdings" w:hAnsi="Wingdings" w:hint="default"/>
      </w:rPr>
    </w:lvl>
    <w:lvl w:ilvl="6" w:tplc="041D0001" w:tentative="1">
      <w:start w:val="1"/>
      <w:numFmt w:val="bullet"/>
      <w:lvlText w:val=""/>
      <w:lvlJc w:val="left"/>
      <w:pPr>
        <w:ind w:left="6327" w:hanging="360"/>
      </w:pPr>
      <w:rPr>
        <w:rFonts w:ascii="Symbol" w:hAnsi="Symbol" w:hint="default"/>
      </w:rPr>
    </w:lvl>
    <w:lvl w:ilvl="7" w:tplc="041D0003" w:tentative="1">
      <w:start w:val="1"/>
      <w:numFmt w:val="bullet"/>
      <w:lvlText w:val="o"/>
      <w:lvlJc w:val="left"/>
      <w:pPr>
        <w:ind w:left="7047" w:hanging="360"/>
      </w:pPr>
      <w:rPr>
        <w:rFonts w:ascii="Courier New" w:hAnsi="Courier New" w:cs="Courier New" w:hint="default"/>
      </w:rPr>
    </w:lvl>
    <w:lvl w:ilvl="8" w:tplc="041D0005" w:tentative="1">
      <w:start w:val="1"/>
      <w:numFmt w:val="bullet"/>
      <w:lvlText w:val=""/>
      <w:lvlJc w:val="left"/>
      <w:pPr>
        <w:ind w:left="7767" w:hanging="360"/>
      </w:pPr>
      <w:rPr>
        <w:rFonts w:ascii="Wingdings" w:hAnsi="Wingdings" w:hint="default"/>
      </w:rPr>
    </w:lvl>
  </w:abstractNum>
  <w:abstractNum w:abstractNumId="4"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Statsrådsberedningen"/>
    <w:docVar w:name="Regering" w:val="N"/>
  </w:docVars>
  <w:rsids>
    <w:rsidRoot w:val="00CE6B57"/>
    <w:rsid w:val="00010087"/>
    <w:rsid w:val="00010CAD"/>
    <w:rsid w:val="00045D2D"/>
    <w:rsid w:val="000615FA"/>
    <w:rsid w:val="00061DD6"/>
    <w:rsid w:val="00072EC9"/>
    <w:rsid w:val="000A4E4C"/>
    <w:rsid w:val="000C1197"/>
    <w:rsid w:val="000D21C8"/>
    <w:rsid w:val="000F289A"/>
    <w:rsid w:val="00104678"/>
    <w:rsid w:val="00115258"/>
    <w:rsid w:val="0011751A"/>
    <w:rsid w:val="001210FB"/>
    <w:rsid w:val="001315DE"/>
    <w:rsid w:val="00131B19"/>
    <w:rsid w:val="00146B05"/>
    <w:rsid w:val="00150384"/>
    <w:rsid w:val="00151A4E"/>
    <w:rsid w:val="00160901"/>
    <w:rsid w:val="00163D28"/>
    <w:rsid w:val="001805B7"/>
    <w:rsid w:val="001C272D"/>
    <w:rsid w:val="001D5D19"/>
    <w:rsid w:val="00281069"/>
    <w:rsid w:val="00284C7A"/>
    <w:rsid w:val="00297523"/>
    <w:rsid w:val="00310164"/>
    <w:rsid w:val="00315FC7"/>
    <w:rsid w:val="00367B1C"/>
    <w:rsid w:val="003818E4"/>
    <w:rsid w:val="00386401"/>
    <w:rsid w:val="003B316C"/>
    <w:rsid w:val="003D4DA5"/>
    <w:rsid w:val="004218F3"/>
    <w:rsid w:val="0045729B"/>
    <w:rsid w:val="00490897"/>
    <w:rsid w:val="004A183D"/>
    <w:rsid w:val="004A328D"/>
    <w:rsid w:val="004A743C"/>
    <w:rsid w:val="004B4116"/>
    <w:rsid w:val="004C40BF"/>
    <w:rsid w:val="00501DA6"/>
    <w:rsid w:val="00504439"/>
    <w:rsid w:val="005136CD"/>
    <w:rsid w:val="005205ED"/>
    <w:rsid w:val="005237F3"/>
    <w:rsid w:val="00526DB5"/>
    <w:rsid w:val="005726CB"/>
    <w:rsid w:val="00572CBE"/>
    <w:rsid w:val="0058762B"/>
    <w:rsid w:val="005A337E"/>
    <w:rsid w:val="006171BE"/>
    <w:rsid w:val="0063451B"/>
    <w:rsid w:val="00674AC8"/>
    <w:rsid w:val="0069747A"/>
    <w:rsid w:val="006D54DE"/>
    <w:rsid w:val="006E4E11"/>
    <w:rsid w:val="006E51E6"/>
    <w:rsid w:val="0072065E"/>
    <w:rsid w:val="007242A3"/>
    <w:rsid w:val="00755515"/>
    <w:rsid w:val="00772F29"/>
    <w:rsid w:val="007911C4"/>
    <w:rsid w:val="007A6855"/>
    <w:rsid w:val="007C2119"/>
    <w:rsid w:val="007C765C"/>
    <w:rsid w:val="007D4228"/>
    <w:rsid w:val="007D4B70"/>
    <w:rsid w:val="007D6AB8"/>
    <w:rsid w:val="007E4AD7"/>
    <w:rsid w:val="00806F27"/>
    <w:rsid w:val="00813D0E"/>
    <w:rsid w:val="008343CA"/>
    <w:rsid w:val="00856E41"/>
    <w:rsid w:val="00862DE1"/>
    <w:rsid w:val="00885F2C"/>
    <w:rsid w:val="0089178A"/>
    <w:rsid w:val="008D1D92"/>
    <w:rsid w:val="00905EAF"/>
    <w:rsid w:val="00917BC7"/>
    <w:rsid w:val="0092027A"/>
    <w:rsid w:val="009221EB"/>
    <w:rsid w:val="00955E31"/>
    <w:rsid w:val="0096292A"/>
    <w:rsid w:val="00985627"/>
    <w:rsid w:val="00992E72"/>
    <w:rsid w:val="009956B9"/>
    <w:rsid w:val="009B5B83"/>
    <w:rsid w:val="009F2A0A"/>
    <w:rsid w:val="00A16BBB"/>
    <w:rsid w:val="00A20C2E"/>
    <w:rsid w:val="00A2619E"/>
    <w:rsid w:val="00AE466B"/>
    <w:rsid w:val="00AE5108"/>
    <w:rsid w:val="00AF09E4"/>
    <w:rsid w:val="00AF26D1"/>
    <w:rsid w:val="00B1477D"/>
    <w:rsid w:val="00B27AC3"/>
    <w:rsid w:val="00B375AD"/>
    <w:rsid w:val="00B857E4"/>
    <w:rsid w:val="00B93E3E"/>
    <w:rsid w:val="00BC76E4"/>
    <w:rsid w:val="00BE55D0"/>
    <w:rsid w:val="00BF681F"/>
    <w:rsid w:val="00C37C5D"/>
    <w:rsid w:val="00CA60E5"/>
    <w:rsid w:val="00CC3BB1"/>
    <w:rsid w:val="00CC48B8"/>
    <w:rsid w:val="00CC7D88"/>
    <w:rsid w:val="00CE57D6"/>
    <w:rsid w:val="00CE6B57"/>
    <w:rsid w:val="00CF0B5B"/>
    <w:rsid w:val="00D133D7"/>
    <w:rsid w:val="00D3005D"/>
    <w:rsid w:val="00D31675"/>
    <w:rsid w:val="00D92A54"/>
    <w:rsid w:val="00DE6487"/>
    <w:rsid w:val="00DF2E9F"/>
    <w:rsid w:val="00E13B5A"/>
    <w:rsid w:val="00E220F8"/>
    <w:rsid w:val="00E2760C"/>
    <w:rsid w:val="00E422F8"/>
    <w:rsid w:val="00E6439A"/>
    <w:rsid w:val="00E80146"/>
    <w:rsid w:val="00E81781"/>
    <w:rsid w:val="00E86559"/>
    <w:rsid w:val="00E90486"/>
    <w:rsid w:val="00E904D0"/>
    <w:rsid w:val="00E94881"/>
    <w:rsid w:val="00EC25F9"/>
    <w:rsid w:val="00ED4482"/>
    <w:rsid w:val="00ED4F23"/>
    <w:rsid w:val="00ED583F"/>
    <w:rsid w:val="00F13CF6"/>
    <w:rsid w:val="00F14939"/>
    <w:rsid w:val="00F1750B"/>
    <w:rsid w:val="00F3106F"/>
    <w:rsid w:val="00F40C32"/>
    <w:rsid w:val="00F81AE4"/>
    <w:rsid w:val="00F827B1"/>
    <w:rsid w:val="00F83023"/>
    <w:rsid w:val="00F90FCD"/>
    <w:rsid w:val="00FE3810"/>
    <w:rsid w:val="00FF0F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961D2"/>
  <w15:docId w15:val="{167F98F5-722D-4EB0-8BF4-1AA9BCCB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qFormat/>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CE6B57"/>
    <w:rPr>
      <w:rFonts w:ascii="OrigGarmnd BT" w:hAnsi="OrigGarmnd BT"/>
      <w:sz w:val="24"/>
      <w:lang w:eastAsia="en-US"/>
    </w:rPr>
  </w:style>
  <w:style w:type="character" w:styleId="Betoning">
    <w:name w:val="Emphasis"/>
    <w:qFormat/>
    <w:rsid w:val="00CE6B57"/>
    <w:rPr>
      <w:i/>
      <w:iCs/>
    </w:rPr>
  </w:style>
  <w:style w:type="paragraph" w:customStyle="1" w:styleId="Dash1">
    <w:name w:val="Dash 1"/>
    <w:basedOn w:val="Normal"/>
    <w:rsid w:val="00CE6B57"/>
    <w:pPr>
      <w:numPr>
        <w:numId w:val="1"/>
      </w:numPr>
      <w:overflowPunct/>
      <w:autoSpaceDE/>
      <w:autoSpaceDN/>
      <w:adjustRightInd/>
      <w:spacing w:line="240" w:lineRule="auto"/>
      <w:textAlignment w:val="auto"/>
      <w:outlineLvl w:val="0"/>
    </w:pPr>
    <w:rPr>
      <w:rFonts w:ascii="Times New Roman" w:hAnsi="Times New Roman"/>
      <w:szCs w:val="24"/>
      <w:lang w:val="en-GB"/>
    </w:rPr>
  </w:style>
  <w:style w:type="paragraph" w:customStyle="1" w:styleId="Dash2">
    <w:name w:val="Dash 2"/>
    <w:basedOn w:val="Normal"/>
    <w:rsid w:val="00CE6B57"/>
    <w:pPr>
      <w:numPr>
        <w:numId w:val="2"/>
      </w:numPr>
      <w:overflowPunct/>
      <w:autoSpaceDE/>
      <w:autoSpaceDN/>
      <w:adjustRightInd/>
      <w:spacing w:line="240" w:lineRule="auto"/>
      <w:textAlignment w:val="auto"/>
      <w:outlineLvl w:val="1"/>
    </w:pPr>
    <w:rPr>
      <w:rFonts w:ascii="Times New Roman" w:hAnsi="Times New Roman"/>
      <w:szCs w:val="24"/>
      <w:lang w:val="en-GB"/>
    </w:rPr>
  </w:style>
  <w:style w:type="character" w:styleId="Stark">
    <w:name w:val="Strong"/>
    <w:uiPriority w:val="22"/>
    <w:qFormat/>
    <w:rsid w:val="0063451B"/>
    <w:rPr>
      <w:b/>
      <w:bCs/>
    </w:rPr>
  </w:style>
  <w:style w:type="paragraph" w:styleId="Ballongtext">
    <w:name w:val="Balloon Text"/>
    <w:basedOn w:val="Normal"/>
    <w:link w:val="BallongtextChar"/>
    <w:rsid w:val="0001008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10087"/>
    <w:rPr>
      <w:rFonts w:ascii="Tahoma" w:hAnsi="Tahoma" w:cs="Tahoma"/>
      <w:sz w:val="16"/>
      <w:szCs w:val="16"/>
      <w:lang w:eastAsia="en-US"/>
    </w:rPr>
  </w:style>
  <w:style w:type="paragraph" w:styleId="Liststycke">
    <w:name w:val="List Paragraph"/>
    <w:basedOn w:val="Normal"/>
    <w:uiPriority w:val="34"/>
    <w:qFormat/>
    <w:rsid w:val="00131B19"/>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styleId="Kommentarsreferens">
    <w:name w:val="annotation reference"/>
    <w:basedOn w:val="Standardstycketeckensnitt"/>
    <w:uiPriority w:val="99"/>
    <w:rsid w:val="00E220F8"/>
    <w:rPr>
      <w:sz w:val="16"/>
      <w:szCs w:val="16"/>
    </w:rPr>
  </w:style>
  <w:style w:type="paragraph" w:styleId="Kommentarer">
    <w:name w:val="annotation text"/>
    <w:basedOn w:val="Normal"/>
    <w:link w:val="KommentarerChar"/>
    <w:uiPriority w:val="99"/>
    <w:rsid w:val="00E220F8"/>
    <w:pPr>
      <w:spacing w:line="240" w:lineRule="auto"/>
    </w:pPr>
    <w:rPr>
      <w:sz w:val="20"/>
    </w:rPr>
  </w:style>
  <w:style w:type="character" w:customStyle="1" w:styleId="KommentarerChar">
    <w:name w:val="Kommentarer Char"/>
    <w:basedOn w:val="Standardstycketeckensnitt"/>
    <w:link w:val="Kommentarer"/>
    <w:uiPriority w:val="99"/>
    <w:rsid w:val="00E220F8"/>
    <w:rPr>
      <w:rFonts w:ascii="OrigGarmnd BT" w:hAnsi="OrigGarmnd BT"/>
      <w:lang w:eastAsia="en-US"/>
    </w:rPr>
  </w:style>
  <w:style w:type="paragraph" w:styleId="Kommentarsmne">
    <w:name w:val="annotation subject"/>
    <w:basedOn w:val="Kommentarer"/>
    <w:next w:val="Kommentarer"/>
    <w:link w:val="KommentarsmneChar"/>
    <w:rsid w:val="00E220F8"/>
    <w:rPr>
      <w:b/>
      <w:bCs/>
    </w:rPr>
  </w:style>
  <w:style w:type="character" w:customStyle="1" w:styleId="KommentarsmneChar">
    <w:name w:val="Kommentarsämne Char"/>
    <w:basedOn w:val="KommentarerChar"/>
    <w:link w:val="Kommentarsmne"/>
    <w:rsid w:val="00E220F8"/>
    <w:rPr>
      <w:rFonts w:ascii="OrigGarmnd BT" w:hAnsi="OrigGarmnd BT"/>
      <w:b/>
      <w:bCs/>
      <w:lang w:eastAsia="en-US"/>
    </w:rPr>
  </w:style>
  <w:style w:type="paragraph" w:styleId="Normalwebb">
    <w:name w:val="Normal (Web)"/>
    <w:basedOn w:val="Normal"/>
    <w:uiPriority w:val="99"/>
    <w:unhideWhenUsed/>
    <w:rsid w:val="00281069"/>
    <w:pPr>
      <w:overflowPunct/>
      <w:autoSpaceDE/>
      <w:autoSpaceDN/>
      <w:adjustRightInd/>
      <w:spacing w:before="100" w:beforeAutospacing="1" w:after="100" w:afterAutospacing="1" w:line="240" w:lineRule="auto"/>
      <w:textAlignment w:val="auto"/>
    </w:pPr>
    <w:rPr>
      <w:rFonts w:ascii="Times New Roman" w:eastAsia="Calibri"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404719">
      <w:bodyDiv w:val="1"/>
      <w:marLeft w:val="0"/>
      <w:marRight w:val="0"/>
      <w:marTop w:val="0"/>
      <w:marBottom w:val="0"/>
      <w:divBdr>
        <w:top w:val="none" w:sz="0" w:space="0" w:color="auto"/>
        <w:left w:val="none" w:sz="0" w:space="0" w:color="auto"/>
        <w:bottom w:val="none" w:sz="0" w:space="0" w:color="auto"/>
        <w:right w:val="none" w:sz="0" w:space="0" w:color="auto"/>
      </w:divBdr>
      <w:divsChild>
        <w:div w:id="75132151">
          <w:marLeft w:val="0"/>
          <w:marRight w:val="0"/>
          <w:marTop w:val="0"/>
          <w:marBottom w:val="0"/>
          <w:divBdr>
            <w:top w:val="none" w:sz="0" w:space="0" w:color="auto"/>
            <w:left w:val="none" w:sz="0" w:space="0" w:color="auto"/>
            <w:bottom w:val="none" w:sz="0" w:space="0" w:color="auto"/>
            <w:right w:val="none" w:sz="0" w:space="0" w:color="auto"/>
          </w:divBdr>
          <w:divsChild>
            <w:div w:id="747459113">
              <w:marLeft w:val="0"/>
              <w:marRight w:val="0"/>
              <w:marTop w:val="0"/>
              <w:marBottom w:val="0"/>
              <w:divBdr>
                <w:top w:val="none" w:sz="0" w:space="0" w:color="auto"/>
                <w:left w:val="none" w:sz="0" w:space="0" w:color="auto"/>
                <w:bottom w:val="none" w:sz="0" w:space="0" w:color="auto"/>
                <w:right w:val="none" w:sz="0" w:space="0" w:color="auto"/>
              </w:divBdr>
              <w:divsChild>
                <w:div w:id="1399547886">
                  <w:marLeft w:val="0"/>
                  <w:marRight w:val="0"/>
                  <w:marTop w:val="0"/>
                  <w:marBottom w:val="0"/>
                  <w:divBdr>
                    <w:top w:val="none" w:sz="0" w:space="0" w:color="auto"/>
                    <w:left w:val="none" w:sz="0" w:space="0" w:color="auto"/>
                    <w:bottom w:val="none" w:sz="0" w:space="0" w:color="auto"/>
                    <w:right w:val="none" w:sz="0" w:space="0" w:color="auto"/>
                  </w:divBdr>
                  <w:divsChild>
                    <w:div w:id="747653394">
                      <w:marLeft w:val="2325"/>
                      <w:marRight w:val="0"/>
                      <w:marTop w:val="0"/>
                      <w:marBottom w:val="0"/>
                      <w:divBdr>
                        <w:top w:val="none" w:sz="0" w:space="0" w:color="auto"/>
                        <w:left w:val="none" w:sz="0" w:space="0" w:color="auto"/>
                        <w:bottom w:val="none" w:sz="0" w:space="0" w:color="auto"/>
                        <w:right w:val="none" w:sz="0" w:space="0" w:color="auto"/>
                      </w:divBdr>
                      <w:divsChild>
                        <w:div w:id="1663847861">
                          <w:marLeft w:val="0"/>
                          <w:marRight w:val="0"/>
                          <w:marTop w:val="0"/>
                          <w:marBottom w:val="0"/>
                          <w:divBdr>
                            <w:top w:val="none" w:sz="0" w:space="0" w:color="auto"/>
                            <w:left w:val="none" w:sz="0" w:space="0" w:color="auto"/>
                            <w:bottom w:val="none" w:sz="0" w:space="0" w:color="auto"/>
                            <w:right w:val="none" w:sz="0" w:space="0" w:color="auto"/>
                          </w:divBdr>
                          <w:divsChild>
                            <w:div w:id="816145487">
                              <w:marLeft w:val="0"/>
                              <w:marRight w:val="0"/>
                              <w:marTop w:val="0"/>
                              <w:marBottom w:val="0"/>
                              <w:divBdr>
                                <w:top w:val="none" w:sz="0" w:space="0" w:color="auto"/>
                                <w:left w:val="none" w:sz="0" w:space="0" w:color="auto"/>
                                <w:bottom w:val="none" w:sz="0" w:space="0" w:color="auto"/>
                                <w:right w:val="none" w:sz="0" w:space="0" w:color="auto"/>
                              </w:divBdr>
                              <w:divsChild>
                                <w:div w:id="50660340">
                                  <w:marLeft w:val="0"/>
                                  <w:marRight w:val="0"/>
                                  <w:marTop w:val="0"/>
                                  <w:marBottom w:val="0"/>
                                  <w:divBdr>
                                    <w:top w:val="none" w:sz="0" w:space="0" w:color="auto"/>
                                    <w:left w:val="none" w:sz="0" w:space="0" w:color="auto"/>
                                    <w:bottom w:val="none" w:sz="0" w:space="0" w:color="auto"/>
                                    <w:right w:val="none" w:sz="0" w:space="0" w:color="auto"/>
                                  </w:divBdr>
                                  <w:divsChild>
                                    <w:div w:id="200021621">
                                      <w:marLeft w:val="0"/>
                                      <w:marRight w:val="0"/>
                                      <w:marTop w:val="0"/>
                                      <w:marBottom w:val="0"/>
                                      <w:divBdr>
                                        <w:top w:val="none" w:sz="0" w:space="0" w:color="auto"/>
                                        <w:left w:val="none" w:sz="0" w:space="0" w:color="auto"/>
                                        <w:bottom w:val="none" w:sz="0" w:space="0" w:color="auto"/>
                                        <w:right w:val="none" w:sz="0" w:space="0" w:color="auto"/>
                                      </w:divBdr>
                                      <w:divsChild>
                                        <w:div w:id="1024482945">
                                          <w:marLeft w:val="0"/>
                                          <w:marRight w:val="0"/>
                                          <w:marTop w:val="0"/>
                                          <w:marBottom w:val="0"/>
                                          <w:divBdr>
                                            <w:top w:val="none" w:sz="0" w:space="0" w:color="auto"/>
                                            <w:left w:val="none" w:sz="0" w:space="0" w:color="auto"/>
                                            <w:bottom w:val="none" w:sz="0" w:space="0" w:color="auto"/>
                                            <w:right w:val="none" w:sz="0" w:space="0" w:color="auto"/>
                                          </w:divBdr>
                                          <w:divsChild>
                                            <w:div w:id="171553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117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false</Sekretess>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JE6N4JFJXNNF-9-69581</_dlc_DocId>
    <_dlc_DocIdUrl xmlns="8b66ae41-1ec6-402e-b662-35d1932ca064">
      <Url>http://rkdhs-sb/enhet/EUKansli/_layouts/DocIdRedir.aspx?ID=JE6N4JFJXNNF-9-69581</Url>
      <Description>JE6N4JFJXNNF-9-69581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5B5EFF-A405-4DB2-A5CA-5771476DDFAF}">
  <ds:schemaRefs>
    <ds:schemaRef ds:uri="http://schemas.microsoft.com/office/2006/metadata/customXsn"/>
  </ds:schemaRefs>
</ds:datastoreItem>
</file>

<file path=customXml/itemProps2.xml><?xml version="1.0" encoding="utf-8"?>
<ds:datastoreItem xmlns:ds="http://schemas.openxmlformats.org/officeDocument/2006/customXml" ds:itemID="{FEB6D00C-5C4B-4896-848E-3CD592132D3B}">
  <ds:schemaRefs>
    <ds:schemaRef ds:uri="http://schemas.microsoft.com/sharepoint/v3/contenttype/forms"/>
  </ds:schemaRefs>
</ds:datastoreItem>
</file>

<file path=customXml/itemProps3.xml><?xml version="1.0" encoding="utf-8"?>
<ds:datastoreItem xmlns:ds="http://schemas.openxmlformats.org/officeDocument/2006/customXml" ds:itemID="{C79536D7-A7D4-4A4C-9C9A-0481A22BD1F5}">
  <ds:schemaRefs>
    <ds:schemaRef ds:uri="http://schemas.microsoft.com/sharepoint/v3/contenttype/forms/url"/>
  </ds:schemaRefs>
</ds:datastoreItem>
</file>

<file path=customXml/itemProps4.xml><?xml version="1.0" encoding="utf-8"?>
<ds:datastoreItem xmlns:ds="http://schemas.openxmlformats.org/officeDocument/2006/customXml" ds:itemID="{83CD00A8-0B4A-4121-A5FE-348340ECC59C}">
  <ds:schemaRefs>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http://purl.org/dc/elements/1.1/"/>
    <ds:schemaRef ds:uri="http://schemas.microsoft.com/office/2006/metadata/properties"/>
    <ds:schemaRef ds:uri="e4c0beb7-0294-4d25-9600-346807c0961e"/>
    <ds:schemaRef ds:uri="http://www.w3.org/XML/1998/namespace"/>
    <ds:schemaRef ds:uri="http://purl.org/dc/dcmitype/"/>
  </ds:schemaRefs>
</ds:datastoreItem>
</file>

<file path=customXml/itemProps5.xml><?xml version="1.0" encoding="utf-8"?>
<ds:datastoreItem xmlns:ds="http://schemas.openxmlformats.org/officeDocument/2006/customXml" ds:itemID="{047814D1-AAD6-4A4C-ABD8-10AB8A5DA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7FCD7D-707F-43A3-9ED0-E8D5E41A402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1491</Words>
  <Characters>10144</Characters>
  <Application>Microsoft Office Word</Application>
  <DocSecurity>4</DocSecurity>
  <Lines>375</Lines>
  <Paragraphs>147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Gesteby-Tsokas</dc:creator>
  <cp:lastModifiedBy>Sara Lindberg</cp:lastModifiedBy>
  <cp:revision>2</cp:revision>
  <cp:lastPrinted>2015-11-09T15:41:00Z</cp:lastPrinted>
  <dcterms:created xsi:type="dcterms:W3CDTF">2015-11-09T15:41:00Z</dcterms:created>
  <dcterms:modified xsi:type="dcterms:W3CDTF">2015-11-09T15:41:00Z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1;0;0;421</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0x01010053E1D612BA3F4E21AA250ECD751942B3009C7E30FED4CE7541B6BEEAC5BBDA3952</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3ebfb0a6-0c5d-4275-992f-0fa4e13f86fb</vt:lpwstr>
  </property>
</Properties>
</file>