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23C3" w:rsidRPr="00096940" w:rsidRDefault="005F23C3" w:rsidP="009C5E86">
      <w:pPr>
        <w:pStyle w:val="Hemstlrubrik"/>
      </w:pPr>
      <w:r w:rsidRPr="00096940">
        <w:t>Förslag till riksdagsbeslut</w:t>
      </w:r>
    </w:p>
    <w:p w:rsidR="005F23C3" w:rsidRPr="00096940" w:rsidRDefault="005F23C3" w:rsidP="005F23C3">
      <w:pPr>
        <w:pStyle w:val="Hemstlatt"/>
      </w:pPr>
      <w:r w:rsidRPr="00096940">
        <w:t xml:space="preserve">Riksdagen tillkännager för regeringen som sin mening </w:t>
      </w:r>
      <w:r w:rsidR="00DE4629" w:rsidRPr="00096940">
        <w:t xml:space="preserve">vad i motionen anförs om </w:t>
      </w:r>
      <w:r w:rsidRPr="00096940">
        <w:t>att samma uppskovsregler vid avyttring av permanentbostad och förvärv av annan permanentbostad skall gälla för alla fastigheter och medbo</w:t>
      </w:r>
      <w:r w:rsidRPr="00096940">
        <w:t>r</w:t>
      </w:r>
      <w:r w:rsidRPr="00096940">
        <w:t xml:space="preserve">gare i Europeiska </w:t>
      </w:r>
      <w:r w:rsidR="000E03C1" w:rsidRPr="00096940">
        <w:t xml:space="preserve">unionen </w:t>
      </w:r>
      <w:r w:rsidRPr="00096940">
        <w:t>som i</w:t>
      </w:r>
      <w:r w:rsidR="000E03C1" w:rsidRPr="00096940">
        <w:t xml:space="preserve"> </w:t>
      </w:r>
      <w:r w:rsidRPr="00096940">
        <w:t>dag gäller enbart i Sverige.</w:t>
      </w:r>
    </w:p>
    <w:p w:rsidR="005F51F0" w:rsidRPr="00096940" w:rsidRDefault="005F51F0" w:rsidP="005F51F0">
      <w:pPr>
        <w:pStyle w:val="Hemstlatt"/>
      </w:pPr>
      <w:r w:rsidRPr="00096940">
        <w:t>Riksdagen tillkännager för regeringen som sin mening</w:t>
      </w:r>
      <w:r w:rsidR="00DE4629" w:rsidRPr="00096940">
        <w:t xml:space="preserve"> vad i motionen anförs om</w:t>
      </w:r>
      <w:r w:rsidRPr="00096940">
        <w:t xml:space="preserve"> att – för att stimulera långsiktigt boende och att motverka sp</w:t>
      </w:r>
      <w:r w:rsidRPr="00096940">
        <w:t>e</w:t>
      </w:r>
      <w:r w:rsidRPr="00096940">
        <w:t>kul</w:t>
      </w:r>
      <w:r w:rsidRPr="00096940">
        <w:t>a</w:t>
      </w:r>
      <w:r w:rsidRPr="00096940">
        <w:t xml:space="preserve">tion på </w:t>
      </w:r>
      <w:r w:rsidR="00DE4629" w:rsidRPr="00096940">
        <w:t>b</w:t>
      </w:r>
      <w:r w:rsidRPr="00096940">
        <w:t xml:space="preserve">ostadsmarknaden – långsiktigt permanent boende </w:t>
      </w:r>
      <w:r w:rsidR="00D7317A" w:rsidRPr="00096940">
        <w:t>bör</w:t>
      </w:r>
      <w:r w:rsidRPr="00096940">
        <w:t xml:space="preserve"> ge lägre realisationsvinst</w:t>
      </w:r>
      <w:r w:rsidR="000E03C1" w:rsidRPr="00096940">
        <w:t xml:space="preserve">skatt </w:t>
      </w:r>
      <w:r w:rsidRPr="00096940">
        <w:t>än om avyttring av bostad sker efter kort tids innehav och boende.</w:t>
      </w:r>
    </w:p>
    <w:p w:rsidR="00E84F25" w:rsidRPr="00096940" w:rsidRDefault="007C6092" w:rsidP="00E22893">
      <w:pPr>
        <w:pStyle w:val="Rubrik1"/>
      </w:pPr>
      <w:r w:rsidRPr="00096940">
        <w:t>Motivering</w:t>
      </w:r>
    </w:p>
    <w:p w:rsidR="00A34B83" w:rsidRPr="00096940" w:rsidRDefault="00A34B83" w:rsidP="00A34B83">
      <w:r w:rsidRPr="00096940">
        <w:t>I Sverige beskattas enskilda individer för vinst</w:t>
      </w:r>
      <w:r w:rsidR="009C5E86" w:rsidRPr="00096940">
        <w:t xml:space="preserve"> vid avyttring av fast egendom –</w:t>
      </w:r>
      <w:r w:rsidRPr="00096940">
        <w:t xml:space="preserve"> även permanentbostäder. Om egendomen är en privatbostad beskattas 2/3 av vinsten till 30</w:t>
      </w:r>
      <w:r w:rsidR="009C5E86" w:rsidRPr="00096940">
        <w:t> %</w:t>
      </w:r>
      <w:r w:rsidRPr="00096940">
        <w:t>, i praktiken en 20</w:t>
      </w:r>
      <w:r w:rsidR="009C5E86" w:rsidRPr="00096940">
        <w:t>-</w:t>
      </w:r>
      <w:r w:rsidRPr="00096940">
        <w:t>procentig beskattning på vinsten. De</w:t>
      </w:r>
      <w:r w:rsidRPr="00096940">
        <w:t>n</w:t>
      </w:r>
      <w:r w:rsidRPr="00096940">
        <w:t>na beskat</w:t>
      </w:r>
      <w:r w:rsidR="009C5E86" w:rsidRPr="00096940">
        <w:t>tning kan skjutas på framtiden – uppskov –</w:t>
      </w:r>
      <w:r w:rsidRPr="00096940">
        <w:t xml:space="preserve"> om det man sålt är ens permanentbostad och den bostad säljaren köper i stället också är permanen</w:t>
      </w:r>
      <w:r w:rsidRPr="00096940">
        <w:t>t</w:t>
      </w:r>
      <w:r w:rsidRPr="00096940">
        <w:t xml:space="preserve">bostad (här finns vissa villkor som skall vara uppfyllda). </w:t>
      </w:r>
    </w:p>
    <w:p w:rsidR="00A34B83" w:rsidRPr="00096940" w:rsidRDefault="00A34B83" w:rsidP="009C5E86">
      <w:pPr>
        <w:pStyle w:val="Normaltindrag"/>
      </w:pPr>
      <w:r w:rsidRPr="00096940">
        <w:t xml:space="preserve">Ett av kraven är dock att det rör sig om fastigheter belägna i Sverige. </w:t>
      </w:r>
    </w:p>
    <w:p w:rsidR="00A34B83" w:rsidRPr="00096940" w:rsidRDefault="00A34B83" w:rsidP="009C5E86">
      <w:pPr>
        <w:pStyle w:val="Normaltindrag"/>
      </w:pPr>
      <w:r w:rsidRPr="00096940">
        <w:t xml:space="preserve">Detta strider enligt vår mening mot EG-rätten eftersom det innebär att människor behandlas olika beroende på om egendomen finns i Sverige eller i ett annat EU-land. </w:t>
      </w:r>
    </w:p>
    <w:p w:rsidR="00A34B83" w:rsidRPr="00096940" w:rsidRDefault="00A34B83" w:rsidP="009C5E86">
      <w:pPr>
        <w:pStyle w:val="Normaltindrag"/>
      </w:pPr>
      <w:r w:rsidRPr="00096940">
        <w:t xml:space="preserve">Skatteverket har i en skrivelse klargjort att det delar denna bedömning i de fall en utländsk fastighet försäljs och den skattskyldige köper en ny i Sverige. </w:t>
      </w:r>
    </w:p>
    <w:p w:rsidR="00A34B83" w:rsidRPr="00096940" w:rsidRDefault="00A34B83" w:rsidP="009C5E86">
      <w:pPr>
        <w:pStyle w:val="Normaltindrag"/>
      </w:pPr>
      <w:r w:rsidRPr="00096940">
        <w:t xml:space="preserve">I sådant fall – alltså när människor flyttar till Sverige </w:t>
      </w:r>
      <w:r w:rsidR="009C5E86" w:rsidRPr="00096940">
        <w:t>–</w:t>
      </w:r>
      <w:r w:rsidRPr="00096940">
        <w:t xml:space="preserve"> accepterar Skatt</w:t>
      </w:r>
      <w:r w:rsidRPr="00096940">
        <w:t>e</w:t>
      </w:r>
      <w:r w:rsidRPr="00096940">
        <w:t xml:space="preserve">verket att uppskov medges trots att den fastighet som sålts, och som vinsten hör till, inte ligger i Sverige. </w:t>
      </w:r>
    </w:p>
    <w:p w:rsidR="00A34B83" w:rsidRPr="00096940" w:rsidRDefault="00A34B83" w:rsidP="009C5E86">
      <w:pPr>
        <w:pStyle w:val="Normaltindrag"/>
      </w:pPr>
      <w:r w:rsidRPr="00096940">
        <w:lastRenderedPageBreak/>
        <w:t xml:space="preserve">Däremot anser Skatteverket att det är i sin ordning att vägra uppskov i det omvända fallet, alltså när en person flyttar från Sverige till ett annat EU-land. </w:t>
      </w:r>
    </w:p>
    <w:p w:rsidR="00A34B83" w:rsidRPr="00096940" w:rsidRDefault="00A34B83" w:rsidP="009C5E86">
      <w:pPr>
        <w:pStyle w:val="Normaltindrag"/>
      </w:pPr>
      <w:r w:rsidRPr="00096940">
        <w:t xml:space="preserve">Argumentationen synes enligt vår åsikt ologisk och därmed ohållbar. </w:t>
      </w:r>
    </w:p>
    <w:p w:rsidR="00A34B83" w:rsidRPr="00096940" w:rsidRDefault="00A34B83" w:rsidP="009C5E86">
      <w:pPr>
        <w:pStyle w:val="Normaltindrag"/>
      </w:pPr>
      <w:r w:rsidRPr="00096940">
        <w:t>Europeiska kommissionen är också uppenbart undrande eftersom den ställt frågor till regeringen om Sveriges sätt att hantera fråga</w:t>
      </w:r>
      <w:r w:rsidR="009C5E86" w:rsidRPr="00096940">
        <w:t>n</w:t>
      </w:r>
      <w:r w:rsidRPr="00096940">
        <w:t>. Av kommissionens förfrågan framgår att dess syn är att Sveriges nu gällande regler inte är acce</w:t>
      </w:r>
      <w:r w:rsidRPr="00096940">
        <w:t>p</w:t>
      </w:r>
      <w:r w:rsidRPr="00096940">
        <w:t xml:space="preserve">tabla eftersom Sverige särbehandlar människor beroende på i vilket EU-land fastigheten är belägen. </w:t>
      </w:r>
    </w:p>
    <w:p w:rsidR="00A34B83" w:rsidRPr="00096940" w:rsidRDefault="00A34B83" w:rsidP="009C5E86">
      <w:pPr>
        <w:pStyle w:val="Normaltindrag"/>
      </w:pPr>
      <w:r w:rsidRPr="00096940">
        <w:t>Problemet för medborgarna är alltså i grunden inte reglerna utan det spec</w:t>
      </w:r>
      <w:r w:rsidRPr="00096940">
        <w:t>i</w:t>
      </w:r>
      <w:r w:rsidRPr="00096940">
        <w:t xml:space="preserve">fikt </w:t>
      </w:r>
      <w:r w:rsidR="009C5E86" w:rsidRPr="00096940">
        <w:t>”</w:t>
      </w:r>
      <w:r w:rsidRPr="00096940">
        <w:t>svenska</w:t>
      </w:r>
      <w:r w:rsidR="009C5E86" w:rsidRPr="00096940">
        <w:t>”</w:t>
      </w:r>
      <w:r w:rsidRPr="00096940">
        <w:t xml:space="preserve"> kravet på att det är svenska fastigheter som avyttras och fö</w:t>
      </w:r>
      <w:r w:rsidRPr="00096940">
        <w:t>r</w:t>
      </w:r>
      <w:r w:rsidRPr="00096940">
        <w:t xml:space="preserve">värvas. </w:t>
      </w:r>
    </w:p>
    <w:p w:rsidR="00A34B83" w:rsidRPr="00096940" w:rsidRDefault="00A34B83" w:rsidP="009C5E86">
      <w:pPr>
        <w:pStyle w:val="Normaltindrag"/>
      </w:pPr>
      <w:r w:rsidRPr="00096940">
        <w:t>Att detta synsätt, som må vara begripligt från fiskal kontrollsynpunkt, str</w:t>
      </w:r>
      <w:r w:rsidRPr="00096940">
        <w:t>i</w:t>
      </w:r>
      <w:r w:rsidRPr="00096940">
        <w:t>der mot grunderna i Sveriges medlemskap i Unionen, där grundtanken är att alla människor är lika och skall behandlas lika.</w:t>
      </w:r>
    </w:p>
    <w:p w:rsidR="00A34B83" w:rsidRPr="00096940" w:rsidRDefault="00A34B83" w:rsidP="009C5E86">
      <w:pPr>
        <w:pStyle w:val="Normaltindrag"/>
      </w:pPr>
      <w:r w:rsidRPr="00096940">
        <w:t xml:space="preserve">Till detta kommer att många tidigare fastighetsägare har uppskovsavdrag som uppstått en lång tid tillbaka och att det krävs personella resurser för att </w:t>
      </w:r>
      <w:r w:rsidR="009C5E86" w:rsidRPr="00096940">
        <w:t>”</w:t>
      </w:r>
      <w:r w:rsidRPr="00096940">
        <w:t>hålla reda</w:t>
      </w:r>
      <w:r w:rsidR="009C5E86" w:rsidRPr="00096940">
        <w:t>”</w:t>
      </w:r>
      <w:r w:rsidRPr="00096940">
        <w:t xml:space="preserve"> på dessa avdrag. </w:t>
      </w:r>
    </w:p>
    <w:p w:rsidR="00A34B83" w:rsidRPr="00096940" w:rsidRDefault="00A34B83" w:rsidP="009C5E86">
      <w:pPr>
        <w:pStyle w:val="Normaltindrag"/>
      </w:pPr>
      <w:r w:rsidRPr="00096940">
        <w:t>Här måste också tas i beaktande att</w:t>
      </w:r>
      <w:r w:rsidR="009C5E86" w:rsidRPr="00096940">
        <w:t xml:space="preserve"> det</w:t>
      </w:r>
      <w:r w:rsidRPr="00096940">
        <w:t xml:space="preserve"> inte är ovanligt att enskilda gör fel, inte i avsikt att minska skatten utan därför att reglerna är krångliga och/eller svårbegripliga. </w:t>
      </w:r>
    </w:p>
    <w:p w:rsidR="00A34B83" w:rsidRPr="00096940" w:rsidRDefault="00A34B83" w:rsidP="009C5E86">
      <w:pPr>
        <w:pStyle w:val="Normaltindrag"/>
      </w:pPr>
      <w:r w:rsidRPr="00096940">
        <w:t>Enligt vår mening finns det olika lösningar på det för enskilda</w:t>
      </w:r>
      <w:r w:rsidR="00062ED8" w:rsidRPr="00096940">
        <w:t xml:space="preserve"> individer skisserade problemet:</w:t>
      </w:r>
    </w:p>
    <w:p w:rsidR="00A34B83" w:rsidRPr="00096940" w:rsidRDefault="00A34B83" w:rsidP="009C5E86">
      <w:pPr>
        <w:pStyle w:val="PunktlistaNummer"/>
      </w:pPr>
      <w:r w:rsidRPr="00096940">
        <w:t>Behåll reglerna som de är i dag med den skillnaden att fastigheten skall vara belägen inom EU och inte i bara Sverige.</w:t>
      </w:r>
    </w:p>
    <w:p w:rsidR="00A34B83" w:rsidRPr="00096940" w:rsidRDefault="00A34B83" w:rsidP="009C5E86">
      <w:pPr>
        <w:pStyle w:val="PunktlistaNummer"/>
        <w:spacing w:before="0"/>
      </w:pPr>
      <w:r w:rsidRPr="00096940">
        <w:t>Avskaffa uppskovsreglerna och tvinga alla att skatta för eventuell kapita</w:t>
      </w:r>
      <w:r w:rsidRPr="00096940">
        <w:t>l</w:t>
      </w:r>
      <w:r w:rsidRPr="00096940">
        <w:t>vinst genast. (Denna lösning är i grunden mycket hämmande för all b</w:t>
      </w:r>
      <w:r w:rsidRPr="00096940">
        <w:t>o</w:t>
      </w:r>
      <w:r w:rsidRPr="00096940">
        <w:t>stadsrörlighet men är naturligtvis fullt möjlig om man underlåter att ta hä</w:t>
      </w:r>
      <w:r w:rsidRPr="00096940">
        <w:t>n</w:t>
      </w:r>
      <w:r w:rsidRPr="00096940">
        <w:t>syn till konsekvense</w:t>
      </w:r>
      <w:r w:rsidRPr="00096940">
        <w:t>r</w:t>
      </w:r>
      <w:r w:rsidRPr="00096940">
        <w:t>na.)</w:t>
      </w:r>
    </w:p>
    <w:p w:rsidR="00A34B83" w:rsidRPr="00096940" w:rsidRDefault="00A34B83" w:rsidP="009C5E86">
      <w:pPr>
        <w:pStyle w:val="PunktlistaNummer"/>
        <w:spacing w:before="0"/>
      </w:pPr>
      <w:r w:rsidRPr="00096940">
        <w:t xml:space="preserve">Systemet för beskattning av vinst när människor säljer sina privatbostäder ändras på annat sätt, exempelvis beroende på hur lång tid man har ägt sin bostad. </w:t>
      </w:r>
    </w:p>
    <w:p w:rsidR="00A34B83" w:rsidRPr="00096940" w:rsidRDefault="00A34B83" w:rsidP="00A34B83">
      <w:r w:rsidRPr="00096940">
        <w:t>Sådana avyttringsregler</w:t>
      </w:r>
      <w:r w:rsidR="00062ED8" w:rsidRPr="00096940">
        <w:t>,</w:t>
      </w:r>
      <w:r w:rsidRPr="00096940">
        <w:t xml:space="preserve"> gällande </w:t>
      </w:r>
      <w:r w:rsidR="00062ED8" w:rsidRPr="00096940">
        <w:t xml:space="preserve">den </w:t>
      </w:r>
      <w:r w:rsidRPr="00096940">
        <w:t xml:space="preserve">tid man har ägt </w:t>
      </w:r>
      <w:r w:rsidR="00062ED8" w:rsidRPr="00096940">
        <w:t xml:space="preserve">sin bostad, </w:t>
      </w:r>
      <w:r w:rsidRPr="00096940">
        <w:t xml:space="preserve">finns i flera andra länder inom Unionen. I vissa </w:t>
      </w:r>
      <w:r w:rsidR="00BF32AB" w:rsidRPr="00096940">
        <w:t xml:space="preserve">fall </w:t>
      </w:r>
      <w:r w:rsidRPr="00096940">
        <w:t>beskattas inte vinst alls efter viss tids innehav vid avyttring av permanentbostad</w:t>
      </w:r>
      <w:r w:rsidR="00712159" w:rsidRPr="00096940">
        <w:t>,</w:t>
      </w:r>
      <w:r w:rsidRPr="00096940">
        <w:t xml:space="preserve"> eller </w:t>
      </w:r>
      <w:r w:rsidR="00BF32AB" w:rsidRPr="00096940">
        <w:t xml:space="preserve">så </w:t>
      </w:r>
      <w:r w:rsidRPr="00096940">
        <w:t xml:space="preserve">blir beskattningen lägre ju längre man ägt och varit bosatt på fastigheten innan man säljer den. </w:t>
      </w:r>
    </w:p>
    <w:p w:rsidR="00A34B83" w:rsidRPr="00096940" w:rsidRDefault="00A34B83" w:rsidP="009C5E86">
      <w:pPr>
        <w:pStyle w:val="Normaltindrag"/>
      </w:pPr>
      <w:r w:rsidRPr="00096940">
        <w:t xml:space="preserve">Detta gäller exempelvis i EU-medlemsländer som Danmark, Spanien, Tyskland och Frankrike. </w:t>
      </w:r>
    </w:p>
    <w:p w:rsidR="00A34B83" w:rsidRPr="00096940" w:rsidRDefault="00A34B83" w:rsidP="009C5E86">
      <w:pPr>
        <w:pStyle w:val="Normaltindrag"/>
      </w:pPr>
      <w:r w:rsidRPr="00096940">
        <w:t>Den som säljer sin privatbostad för att köpa ny bostad behöver i allmänhet pengarna för sitt boende. Det är det vanliga. Bostaden är i de flesta fall en kapitalplacering och inget spekulationsköp.</w:t>
      </w:r>
    </w:p>
    <w:p w:rsidR="00A34B83" w:rsidRPr="00096940" w:rsidRDefault="00A34B83" w:rsidP="009C5E86">
      <w:pPr>
        <w:pStyle w:val="Normaltindrag"/>
      </w:pPr>
      <w:r w:rsidRPr="00096940">
        <w:t>De</w:t>
      </w:r>
      <w:r w:rsidR="00712159" w:rsidRPr="00096940">
        <w:t>n som däremot har korta innehav</w:t>
      </w:r>
      <w:r w:rsidRPr="00096940">
        <w:t xml:space="preserve"> och ofta på samma ort b</w:t>
      </w:r>
      <w:r w:rsidR="009C5E86" w:rsidRPr="00096940">
        <w:t>ör inte ha samma skattefördelar</w:t>
      </w:r>
      <w:r w:rsidRPr="00096940">
        <w:t xml:space="preserve"> som den som bott under lång tid. </w:t>
      </w:r>
    </w:p>
    <w:p w:rsidR="00A34B83" w:rsidRPr="00096940" w:rsidRDefault="00A34B83" w:rsidP="009C5E86">
      <w:pPr>
        <w:pStyle w:val="Normaltindrag"/>
      </w:pPr>
      <w:r w:rsidRPr="00096940">
        <w:t>Lösningen kan då vara att som i andra EU-länder uppställa tidskrav</w:t>
      </w:r>
      <w:r w:rsidR="00712159" w:rsidRPr="00096940">
        <w:t>,</w:t>
      </w:r>
      <w:r w:rsidRPr="00096940">
        <w:t xml:space="preserve"> som om de uppfylls leder till att beskattning blir lägre, eller inte sker över huvud taget, vi</w:t>
      </w:r>
      <w:r w:rsidR="00712159" w:rsidRPr="00096940">
        <w:t>d</w:t>
      </w:r>
      <w:r w:rsidRPr="00096940">
        <w:t xml:space="preserve"> försäljning.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C5E86" w:rsidRPr="0009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C5E86" w:rsidRPr="00096940" w:rsidRDefault="009C5E86" w:rsidP="009C5E86">
            <w:pPr>
              <w:pStyle w:val="UnderskriftDatum"/>
              <w:spacing w:before="240"/>
            </w:pPr>
            <w:r w:rsidRPr="00096940">
              <w:t>Stockholm den 4 oktober 2005</w:t>
            </w:r>
          </w:p>
        </w:tc>
        <w:tc>
          <w:tcPr>
            <w:tcW w:w="3047" w:type="dxa"/>
          </w:tcPr>
          <w:p w:rsidR="009C5E86" w:rsidRPr="00096940" w:rsidRDefault="009C5E86" w:rsidP="009C5E86">
            <w:pPr>
              <w:pStyle w:val="Underskrifter"/>
              <w:spacing w:before="240"/>
            </w:pPr>
          </w:p>
        </w:tc>
      </w:tr>
      <w:tr w:rsidR="009C5E86" w:rsidRPr="000969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C5E86" w:rsidRPr="00096940" w:rsidRDefault="009C5E86" w:rsidP="009C5E86">
            <w:pPr>
              <w:pStyle w:val="Underskrifter"/>
            </w:pPr>
            <w:r w:rsidRPr="00096940">
              <w:t>Nina Lundström (fp)</w:t>
            </w:r>
          </w:p>
        </w:tc>
        <w:tc>
          <w:tcPr>
            <w:tcW w:w="3047" w:type="dxa"/>
          </w:tcPr>
          <w:p w:rsidR="009C5E86" w:rsidRPr="00096940" w:rsidRDefault="009C5E86" w:rsidP="009C5E86">
            <w:pPr>
              <w:pStyle w:val="Underskrifter"/>
            </w:pPr>
            <w:r w:rsidRPr="00096940">
              <w:t>Lars Tysklind (fp)</w:t>
            </w:r>
          </w:p>
        </w:tc>
      </w:tr>
    </w:tbl>
    <w:p w:rsidR="005F23C3" w:rsidRPr="00096940" w:rsidRDefault="005F23C3" w:rsidP="009C5E86">
      <w:pPr>
        <w:pStyle w:val="Normaltindrag"/>
      </w:pPr>
    </w:p>
    <w:sectPr w:rsidR="005F23C3" w:rsidRPr="00096940" w:rsidSect="009C5E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4F34" w:rsidRPr="00096940" w:rsidRDefault="00754F34">
      <w:r w:rsidRPr="00096940">
        <w:separator/>
      </w:r>
    </w:p>
  </w:endnote>
  <w:endnote w:type="continuationSeparator" w:id="0">
    <w:p w:rsidR="00754F34" w:rsidRPr="00096940" w:rsidRDefault="00754F34">
      <w:r w:rsidRPr="0009694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A" w:rsidRPr="00096940" w:rsidRDefault="00096940" w:rsidP="009C5E86">
    <w:pPr>
      <w:pStyle w:val="Sidfot"/>
    </w:pPr>
    <w:r w:rsidRPr="0009694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692177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E86" w:rsidRDefault="009C5E8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5E86" w:rsidRDefault="009C5E8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A" w:rsidRPr="00096940" w:rsidRDefault="00096940" w:rsidP="009C5E86">
    <w:pPr>
      <w:pStyle w:val="Sidfot"/>
    </w:pPr>
    <w:r w:rsidRPr="0009694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748214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E86" w:rsidRDefault="009C5E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5E86" w:rsidRDefault="009C5E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A" w:rsidRPr="00096940" w:rsidRDefault="00096940" w:rsidP="009C5E86">
    <w:pPr>
      <w:pStyle w:val="Sidfot"/>
    </w:pPr>
    <w:r w:rsidRPr="0009694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40594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E86" w:rsidRDefault="009C5E8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5E86" w:rsidRDefault="009C5E8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4F34" w:rsidRPr="00096940" w:rsidRDefault="00754F34">
      <w:r w:rsidRPr="00096940">
        <w:separator/>
      </w:r>
    </w:p>
  </w:footnote>
  <w:footnote w:type="continuationSeparator" w:id="0">
    <w:p w:rsidR="00754F34" w:rsidRPr="00096940" w:rsidRDefault="00754F34">
      <w:r w:rsidRPr="0009694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A" w:rsidRPr="00096940" w:rsidRDefault="00096940" w:rsidP="009C5E86">
    <w:pPr>
      <w:pStyle w:val="Sidhuvud"/>
    </w:pPr>
    <w:r w:rsidRPr="0009694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7064682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E86" w:rsidRDefault="009C5E8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5E86" w:rsidRDefault="009C5E8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2C8A" w:rsidRPr="00096940" w:rsidRDefault="00096940" w:rsidP="009C5E86">
    <w:pPr>
      <w:pStyle w:val="Sidhuvud"/>
    </w:pPr>
    <w:r w:rsidRPr="0009694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14907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5E86" w:rsidRDefault="009C5E8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5E86" w:rsidRDefault="009C5E8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5E86" w:rsidRPr="00096940" w:rsidRDefault="009C5E86">
    <w:pPr>
      <w:pStyle w:val="FSHNormal"/>
      <w:tabs>
        <w:tab w:val="right" w:pos="5840"/>
      </w:tabs>
    </w:pPr>
    <w:r w:rsidRPr="00096940">
      <w:br/>
    </w:r>
    <w:r w:rsidRPr="00096940">
      <w:fldChar w:fldCharType="begin" w:fldLock="1"/>
    </w:r>
    <w:r w:rsidRPr="00096940">
      <w:instrText xml:space="preserve"> DOCPROPERTY</w:instrText>
    </w:r>
    <w:r w:rsidRPr="00096940">
      <w:rPr>
        <w:sz w:val="18"/>
      </w:rPr>
      <w:instrText xml:space="preserve"> "YearUser" *\charformat </w:instrText>
    </w:r>
    <w:r w:rsidRPr="00096940">
      <w:fldChar w:fldCharType="separate"/>
    </w:r>
    <w:r w:rsidRPr="00096940">
      <w:t>2005/06</w:t>
    </w:r>
    <w:r w:rsidRPr="00096940">
      <w:fldChar w:fldCharType="end"/>
    </w:r>
    <w:r w:rsidRPr="00096940">
      <w:t xml:space="preserve"> </w:t>
    </w:r>
    <w:r w:rsidRPr="00096940">
      <w:tab/>
      <w:t xml:space="preserve">mnr: </w:t>
    </w:r>
    <w:r w:rsidRPr="00096940">
      <w:fldChar w:fldCharType="begin" w:fldLock="1"/>
    </w:r>
    <w:r w:rsidRPr="00096940">
      <w:instrText xml:space="preserve"> DOCPROPERTY</w:instrText>
    </w:r>
    <w:r w:rsidRPr="00096940">
      <w:rPr>
        <w:sz w:val="18"/>
      </w:rPr>
      <w:instrText xml:space="preserve"> "Motionsnummer" *\charformat </w:instrText>
    </w:r>
    <w:r w:rsidRPr="00096940">
      <w:fldChar w:fldCharType="separate"/>
    </w:r>
    <w:r w:rsidRPr="00096940">
      <w:t>Sk435</w:t>
    </w:r>
    <w:r w:rsidRPr="00096940">
      <w:fldChar w:fldCharType="end"/>
    </w:r>
    <w:r w:rsidRPr="00096940">
      <w:br/>
    </w:r>
    <w:r w:rsidRPr="00096940">
      <w:fldChar w:fldCharType="begin" w:fldLock="1"/>
    </w:r>
    <w:r w:rsidRPr="00096940">
      <w:instrText xml:space="preserve"> DOCPROPERTY</w:instrText>
    </w:r>
    <w:r w:rsidRPr="00096940">
      <w:rPr>
        <w:sz w:val="18"/>
      </w:rPr>
      <w:instrText xml:space="preserve"> "Samling" *\charformat </w:instrText>
    </w:r>
    <w:r w:rsidRPr="00096940">
      <w:fldChar w:fldCharType="end"/>
    </w:r>
    <w:r w:rsidRPr="00096940">
      <w:tab/>
      <w:t xml:space="preserve">pnr: </w:t>
    </w:r>
    <w:r w:rsidRPr="00096940">
      <w:fldChar w:fldCharType="begin" w:fldLock="1"/>
    </w:r>
    <w:r w:rsidRPr="00096940">
      <w:instrText xml:space="preserve"> DOCPROPERTY</w:instrText>
    </w:r>
    <w:r w:rsidRPr="00096940">
      <w:rPr>
        <w:sz w:val="18"/>
      </w:rPr>
      <w:instrText xml:space="preserve"> "Partinummer" *\charformat </w:instrText>
    </w:r>
    <w:r w:rsidRPr="00096940">
      <w:fldChar w:fldCharType="separate"/>
    </w:r>
    <w:r w:rsidRPr="00096940">
      <w:t>fp424</w:t>
    </w:r>
    <w:r w:rsidRPr="00096940">
      <w:fldChar w:fldCharType="end"/>
    </w:r>
  </w:p>
  <w:p w:rsidR="009C5E86" w:rsidRPr="00096940" w:rsidRDefault="009C5E86">
    <w:pPr>
      <w:pStyle w:val="FSHRub1"/>
    </w:pPr>
    <w:r w:rsidRPr="00096940">
      <w:t>Motion till riksdagen</w:t>
    </w:r>
    <w:r w:rsidRPr="00096940">
      <w:br/>
    </w:r>
    <w:r w:rsidRPr="00096940">
      <w:fldChar w:fldCharType="begin" w:fldLock="1"/>
    </w:r>
    <w:r w:rsidRPr="00096940">
      <w:instrText xml:space="preserve"> DOCPROPERTY "YearUser" *\charformat </w:instrText>
    </w:r>
    <w:r w:rsidRPr="00096940">
      <w:fldChar w:fldCharType="separate"/>
    </w:r>
    <w:r w:rsidRPr="00096940">
      <w:t>2005/06</w:t>
    </w:r>
    <w:r w:rsidRPr="00096940">
      <w:fldChar w:fldCharType="end"/>
    </w:r>
    <w:r w:rsidRPr="00096940">
      <w:t>:</w:t>
    </w:r>
    <w:r w:rsidRPr="00096940">
      <w:fldChar w:fldCharType="begin" w:fldLock="1"/>
    </w:r>
    <w:r w:rsidRPr="00096940">
      <w:instrText xml:space="preserve"> DOCPROPERTY "Motionsnummer" *\charformat </w:instrText>
    </w:r>
    <w:r w:rsidRPr="00096940">
      <w:fldChar w:fldCharType="separate"/>
    </w:r>
    <w:r w:rsidRPr="00096940">
      <w:t>Sk435</w:t>
    </w:r>
    <w:r w:rsidRPr="00096940">
      <w:fldChar w:fldCharType="end"/>
    </w:r>
  </w:p>
  <w:p w:rsidR="009C5E86" w:rsidRPr="00096940" w:rsidRDefault="009C5E86">
    <w:pPr>
      <w:pStyle w:val="FSHNormalS5"/>
    </w:pPr>
    <w:r w:rsidRPr="00096940">
      <w:fldChar w:fldCharType="begin" w:fldLock="1"/>
    </w:r>
    <w:r w:rsidRPr="00096940">
      <w:instrText xml:space="preserve"> DOCPROPERTY "MotionarText" *\charformat </w:instrText>
    </w:r>
    <w:r w:rsidRPr="00096940">
      <w:fldChar w:fldCharType="separate"/>
    </w:r>
    <w:r w:rsidRPr="00096940">
      <w:t>av Nina Lundström och Lars Tysklind (fp)</w:t>
    </w:r>
    <w:r w:rsidRPr="00096940">
      <w:fldChar w:fldCharType="end"/>
    </w:r>
    <w:r w:rsidRPr="00096940">
      <w:br/>
    </w:r>
    <w:r w:rsidRPr="00096940">
      <w:fldChar w:fldCharType="begin" w:fldLock="1"/>
    </w:r>
    <w:r w:rsidRPr="00096940">
      <w:instrText xml:space="preserve"> DOCPROPERTY "SvarFrasKort" *\charformat </w:instrText>
    </w:r>
    <w:r w:rsidRPr="00096940">
      <w:fldChar w:fldCharType="end"/>
    </w:r>
  </w:p>
  <w:p w:rsidR="009C5E86" w:rsidRPr="00096940" w:rsidRDefault="009C5E86">
    <w:pPr>
      <w:pStyle w:val="FSHTitel"/>
    </w:pPr>
    <w:r w:rsidRPr="00096940">
      <w:fldChar w:fldCharType="begin" w:fldLock="1"/>
    </w:r>
    <w:r w:rsidRPr="00096940">
      <w:instrText xml:space="preserve"> DOCPROPERTY</w:instrText>
    </w:r>
    <w:r w:rsidRPr="00096940">
      <w:rPr>
        <w:sz w:val="18"/>
      </w:rPr>
      <w:instrText xml:space="preserve"> "RubrikSvar" *\charformat </w:instrText>
    </w:r>
    <w:r w:rsidRPr="00096940">
      <w:fldChar w:fldCharType="separate"/>
    </w:r>
    <w:r w:rsidRPr="00096940">
      <w:t xml:space="preserve">Om uppskov med kapitalvinst vid avyttring av permanentbostad </w:t>
    </w:r>
    <w:r w:rsidRPr="00096940">
      <w:fldChar w:fldCharType="end"/>
    </w:r>
  </w:p>
  <w:p w:rsidR="009C5E86" w:rsidRPr="00096940" w:rsidRDefault="009C5E86" w:rsidP="009C5E8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ED49436"/>
    <w:lvl w:ilvl="0" w:tplc="1004EBDA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3828672">
    <w:abstractNumId w:val="13"/>
  </w:num>
  <w:num w:numId="2" w16cid:durableId="1385717676">
    <w:abstractNumId w:val="10"/>
  </w:num>
  <w:num w:numId="3" w16cid:durableId="195852218">
    <w:abstractNumId w:val="11"/>
  </w:num>
  <w:num w:numId="4" w16cid:durableId="1589656735">
    <w:abstractNumId w:val="12"/>
  </w:num>
  <w:num w:numId="5" w16cid:durableId="1750539919">
    <w:abstractNumId w:val="8"/>
  </w:num>
  <w:num w:numId="6" w16cid:durableId="369454259">
    <w:abstractNumId w:val="3"/>
  </w:num>
  <w:num w:numId="7" w16cid:durableId="1753812553">
    <w:abstractNumId w:val="2"/>
  </w:num>
  <w:num w:numId="8" w16cid:durableId="1016074720">
    <w:abstractNumId w:val="1"/>
  </w:num>
  <w:num w:numId="9" w16cid:durableId="59056791">
    <w:abstractNumId w:val="0"/>
  </w:num>
  <w:num w:numId="10" w16cid:durableId="1051148830">
    <w:abstractNumId w:val="9"/>
  </w:num>
  <w:num w:numId="11" w16cid:durableId="1102413625">
    <w:abstractNumId w:val="7"/>
  </w:num>
  <w:num w:numId="12" w16cid:durableId="299268279">
    <w:abstractNumId w:val="6"/>
  </w:num>
  <w:num w:numId="13" w16cid:durableId="1447193080">
    <w:abstractNumId w:val="5"/>
  </w:num>
  <w:num w:numId="14" w16cid:durableId="2910607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6"/>
  </w:docVars>
  <w:rsids>
    <w:rsidRoot w:val="005F51F0"/>
    <w:rsid w:val="000520EC"/>
    <w:rsid w:val="00062ED8"/>
    <w:rsid w:val="00064BC3"/>
    <w:rsid w:val="00066775"/>
    <w:rsid w:val="00072FB9"/>
    <w:rsid w:val="00096940"/>
    <w:rsid w:val="000E03C1"/>
    <w:rsid w:val="00100531"/>
    <w:rsid w:val="00163EC1"/>
    <w:rsid w:val="0016749A"/>
    <w:rsid w:val="00201DFB"/>
    <w:rsid w:val="00204A63"/>
    <w:rsid w:val="00212FF1"/>
    <w:rsid w:val="00230193"/>
    <w:rsid w:val="0025068A"/>
    <w:rsid w:val="002818D3"/>
    <w:rsid w:val="002D11A8"/>
    <w:rsid w:val="00385522"/>
    <w:rsid w:val="00385B7E"/>
    <w:rsid w:val="00445271"/>
    <w:rsid w:val="004A0504"/>
    <w:rsid w:val="004E38D9"/>
    <w:rsid w:val="005F23C3"/>
    <w:rsid w:val="005F51F0"/>
    <w:rsid w:val="0062723E"/>
    <w:rsid w:val="00694AF0"/>
    <w:rsid w:val="00712159"/>
    <w:rsid w:val="00740D6D"/>
    <w:rsid w:val="00754F34"/>
    <w:rsid w:val="00794149"/>
    <w:rsid w:val="007B67A7"/>
    <w:rsid w:val="007C6092"/>
    <w:rsid w:val="009C5E86"/>
    <w:rsid w:val="00A053C6"/>
    <w:rsid w:val="00A101A1"/>
    <w:rsid w:val="00A34B83"/>
    <w:rsid w:val="00B13BF0"/>
    <w:rsid w:val="00B62C8A"/>
    <w:rsid w:val="00BF32AB"/>
    <w:rsid w:val="00C1285C"/>
    <w:rsid w:val="00C27B7D"/>
    <w:rsid w:val="00D1174F"/>
    <w:rsid w:val="00D7317A"/>
    <w:rsid w:val="00DC6C70"/>
    <w:rsid w:val="00DE4629"/>
    <w:rsid w:val="00E22893"/>
    <w:rsid w:val="00E360DE"/>
    <w:rsid w:val="00E75D28"/>
    <w:rsid w:val="00E84F25"/>
    <w:rsid w:val="00FD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39BD3B2-29C5-4B0B-9FDA-9EA13DA1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C5E8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C5E86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FD4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699</Words>
  <Characters>3806</Characters>
  <Application>Microsoft Office Word</Application>
  <DocSecurity>4</DocSecurity>
  <Lines>76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Sk435</vt:lpstr>
    </vt:vector>
  </TitlesOfParts>
  <Company>Riksdagen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Sk435</dc:title>
  <dc:subject>Sk435</dc:subject>
  <dc:creator>Riksdagen</dc:creator>
  <cp:keywords>Riksdagen</cp:keywords>
  <dc:description/>
  <cp:lastModifiedBy>Lars Brink</cp:lastModifiedBy>
  <cp:revision>2</cp:revision>
  <cp:lastPrinted>2005-11-16T06:25:00Z</cp:lastPrinted>
  <dcterms:created xsi:type="dcterms:W3CDTF">2025-12-16T21:04:00Z</dcterms:created>
  <dcterms:modified xsi:type="dcterms:W3CDTF">2025-12-16T21:04:00Z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mot2000_423_2005-11-16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TK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Om uppskov med kapitalvinst vid avyttring av permanentbostad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 uppskov med kapitalvinst vid avyttring av permanentbostad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fp424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Nina Lundström och Lars Tysklind (fp)</vt:lpwstr>
  </property>
  <property fmtid="{D5CDD505-2E9C-101B-9397-08002B2CF9AE}" pid="26" name="MotionarLista">
    <vt:lpwstr>Lundström, Nina (fp)\Tysklind, Lars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Nina Lundström (fp), Lars Tysklind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terese.karras@riksdagen.se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20052006000001020112000004240069</vt:lpwstr>
  </property>
  <property fmtid="{D5CDD505-2E9C-101B-9397-08002B2CF9AE}" pid="47" name="datum">
    <vt:lpwstr>051004</vt:lpwstr>
  </property>
  <property fmtid="{D5CDD505-2E9C-101B-9397-08002B2CF9AE}" pid="48" name="avsändar-e-post">
    <vt:lpwstr>terese.karras@riksdagen.se</vt:lpwstr>
  </property>
  <property fmtid="{D5CDD505-2E9C-101B-9397-08002B2CF9AE}" pid="49" name="id">
    <vt:lpwstr>20052006000001020112000004240069</vt:lpwstr>
  </property>
  <property fmtid="{D5CDD505-2E9C-101B-9397-08002B2CF9AE}" pid="50" name="nummer">
    <vt:lpwstr>435</vt:lpwstr>
  </property>
  <property fmtid="{D5CDD505-2E9C-101B-9397-08002B2CF9AE}" pid="51" name="utskottsbeteckning">
    <vt:lpwstr>Sk</vt:lpwstr>
  </property>
</Properties>
</file>