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F1C" w:rsidRPr="001556C7" w:rsidRDefault="00976F1C">
      <w:pPr>
        <w:pStyle w:val="Hemstlrubrik"/>
      </w:pPr>
      <w:r w:rsidRPr="001556C7">
        <w:t>Förslag till riksdagsbeslut</w:t>
      </w:r>
    </w:p>
    <w:p w:rsidR="00976F1C" w:rsidRPr="001556C7" w:rsidRDefault="00976F1C">
      <w:pPr>
        <w:pStyle w:val="Hemstlatt"/>
        <w:ind w:left="0"/>
      </w:pPr>
      <w:r w:rsidRPr="001556C7">
        <w:t>Riksdagen tillkännager för regeringen som sin mening vad som anförs i motionen om tvångsförvaltning av bolag som inte klarar sina åtaganden för att säkerställa leverans av el.</w:t>
      </w:r>
    </w:p>
    <w:p w:rsidR="00976F1C" w:rsidRPr="001556C7" w:rsidRDefault="00976F1C">
      <w:pPr>
        <w:pStyle w:val="Rubrik1"/>
      </w:pPr>
      <w:r w:rsidRPr="001556C7">
        <w:t>Motivering</w:t>
      </w:r>
    </w:p>
    <w:p w:rsidR="00976F1C" w:rsidRPr="001556C7" w:rsidRDefault="00976F1C">
      <w:r w:rsidRPr="001556C7">
        <w:t>Under föregående mandatperiod prövades för första gången de lagliga mö</w:t>
      </w:r>
      <w:r w:rsidRPr="001556C7">
        <w:t>j</w:t>
      </w:r>
      <w:r w:rsidRPr="001556C7">
        <w:t>ligheter samhället har att tvångsförvalta företag som äger elnät och som inte klarar sina åtaganden. Det företag som prövades befanns också av domstol inte klara sina åtaganden, varför tvångsförvaltning utdömdes. Vattenfall AB blev det företag som skulle utföra tvångsförvaltningen.</w:t>
      </w:r>
    </w:p>
    <w:p w:rsidR="00976F1C" w:rsidRPr="001556C7" w:rsidRDefault="00976F1C">
      <w:pPr>
        <w:pStyle w:val="Normaltindrag"/>
      </w:pPr>
      <w:r w:rsidRPr="001556C7">
        <w:t>Det som då inträffade var att det berörda företaget på alla sätt vägrade att samarbeta med tvångsförvaltaren och även på alla sätt försvårade förvaltnin</w:t>
      </w:r>
      <w:r w:rsidRPr="001556C7">
        <w:t>g</w:t>
      </w:r>
      <w:r w:rsidRPr="001556C7">
        <w:t>en. Efter en tid avsade sig Vattenfall AB uppdraget. Eftersom missförhålla</w:t>
      </w:r>
      <w:r w:rsidRPr="001556C7">
        <w:t>n</w:t>
      </w:r>
      <w:r w:rsidRPr="001556C7">
        <w:t>dena kvarstod fördes uppdraget vidare, denna gång till Ackordcentralen i Umeå. Företaget agerade på samma sätt och nu har även Ackordcentralen avsagt sig uppdraget.</w:t>
      </w:r>
    </w:p>
    <w:p w:rsidR="00976F1C" w:rsidRPr="001556C7" w:rsidRDefault="00976F1C">
      <w:pPr>
        <w:pStyle w:val="Normaltindrag"/>
      </w:pPr>
      <w:r w:rsidRPr="001556C7">
        <w:t xml:space="preserve">Det är uppenbart och rimligt att samhället har möjlighet till tvångsåtgärder när vitala samhällsfunktioner såsom elförsörjning till hushåll och offentliga institutioner äventyras. Därför är det bra att den lagstiftning som finns prövats och använts. Tyvärr visar det sig </w:t>
      </w:r>
      <w:r w:rsidRPr="001556C7">
        <w:t xml:space="preserve">då att lagstiftningen inte är tillräcklig. Den bygger faktiskt på att den som utsätts för tvångsåtgärden samarbetar med den som utför samhällets åtgärd. Utgångspunkten för detta är även den rimlig, nämligen att åtgärden ska få det företag som är utsatt för tvångsåtgärden att rätta till felaktigheterna och därifrån kunna gå vidare. Men när det som i det enda fall som prövats blir uppenbart att lagens mening relativt enkelt kan </w:t>
      </w:r>
      <w:r w:rsidRPr="001556C7">
        <w:rPr>
          <w:spacing w:val="-2"/>
        </w:rPr>
        <w:t>sättas ur spel måste lagen förstärkas så att den även ger möjligheter att hand</w:t>
      </w:r>
      <w:r w:rsidRPr="001556C7">
        <w:rPr>
          <w:spacing w:val="-2"/>
        </w:rPr>
        <w:t>s</w:t>
      </w:r>
      <w:r w:rsidRPr="001556C7">
        <w:t>kas</w:t>
      </w:r>
      <w:r w:rsidRPr="001556C7">
        <w:t xml:space="preserve"> med denna typ av problem.</w:t>
      </w:r>
    </w:p>
    <w:p w:rsidR="00976F1C" w:rsidRPr="001556C7" w:rsidRDefault="00976F1C">
      <w:pPr>
        <w:pStyle w:val="Normaltindrag"/>
      </w:pPr>
      <w:r w:rsidRPr="001556C7">
        <w:rPr>
          <w:color w:val="000000"/>
        </w:rPr>
        <w:lastRenderedPageBreak/>
        <w:t>Det finns stora risker med företagare som inte vill eller inte klarar sitt åt</w:t>
      </w:r>
      <w:r w:rsidRPr="001556C7">
        <w:rPr>
          <w:color w:val="000000"/>
        </w:rPr>
        <w:t>a</w:t>
      </w:r>
      <w:r w:rsidRPr="001556C7">
        <w:rPr>
          <w:color w:val="000000"/>
        </w:rPr>
        <w:t xml:space="preserve">gande så som är fallet i en tvist </w:t>
      </w:r>
      <w:r w:rsidRPr="001556C7">
        <w:t xml:space="preserve">i Haparanda och Övertorneå kommuner. Där hotar bristen på elleveranser att bli samhällsfarlig, när vitala </w:t>
      </w:r>
      <w:r w:rsidRPr="001556C7">
        <w:rPr>
          <w:color w:val="000000"/>
        </w:rPr>
        <w:t xml:space="preserve">funktioner som </w:t>
      </w:r>
      <w:r w:rsidRPr="001556C7">
        <w:rPr>
          <w:color w:val="000000"/>
          <w:spacing w:val="-2"/>
        </w:rPr>
        <w:t>vattenförsörjning, vård av äldre, räddningstjänst m.m. sätts ur spel i brist på el.</w:t>
      </w:r>
    </w:p>
    <w:p w:rsidR="00976F1C" w:rsidRPr="001556C7" w:rsidRDefault="00976F1C">
      <w:pPr>
        <w:pStyle w:val="Normaltindrag"/>
      </w:pPr>
      <w:r w:rsidRPr="001556C7">
        <w:rPr>
          <w:color w:val="000000"/>
        </w:rPr>
        <w:t>Elsäkerhetsverket har utarbetat ett förslag till lag, som skärper kravet på säker leverans av el. Förslaget kom redan under våren och ska vara remiss</w:t>
      </w:r>
      <w:r w:rsidRPr="001556C7">
        <w:rPr>
          <w:color w:val="000000"/>
        </w:rPr>
        <w:softHyphen/>
        <w:t>behan</w:t>
      </w:r>
      <w:r w:rsidRPr="001556C7">
        <w:rPr>
          <w:color w:val="000000"/>
        </w:rPr>
        <w:t>d</w:t>
      </w:r>
      <w:r w:rsidRPr="001556C7">
        <w:rPr>
          <w:color w:val="000000"/>
        </w:rPr>
        <w:t xml:space="preserve">lat, men har ännu inte inlämnats till riksdagen. Det är ytterst angeläget </w:t>
      </w:r>
      <w:r w:rsidRPr="001556C7">
        <w:t>att regeringen snarast lägger fram förslag som undanröjer möjligheten för sådana bolag att vidta samhällsfarliga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6C7">
        <w:trPr>
          <w:cantSplit/>
        </w:trPr>
        <w:tc>
          <w:tcPr>
            <w:tcW w:w="3046" w:type="dxa"/>
          </w:tcPr>
          <w:p w:rsidR="00976F1C" w:rsidRPr="001556C7" w:rsidRDefault="00976F1C">
            <w:pPr>
              <w:pStyle w:val="UnderskriftDatum"/>
              <w:spacing w:before="240"/>
            </w:pPr>
            <w:r w:rsidRPr="001556C7">
              <w:t>Stockholm den 3 oktober 2007</w:t>
            </w:r>
          </w:p>
        </w:tc>
        <w:tc>
          <w:tcPr>
            <w:tcW w:w="3047" w:type="dxa"/>
          </w:tcPr>
          <w:p w:rsidR="00976F1C" w:rsidRPr="001556C7" w:rsidRDefault="00976F1C">
            <w:pPr>
              <w:pStyle w:val="Underskrifter"/>
              <w:spacing w:before="240"/>
            </w:pPr>
          </w:p>
        </w:tc>
      </w:tr>
      <w:tr w:rsidR="00000000" w:rsidRPr="001556C7">
        <w:trPr>
          <w:cantSplit/>
        </w:trPr>
        <w:tc>
          <w:tcPr>
            <w:tcW w:w="3046" w:type="dxa"/>
          </w:tcPr>
          <w:p w:rsidR="00976F1C" w:rsidRPr="001556C7" w:rsidRDefault="00976F1C">
            <w:pPr>
              <w:pStyle w:val="Underskrifter"/>
            </w:pPr>
            <w:r w:rsidRPr="001556C7">
              <w:t>Leif Pettersson (s)</w:t>
            </w:r>
          </w:p>
        </w:tc>
        <w:tc>
          <w:tcPr>
            <w:tcW w:w="3046" w:type="dxa"/>
          </w:tcPr>
          <w:p w:rsidR="00976F1C" w:rsidRPr="001556C7" w:rsidRDefault="00976F1C">
            <w:pPr>
              <w:pStyle w:val="Underskrifter"/>
            </w:pPr>
          </w:p>
        </w:tc>
      </w:tr>
      <w:tr w:rsidR="00000000" w:rsidRPr="001556C7">
        <w:trPr>
          <w:cantSplit/>
        </w:trPr>
        <w:tc>
          <w:tcPr>
            <w:tcW w:w="3046" w:type="dxa"/>
          </w:tcPr>
          <w:p w:rsidR="00976F1C" w:rsidRPr="001556C7" w:rsidRDefault="00976F1C">
            <w:pPr>
              <w:pStyle w:val="Underskrifter"/>
            </w:pPr>
            <w:r w:rsidRPr="001556C7">
              <w:t>Maria Stenberg (s)</w:t>
            </w:r>
          </w:p>
        </w:tc>
        <w:tc>
          <w:tcPr>
            <w:tcW w:w="3046" w:type="dxa"/>
          </w:tcPr>
          <w:p w:rsidR="00976F1C" w:rsidRPr="001556C7" w:rsidRDefault="00976F1C">
            <w:pPr>
              <w:pStyle w:val="Underskrifter"/>
            </w:pPr>
            <w:r w:rsidRPr="001556C7">
              <w:t>Lars U Granberg (s)</w:t>
            </w:r>
          </w:p>
        </w:tc>
      </w:tr>
      <w:tr w:rsidR="00000000" w:rsidRPr="001556C7">
        <w:trPr>
          <w:cantSplit/>
        </w:trPr>
        <w:tc>
          <w:tcPr>
            <w:tcW w:w="3046" w:type="dxa"/>
          </w:tcPr>
          <w:p w:rsidR="00976F1C" w:rsidRPr="001556C7" w:rsidRDefault="00976F1C">
            <w:pPr>
              <w:pStyle w:val="Underskrifter"/>
            </w:pPr>
            <w:r w:rsidRPr="001556C7">
              <w:t>Kristina Zakrisson (s)</w:t>
            </w:r>
          </w:p>
        </w:tc>
        <w:tc>
          <w:tcPr>
            <w:tcW w:w="3046" w:type="dxa"/>
          </w:tcPr>
          <w:p w:rsidR="00976F1C" w:rsidRPr="001556C7" w:rsidRDefault="00976F1C">
            <w:pPr>
              <w:pStyle w:val="Underskrifter"/>
            </w:pPr>
            <w:r w:rsidRPr="001556C7">
              <w:t>Hannah Bergstedt (s)</w:t>
            </w:r>
          </w:p>
        </w:tc>
      </w:tr>
    </w:tbl>
    <w:p w:rsidR="00976F1C" w:rsidRPr="001556C7" w:rsidRDefault="00976F1C">
      <w:pPr>
        <w:pStyle w:val="Normaltindrag"/>
      </w:pPr>
    </w:p>
    <w:sectPr w:rsidR="00976F1C" w:rsidRPr="001556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F1C" w:rsidRPr="001556C7" w:rsidRDefault="00976F1C">
      <w:r w:rsidRPr="001556C7">
        <w:separator/>
      </w:r>
    </w:p>
  </w:endnote>
  <w:endnote w:type="continuationSeparator" w:id="0">
    <w:p w:rsidR="00976F1C" w:rsidRPr="001556C7" w:rsidRDefault="00976F1C">
      <w:r w:rsidRPr="00155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1C" w:rsidRPr="001556C7" w:rsidRDefault="001556C7">
    <w:pPr>
      <w:pStyle w:val="Sidfot"/>
    </w:pPr>
    <w:r w:rsidRPr="001556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2244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1C" w:rsidRDefault="00976F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F1C" w:rsidRDefault="00976F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1C" w:rsidRPr="001556C7" w:rsidRDefault="001556C7">
    <w:pPr>
      <w:pStyle w:val="Sidfot"/>
    </w:pPr>
    <w:r w:rsidRPr="001556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089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1C" w:rsidRDefault="00976F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F1C" w:rsidRDefault="00976F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1C" w:rsidRPr="001556C7" w:rsidRDefault="001556C7">
    <w:pPr>
      <w:pStyle w:val="Sidfot"/>
    </w:pPr>
    <w:r w:rsidRPr="001556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452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1C" w:rsidRDefault="00976F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F1C" w:rsidRDefault="00976F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F1C" w:rsidRPr="001556C7" w:rsidRDefault="00976F1C">
      <w:r w:rsidRPr="001556C7">
        <w:separator/>
      </w:r>
    </w:p>
  </w:footnote>
  <w:footnote w:type="continuationSeparator" w:id="0">
    <w:p w:rsidR="00976F1C" w:rsidRPr="001556C7" w:rsidRDefault="00976F1C">
      <w:r w:rsidRPr="00155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1C" w:rsidRPr="001556C7" w:rsidRDefault="001556C7">
    <w:pPr>
      <w:pStyle w:val="Sidhuvud"/>
    </w:pPr>
    <w:r w:rsidRPr="001556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989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1C" w:rsidRDefault="00976F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F1C" w:rsidRDefault="00976F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1C" w:rsidRPr="001556C7" w:rsidRDefault="001556C7">
    <w:pPr>
      <w:pStyle w:val="Sidhuvud"/>
    </w:pPr>
    <w:r w:rsidRPr="001556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579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F1C" w:rsidRDefault="00976F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F1C" w:rsidRDefault="00976F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1C" w:rsidRPr="001556C7" w:rsidRDefault="00976F1C">
    <w:pPr>
      <w:pStyle w:val="FSHNormal"/>
      <w:tabs>
        <w:tab w:val="right" w:pos="5840"/>
      </w:tabs>
    </w:pPr>
    <w:r w:rsidRPr="001556C7">
      <w:br/>
    </w:r>
    <w:r w:rsidRPr="001556C7">
      <w:fldChar w:fldCharType="begin" w:fldLock="1"/>
    </w:r>
    <w:r w:rsidRPr="001556C7">
      <w:instrText xml:space="preserve"> DOCPROPERTY</w:instrText>
    </w:r>
    <w:r w:rsidRPr="001556C7">
      <w:rPr>
        <w:sz w:val="18"/>
      </w:rPr>
      <w:instrText xml:space="preserve"> "YearUser" *\charformat </w:instrText>
    </w:r>
    <w:r w:rsidRPr="001556C7">
      <w:fldChar w:fldCharType="separate"/>
    </w:r>
    <w:r w:rsidRPr="001556C7">
      <w:t>2007/08</w:t>
    </w:r>
    <w:r w:rsidRPr="001556C7">
      <w:fldChar w:fldCharType="end"/>
    </w:r>
    <w:r w:rsidRPr="001556C7">
      <w:t xml:space="preserve"> </w:t>
    </w:r>
    <w:r w:rsidRPr="001556C7">
      <w:tab/>
      <w:t xml:space="preserve">mnr: </w:t>
    </w:r>
    <w:r w:rsidRPr="001556C7">
      <w:fldChar w:fldCharType="begin" w:fldLock="1"/>
    </w:r>
    <w:r w:rsidRPr="001556C7">
      <w:instrText xml:space="preserve"> DOCPROPERTY</w:instrText>
    </w:r>
    <w:r w:rsidRPr="001556C7">
      <w:rPr>
        <w:sz w:val="18"/>
      </w:rPr>
      <w:instrText xml:space="preserve"> "Motionsnummer" *\charformat </w:instrText>
    </w:r>
    <w:r w:rsidRPr="001556C7">
      <w:fldChar w:fldCharType="separate"/>
    </w:r>
    <w:r w:rsidRPr="001556C7">
      <w:t>N296</w:t>
    </w:r>
    <w:r w:rsidRPr="001556C7">
      <w:fldChar w:fldCharType="end"/>
    </w:r>
    <w:r w:rsidRPr="001556C7">
      <w:br/>
    </w:r>
    <w:r w:rsidRPr="001556C7">
      <w:fldChar w:fldCharType="begin" w:fldLock="1"/>
    </w:r>
    <w:r w:rsidRPr="001556C7">
      <w:instrText xml:space="preserve"> DOCPROPERTY</w:instrText>
    </w:r>
    <w:r w:rsidRPr="001556C7">
      <w:rPr>
        <w:sz w:val="18"/>
      </w:rPr>
      <w:instrText xml:space="preserve"> "Samling" *\charformat </w:instrText>
    </w:r>
    <w:r w:rsidRPr="001556C7">
      <w:fldChar w:fldCharType="end"/>
    </w:r>
    <w:r w:rsidRPr="001556C7">
      <w:tab/>
      <w:t xml:space="preserve">pnr: </w:t>
    </w:r>
    <w:r w:rsidRPr="001556C7">
      <w:fldChar w:fldCharType="begin" w:fldLock="1"/>
    </w:r>
    <w:r w:rsidRPr="001556C7">
      <w:instrText xml:space="preserve"> DOCPROPERTY</w:instrText>
    </w:r>
    <w:r w:rsidRPr="001556C7">
      <w:rPr>
        <w:sz w:val="18"/>
      </w:rPr>
      <w:instrText xml:space="preserve"> "Partinummer" *\charformat </w:instrText>
    </w:r>
    <w:r w:rsidRPr="001556C7">
      <w:fldChar w:fldCharType="separate"/>
    </w:r>
    <w:r w:rsidRPr="001556C7">
      <w:t>s45243</w:t>
    </w:r>
    <w:r w:rsidRPr="001556C7">
      <w:fldChar w:fldCharType="end"/>
    </w:r>
  </w:p>
  <w:p w:rsidR="00976F1C" w:rsidRPr="001556C7" w:rsidRDefault="00976F1C">
    <w:pPr>
      <w:pStyle w:val="FSHRub1"/>
    </w:pPr>
    <w:r w:rsidRPr="001556C7">
      <w:t>Motion till riksdagen</w:t>
    </w:r>
    <w:r w:rsidRPr="001556C7">
      <w:br/>
    </w:r>
    <w:r w:rsidRPr="001556C7">
      <w:fldChar w:fldCharType="begin" w:fldLock="1"/>
    </w:r>
    <w:r w:rsidRPr="001556C7">
      <w:instrText xml:space="preserve"> DOCPROPERTY "YearUser" *\charformat </w:instrText>
    </w:r>
    <w:r w:rsidRPr="001556C7">
      <w:fldChar w:fldCharType="separate"/>
    </w:r>
    <w:r w:rsidRPr="001556C7">
      <w:t>2007/08</w:t>
    </w:r>
    <w:r w:rsidRPr="001556C7">
      <w:fldChar w:fldCharType="end"/>
    </w:r>
    <w:r w:rsidRPr="001556C7">
      <w:t>:</w:t>
    </w:r>
    <w:r w:rsidRPr="001556C7">
      <w:fldChar w:fldCharType="begin" w:fldLock="1"/>
    </w:r>
    <w:r w:rsidRPr="001556C7">
      <w:instrText xml:space="preserve"> DOCPROPERTY "Motionsnummer" *\charformat </w:instrText>
    </w:r>
    <w:r w:rsidRPr="001556C7">
      <w:fldChar w:fldCharType="separate"/>
    </w:r>
    <w:r w:rsidRPr="001556C7">
      <w:t>N296</w:t>
    </w:r>
    <w:r w:rsidRPr="001556C7">
      <w:fldChar w:fldCharType="end"/>
    </w:r>
  </w:p>
  <w:p w:rsidR="00976F1C" w:rsidRPr="001556C7" w:rsidRDefault="00976F1C">
    <w:pPr>
      <w:pStyle w:val="FSHNormalS5"/>
    </w:pPr>
    <w:r w:rsidRPr="001556C7">
      <w:fldChar w:fldCharType="begin" w:fldLock="1"/>
    </w:r>
    <w:r w:rsidRPr="001556C7">
      <w:instrText xml:space="preserve"> DOCPROPERTY "MotionarText" *\charformat </w:instrText>
    </w:r>
    <w:r w:rsidRPr="001556C7">
      <w:fldChar w:fldCharType="separate"/>
    </w:r>
    <w:r w:rsidRPr="001556C7">
      <w:t>av Leif Pettersson m.fl. (s)</w:t>
    </w:r>
    <w:r w:rsidRPr="001556C7">
      <w:fldChar w:fldCharType="end"/>
    </w:r>
    <w:r w:rsidRPr="001556C7">
      <w:br/>
    </w:r>
    <w:r w:rsidRPr="001556C7">
      <w:fldChar w:fldCharType="begin" w:fldLock="1"/>
    </w:r>
    <w:r w:rsidRPr="001556C7">
      <w:instrText xml:space="preserve"> DOCPROPERTY "SvarFrasKort" *\charformat </w:instrText>
    </w:r>
    <w:r w:rsidRPr="001556C7">
      <w:fldChar w:fldCharType="end"/>
    </w:r>
  </w:p>
  <w:p w:rsidR="00976F1C" w:rsidRPr="001556C7" w:rsidRDefault="00976F1C">
    <w:pPr>
      <w:pStyle w:val="FSHTitel"/>
    </w:pPr>
    <w:r w:rsidRPr="001556C7">
      <w:fldChar w:fldCharType="begin" w:fldLock="1"/>
    </w:r>
    <w:r w:rsidRPr="001556C7">
      <w:instrText xml:space="preserve"> DOCPROPERTY</w:instrText>
    </w:r>
    <w:r w:rsidRPr="001556C7">
      <w:rPr>
        <w:sz w:val="18"/>
      </w:rPr>
      <w:instrText xml:space="preserve"> "RubrikSvar" *\charformat </w:instrText>
    </w:r>
    <w:r w:rsidRPr="001556C7">
      <w:fldChar w:fldCharType="separate"/>
    </w:r>
    <w:r w:rsidRPr="001556C7">
      <w:t>Säker leverans av el</w:t>
    </w:r>
    <w:r w:rsidRPr="001556C7">
      <w:fldChar w:fldCharType="end"/>
    </w:r>
  </w:p>
  <w:p w:rsidR="00976F1C" w:rsidRPr="001556C7" w:rsidRDefault="00976F1C">
    <w:pPr>
      <w:pStyle w:val="Normal00"/>
    </w:pPr>
  </w:p>
  <w:p w:rsidR="00976F1C" w:rsidRPr="001556C7" w:rsidRDefault="00976F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5039492">
    <w:abstractNumId w:val="8"/>
  </w:num>
  <w:num w:numId="2" w16cid:durableId="619149270">
    <w:abstractNumId w:val="9"/>
  </w:num>
  <w:num w:numId="3" w16cid:durableId="287393217">
    <w:abstractNumId w:val="8"/>
  </w:num>
  <w:num w:numId="4" w16cid:durableId="1276448071">
    <w:abstractNumId w:val="9"/>
  </w:num>
  <w:num w:numId="5" w16cid:durableId="569537381">
    <w:abstractNumId w:val="13"/>
  </w:num>
  <w:num w:numId="6" w16cid:durableId="984436794">
    <w:abstractNumId w:val="10"/>
  </w:num>
  <w:num w:numId="7" w16cid:durableId="2012833884">
    <w:abstractNumId w:val="11"/>
  </w:num>
  <w:num w:numId="8" w16cid:durableId="1665357971">
    <w:abstractNumId w:val="12"/>
  </w:num>
  <w:num w:numId="9" w16cid:durableId="987441555">
    <w:abstractNumId w:val="8"/>
  </w:num>
  <w:num w:numId="10" w16cid:durableId="799880695">
    <w:abstractNumId w:val="3"/>
  </w:num>
  <w:num w:numId="11" w16cid:durableId="148905156">
    <w:abstractNumId w:val="2"/>
  </w:num>
  <w:num w:numId="12" w16cid:durableId="1135293759">
    <w:abstractNumId w:val="1"/>
  </w:num>
  <w:num w:numId="13" w16cid:durableId="1960066273">
    <w:abstractNumId w:val="0"/>
  </w:num>
  <w:num w:numId="14" w16cid:durableId="962268340">
    <w:abstractNumId w:val="9"/>
  </w:num>
  <w:num w:numId="15" w16cid:durableId="361368241">
    <w:abstractNumId w:val="7"/>
  </w:num>
  <w:num w:numId="16" w16cid:durableId="1208953474">
    <w:abstractNumId w:val="6"/>
  </w:num>
  <w:num w:numId="17" w16cid:durableId="1795366175">
    <w:abstractNumId w:val="5"/>
  </w:num>
  <w:num w:numId="18" w16cid:durableId="1764454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DFAFDBA-F7AA-453E-A28A-E048DC9605A3},{983C0756-8CA7-40B8-A93A-E2053CFAD790},{48F8F7AC-85D3-4E3C-82E7-6395CE9B8C18},{1B0EC7B2-9F16-4391-A824-2F6E746B104D},{2130D154-9593-43DB-A2B0-72BC12DB11F4}"/>
  </w:docVars>
  <w:rsids>
    <w:rsidRoot w:val="00872830"/>
    <w:rsid w:val="001556C7"/>
    <w:rsid w:val="00872830"/>
    <w:rsid w:val="00976F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89CB95-DC8A-4F3D-9934-D8372425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2195</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s45243</vt:lpstr>
    </vt:vector>
  </TitlesOfParts>
  <Company>Riksdagen</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s45243</dc:title>
  <dc:subject>s45243</dc:subject>
  <dc:creator>Riksdagen</dc:creator>
  <cp:keywords>Riksdagen</cp:keywords>
  <dc:description>TKG-ktrl, MSMQ4mb, PersReg-Distribution mm</dc:description>
  <cp:lastModifiedBy>Lars Brink</cp:lastModifiedBy>
  <cp:revision>2</cp:revision>
  <cp:lastPrinted>2007-11-30T08:06:00Z</cp:lastPrinted>
  <dcterms:created xsi:type="dcterms:W3CDTF">2025-12-17T07:27:00Z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Säker leverans av 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 leverans av 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Leif Pettersson m.fl. (s)</vt:lpwstr>
  </property>
  <property fmtid="{D5CDD505-2E9C-101B-9397-08002B2CF9AE}" pid="26" name="MotionarLista">
    <vt:lpwstr>Pettersson, Leif (s)\Stenberg, Maria (s)\Granberg, Lars U (s)\Zakrisson, Kristina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Maria Stenberg (s), Lars U Granberg (s), Kristina Zakrisson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20072008000000000115000452430069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20072008000000000115000452430069</vt:lpwstr>
  </property>
  <property fmtid="{D5CDD505-2E9C-101B-9397-08002B2CF9AE}" pid="50" name="nummer">
    <vt:lpwstr>296</vt:lpwstr>
  </property>
  <property fmtid="{D5CDD505-2E9C-101B-9397-08002B2CF9AE}" pid="51" name="utskottsbeteckning">
    <vt:lpwstr>N</vt:lpwstr>
  </property>
  <property fmtid="{D5CDD505-2E9C-101B-9397-08002B2CF9AE}" pid="52" name="GlobalUID">
    <vt:lpwstr>{DF6D708A-A5BE-4FD0-831E-0D1E4E461467}</vt:lpwstr>
  </property>
  <property fmtid="{D5CDD505-2E9C-101B-9397-08002B2CF9AE}" pid="53" name="Överföringar">
    <vt:i4>0</vt:i4>
  </property>
  <property fmtid="{D5CDD505-2E9C-101B-9397-08002B2CF9AE}" pid="54" name="Checksum">
    <vt:lpwstr>*0012687251323*</vt:lpwstr>
  </property>
  <property fmtid="{D5CDD505-2E9C-101B-9397-08002B2CF9AE}" pid="55" name="skuggnummer">
    <vt:lpwstr>2039</vt:lpwstr>
  </property>
  <property fmtid="{D5CDD505-2E9C-101B-9397-08002B2CF9AE}" pid="56" name="urixVersion">
    <vt:lpwstr>3.2.0.8</vt:lpwstr>
  </property>
  <property fmtid="{D5CDD505-2E9C-101B-9397-08002B2CF9AE}" pid="57" name="urixOrigin">
    <vt:lpwstr>071130 09:06:24.481</vt:lpwstr>
  </property>
  <property fmtid="{D5CDD505-2E9C-101B-9397-08002B2CF9AE}" pid="58" name="urixGuid">
    <vt:lpwstr>{53853A73-2E8B-4A80-BAF9-6B7A01414E7C}</vt:lpwstr>
  </property>
</Properties>
</file>