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71B62" w:rsidRPr="00E33C6D" w:rsidRDefault="00D71B62">
      <w:pPr>
        <w:pStyle w:val="Hemstlrubrik"/>
      </w:pPr>
      <w:r w:rsidRPr="00E33C6D">
        <w:t>Förslag till riksdagsbeslut</w:t>
      </w:r>
    </w:p>
    <w:p w:rsidR="00D71B62" w:rsidRPr="00E33C6D" w:rsidRDefault="00D71B62">
      <w:pPr>
        <w:pStyle w:val="Hemstlatt"/>
        <w:ind w:left="0"/>
      </w:pPr>
      <w:r w:rsidRPr="00E33C6D">
        <w:t>Riksdagen tillkännager för regeringen som sin mening vad som anförs i motionen om realisationsbeskattningen vid enskild försäl</w:t>
      </w:r>
      <w:r w:rsidRPr="00E33C6D">
        <w:t>j</w:t>
      </w:r>
      <w:r w:rsidRPr="00E33C6D">
        <w:t>ning av konst och antikviteter.</w:t>
      </w:r>
    </w:p>
    <w:p w:rsidR="00D71B62" w:rsidRPr="00E33C6D" w:rsidRDefault="00D71B62">
      <w:pPr>
        <w:pStyle w:val="Rubrik1"/>
      </w:pPr>
      <w:r w:rsidRPr="00E33C6D">
        <w:t>Motivering</w:t>
      </w:r>
    </w:p>
    <w:p w:rsidR="00D71B62" w:rsidRPr="00E33C6D" w:rsidRDefault="00D71B62">
      <w:r w:rsidRPr="00E33C6D">
        <w:t>För ett skapa ett levande och färgrikt konstliv krävs en dynamisk och öppen marknad för konsten. Ett viktigt inslag i handeln med konst och aktiviteter är den pluralism som präglar utbudet via ett stort antal försäljningsställen av varierande typ. Seriösa handelsställen där det ges ledning av expertis men också äkthetsgarantier.</w:t>
      </w:r>
    </w:p>
    <w:p w:rsidR="00D71B62" w:rsidRPr="00E33C6D" w:rsidRDefault="00D71B62">
      <w:pPr>
        <w:pStyle w:val="Normaltindrag"/>
      </w:pPr>
      <w:r w:rsidRPr="00E33C6D">
        <w:t>Det är enligt min mening av stor vikt att denna öppenhet och mångfald inom konst och antiksektorn berikas. För att sektorn ska utvecklas krävs det att hinder som står i vägen för konstruktiva förändringar avlägsnas.</w:t>
      </w:r>
    </w:p>
    <w:p w:rsidR="00D71B62" w:rsidRPr="00E33C6D" w:rsidRDefault="00D71B62">
      <w:pPr>
        <w:pStyle w:val="Normaltindrag"/>
      </w:pPr>
      <w:r w:rsidRPr="00E33C6D">
        <w:t>Ett exempel på denna typ av hinder är den realisationsvinstskatt på 30 pr</w:t>
      </w:r>
      <w:r w:rsidRPr="00E33C6D">
        <w:t>o</w:t>
      </w:r>
      <w:r w:rsidRPr="00E33C6D">
        <w:t>cent som tas ut vid transaktioner i samband med försäljning av konst och antikviteter. De skatteskyldiga har rätt att avräkna ett fribelopp på 50 000 kr per år. Vid de tillfällen då inköpspriset är svårt att fastställa, t.ex. då objektet i fråga gått i arv, skall priset för inköp uppskattas till 25 procent av priset vid försäljning. Detta ger en hög effekt sett ur ett skatteperspektiv då 75 procent av försäljningspriset är föremål för beskattning.</w:t>
      </w:r>
    </w:p>
    <w:p w:rsidR="00D71B62" w:rsidRPr="00E33C6D" w:rsidRDefault="00D71B62">
      <w:pPr>
        <w:pStyle w:val="Normaltindrag"/>
      </w:pPr>
      <w:r w:rsidRPr="00E33C6D">
        <w:t>När det gäller transaktioner förknippade med avyttringar fr</w:t>
      </w:r>
      <w:r w:rsidRPr="00E33C6D">
        <w:t>ån ett dödsbo ger denna skattemodell konsekvenser som enligt min mening är orimlig.</w:t>
      </w:r>
    </w:p>
    <w:p w:rsidR="00D71B62" w:rsidRPr="00E33C6D" w:rsidRDefault="00D71B62">
      <w:pPr>
        <w:pStyle w:val="Normaltindrag"/>
      </w:pPr>
      <w:r w:rsidRPr="00E33C6D">
        <w:t>Denna typ av realisationsvinstskatt kanaliserar över försäljningar till en grå eller svart marknad via Internet eller ren källarförsäljning som gör att valmö</w:t>
      </w:r>
      <w:r w:rsidRPr="00E33C6D">
        <w:t>j</w:t>
      </w:r>
      <w:r w:rsidRPr="00E33C6D">
        <w:t>ligheter och äkthetsgarantier nedgraderas betydligt. Det får även konsekve</w:t>
      </w:r>
      <w:r w:rsidRPr="00E33C6D">
        <w:t>n</w:t>
      </w:r>
      <w:r w:rsidRPr="00E33C6D">
        <w:t>sen att stölder och olika typer av förfalskningar underlättas.</w:t>
      </w:r>
    </w:p>
    <w:p w:rsidR="00D71B62" w:rsidRPr="00E33C6D" w:rsidRDefault="00D71B62">
      <w:pPr>
        <w:pStyle w:val="Normaltindrag"/>
      </w:pPr>
      <w:r w:rsidRPr="00E33C6D">
        <w:lastRenderedPageBreak/>
        <w:t>Realisationsvinstskatten berör sällan de objekt som betingar stora värden. De transaktionerna sköts ofta via bolag och större aktörer. Konst för mån</w:t>
      </w:r>
      <w:r w:rsidRPr="00E33C6D">
        <w:t>g</w:t>
      </w:r>
      <w:r w:rsidRPr="00E33C6D">
        <w:t>miljonbelopp inhandlas mycket sällan av enskilda köpare.</w:t>
      </w:r>
    </w:p>
    <w:p w:rsidR="00D71B62" w:rsidRPr="00E33C6D" w:rsidRDefault="00D71B62">
      <w:pPr>
        <w:pStyle w:val="Normaltindrag"/>
      </w:pPr>
      <w:r w:rsidRPr="00E33C6D">
        <w:t>Därför bör det övervägas att realisationsbeskattningen begränsas till fem år och den reala vinsten skattebeläggs med 30 procent.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33C6D">
        <w:trPr>
          <w:cantSplit/>
        </w:trPr>
        <w:tc>
          <w:tcPr>
            <w:tcW w:w="3046" w:type="dxa"/>
          </w:tcPr>
          <w:p w:rsidR="00D71B62" w:rsidRPr="00E33C6D" w:rsidRDefault="00D71B62">
            <w:pPr>
              <w:pStyle w:val="UnderskriftDatum"/>
              <w:spacing w:before="240"/>
            </w:pPr>
            <w:r w:rsidRPr="00E33C6D">
              <w:t>Stockholm den 28 september 2007</w:t>
            </w:r>
          </w:p>
        </w:tc>
        <w:tc>
          <w:tcPr>
            <w:tcW w:w="3047" w:type="dxa"/>
          </w:tcPr>
          <w:p w:rsidR="00D71B62" w:rsidRPr="00E33C6D" w:rsidRDefault="00D71B62">
            <w:pPr>
              <w:pStyle w:val="Underskrifter"/>
              <w:spacing w:before="240"/>
            </w:pPr>
          </w:p>
        </w:tc>
      </w:tr>
      <w:tr w:rsidR="00000000" w:rsidRPr="00E33C6D">
        <w:trPr>
          <w:cantSplit/>
        </w:trPr>
        <w:tc>
          <w:tcPr>
            <w:tcW w:w="3046" w:type="dxa"/>
          </w:tcPr>
          <w:p w:rsidR="00D71B62" w:rsidRPr="00E33C6D" w:rsidRDefault="00D71B62">
            <w:pPr>
              <w:pStyle w:val="Underskrifter"/>
            </w:pPr>
            <w:r w:rsidRPr="00E33C6D">
              <w:t>Eva Bengtson Skogsberg (m)</w:t>
            </w:r>
          </w:p>
        </w:tc>
        <w:tc>
          <w:tcPr>
            <w:tcW w:w="3046" w:type="dxa"/>
          </w:tcPr>
          <w:p w:rsidR="00D71B62" w:rsidRPr="00E33C6D" w:rsidRDefault="00D71B62">
            <w:pPr>
              <w:pStyle w:val="Underskrifter"/>
            </w:pPr>
          </w:p>
        </w:tc>
      </w:tr>
    </w:tbl>
    <w:p w:rsidR="00D71B62" w:rsidRPr="00E33C6D" w:rsidRDefault="00D71B62">
      <w:pPr>
        <w:pStyle w:val="Normaltindrag"/>
      </w:pPr>
    </w:p>
    <w:sectPr w:rsidR="00D71B62" w:rsidRPr="00E33C6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71B62" w:rsidRPr="00E33C6D" w:rsidRDefault="00D71B62">
      <w:r w:rsidRPr="00E33C6D">
        <w:separator/>
      </w:r>
    </w:p>
  </w:endnote>
  <w:endnote w:type="continuationSeparator" w:id="0">
    <w:p w:rsidR="00D71B62" w:rsidRPr="00E33C6D" w:rsidRDefault="00D71B62">
      <w:r w:rsidRPr="00E33C6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1B62" w:rsidRPr="00E33C6D" w:rsidRDefault="00E33C6D">
    <w:pPr>
      <w:pStyle w:val="Sidfot"/>
    </w:pPr>
    <w:r w:rsidRPr="00E33C6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5645298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1B62" w:rsidRDefault="00D71B6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71B62" w:rsidRDefault="00D71B6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1B62" w:rsidRPr="00E33C6D" w:rsidRDefault="00E33C6D">
    <w:pPr>
      <w:pStyle w:val="Sidfot"/>
    </w:pPr>
    <w:r w:rsidRPr="00E33C6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4039843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1B62" w:rsidRDefault="00D71B6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71B62" w:rsidRDefault="00D71B6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1B62" w:rsidRPr="00E33C6D" w:rsidRDefault="00E33C6D">
    <w:pPr>
      <w:pStyle w:val="Sidfot"/>
    </w:pPr>
    <w:r w:rsidRPr="00E33C6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6781326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1B62" w:rsidRDefault="00D71B6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71B62" w:rsidRDefault="00D71B6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71B62" w:rsidRPr="00E33C6D" w:rsidRDefault="00D71B62">
      <w:r w:rsidRPr="00E33C6D">
        <w:separator/>
      </w:r>
    </w:p>
  </w:footnote>
  <w:footnote w:type="continuationSeparator" w:id="0">
    <w:p w:rsidR="00D71B62" w:rsidRPr="00E33C6D" w:rsidRDefault="00D71B62">
      <w:r w:rsidRPr="00E33C6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1B62" w:rsidRPr="00E33C6D" w:rsidRDefault="00E33C6D">
    <w:pPr>
      <w:pStyle w:val="Sidhuvud"/>
    </w:pPr>
    <w:r w:rsidRPr="00E33C6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8158600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1B62" w:rsidRDefault="00D71B6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71B62" w:rsidRDefault="00D71B6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Sk254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1B62" w:rsidRPr="00E33C6D" w:rsidRDefault="00E33C6D">
    <w:pPr>
      <w:pStyle w:val="Sidhuvud"/>
    </w:pPr>
    <w:r w:rsidRPr="00E33C6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906999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1B62" w:rsidRDefault="00D71B6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71B62" w:rsidRDefault="00D71B6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Sk254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1B62" w:rsidRPr="00E33C6D" w:rsidRDefault="00D71B62">
    <w:pPr>
      <w:pStyle w:val="FSHNormal"/>
      <w:tabs>
        <w:tab w:val="right" w:pos="5840"/>
      </w:tabs>
    </w:pPr>
    <w:r w:rsidRPr="00E33C6D">
      <w:br/>
    </w:r>
    <w:r w:rsidRPr="00E33C6D">
      <w:fldChar w:fldCharType="begin" w:fldLock="1"/>
    </w:r>
    <w:r w:rsidRPr="00E33C6D">
      <w:instrText xml:space="preserve"> DOCPROPERTY</w:instrText>
    </w:r>
    <w:r w:rsidRPr="00E33C6D">
      <w:rPr>
        <w:sz w:val="18"/>
      </w:rPr>
      <w:instrText xml:space="preserve"> "YearUser" *\charformat </w:instrText>
    </w:r>
    <w:r w:rsidRPr="00E33C6D">
      <w:fldChar w:fldCharType="separate"/>
    </w:r>
    <w:r w:rsidRPr="00E33C6D">
      <w:t>2007/08</w:t>
    </w:r>
    <w:r w:rsidRPr="00E33C6D">
      <w:fldChar w:fldCharType="end"/>
    </w:r>
    <w:r w:rsidRPr="00E33C6D">
      <w:t xml:space="preserve"> </w:t>
    </w:r>
    <w:r w:rsidRPr="00E33C6D">
      <w:tab/>
      <w:t xml:space="preserve">mnr: </w:t>
    </w:r>
    <w:r w:rsidRPr="00E33C6D">
      <w:fldChar w:fldCharType="begin" w:fldLock="1"/>
    </w:r>
    <w:r w:rsidRPr="00E33C6D">
      <w:instrText xml:space="preserve"> DOCPROPERTY</w:instrText>
    </w:r>
    <w:r w:rsidRPr="00E33C6D">
      <w:rPr>
        <w:sz w:val="18"/>
      </w:rPr>
      <w:instrText xml:space="preserve"> "Motionsnummer" *\charformat </w:instrText>
    </w:r>
    <w:r w:rsidRPr="00E33C6D">
      <w:fldChar w:fldCharType="separate"/>
    </w:r>
    <w:r w:rsidRPr="00E33C6D">
      <w:t>Sk254</w:t>
    </w:r>
    <w:r w:rsidRPr="00E33C6D">
      <w:fldChar w:fldCharType="end"/>
    </w:r>
    <w:r w:rsidRPr="00E33C6D">
      <w:br/>
    </w:r>
    <w:r w:rsidRPr="00E33C6D">
      <w:fldChar w:fldCharType="begin" w:fldLock="1"/>
    </w:r>
    <w:r w:rsidRPr="00E33C6D">
      <w:instrText xml:space="preserve"> DOCPROPERTY</w:instrText>
    </w:r>
    <w:r w:rsidRPr="00E33C6D">
      <w:rPr>
        <w:sz w:val="18"/>
      </w:rPr>
      <w:instrText xml:space="preserve"> "Samling" *\charformat </w:instrText>
    </w:r>
    <w:r w:rsidRPr="00E33C6D">
      <w:fldChar w:fldCharType="end"/>
    </w:r>
    <w:r w:rsidRPr="00E33C6D">
      <w:tab/>
      <w:t xml:space="preserve">pnr: </w:t>
    </w:r>
    <w:r w:rsidRPr="00E33C6D">
      <w:fldChar w:fldCharType="begin" w:fldLock="1"/>
    </w:r>
    <w:r w:rsidRPr="00E33C6D">
      <w:instrText xml:space="preserve"> DOCPROPERTY</w:instrText>
    </w:r>
    <w:r w:rsidRPr="00E33C6D">
      <w:rPr>
        <w:sz w:val="18"/>
      </w:rPr>
      <w:instrText xml:space="preserve"> "Partinummer" *\charformat </w:instrText>
    </w:r>
    <w:r w:rsidRPr="00E33C6D">
      <w:fldChar w:fldCharType="separate"/>
    </w:r>
    <w:r w:rsidRPr="00E33C6D">
      <w:t>m1311</w:t>
    </w:r>
    <w:r w:rsidRPr="00E33C6D">
      <w:fldChar w:fldCharType="end"/>
    </w:r>
  </w:p>
  <w:p w:rsidR="00D71B62" w:rsidRPr="00E33C6D" w:rsidRDefault="00D71B62">
    <w:pPr>
      <w:pStyle w:val="FSHRub1"/>
    </w:pPr>
    <w:r w:rsidRPr="00E33C6D">
      <w:t>Motion till riksdagen</w:t>
    </w:r>
    <w:r w:rsidRPr="00E33C6D">
      <w:br/>
    </w:r>
    <w:r w:rsidRPr="00E33C6D">
      <w:fldChar w:fldCharType="begin" w:fldLock="1"/>
    </w:r>
    <w:r w:rsidRPr="00E33C6D">
      <w:instrText xml:space="preserve"> DOCPROPERTY "YearUser" *\charformat </w:instrText>
    </w:r>
    <w:r w:rsidRPr="00E33C6D">
      <w:fldChar w:fldCharType="separate"/>
    </w:r>
    <w:r w:rsidRPr="00E33C6D">
      <w:t>2007/08</w:t>
    </w:r>
    <w:r w:rsidRPr="00E33C6D">
      <w:fldChar w:fldCharType="end"/>
    </w:r>
    <w:r w:rsidRPr="00E33C6D">
      <w:t>:</w:t>
    </w:r>
    <w:r w:rsidRPr="00E33C6D">
      <w:fldChar w:fldCharType="begin" w:fldLock="1"/>
    </w:r>
    <w:r w:rsidRPr="00E33C6D">
      <w:instrText xml:space="preserve"> DOCPROPERTY "Motionsnummer" *\charformat </w:instrText>
    </w:r>
    <w:r w:rsidRPr="00E33C6D">
      <w:fldChar w:fldCharType="separate"/>
    </w:r>
    <w:r w:rsidRPr="00E33C6D">
      <w:t>Sk254</w:t>
    </w:r>
    <w:r w:rsidRPr="00E33C6D">
      <w:fldChar w:fldCharType="end"/>
    </w:r>
  </w:p>
  <w:p w:rsidR="00D71B62" w:rsidRPr="00E33C6D" w:rsidRDefault="00D71B62">
    <w:pPr>
      <w:pStyle w:val="FSHNormalS5"/>
    </w:pPr>
    <w:r w:rsidRPr="00E33C6D">
      <w:fldChar w:fldCharType="begin" w:fldLock="1"/>
    </w:r>
    <w:r w:rsidRPr="00E33C6D">
      <w:instrText xml:space="preserve"> DOCPROPERTY "MotionarText" *\charformat </w:instrText>
    </w:r>
    <w:r w:rsidRPr="00E33C6D">
      <w:fldChar w:fldCharType="separate"/>
    </w:r>
    <w:r w:rsidRPr="00E33C6D">
      <w:t>av Eva Bengtson Skogsberg (m)</w:t>
    </w:r>
    <w:r w:rsidRPr="00E33C6D">
      <w:fldChar w:fldCharType="end"/>
    </w:r>
    <w:r w:rsidRPr="00E33C6D">
      <w:br/>
    </w:r>
    <w:r w:rsidRPr="00E33C6D">
      <w:fldChar w:fldCharType="begin" w:fldLock="1"/>
    </w:r>
    <w:r w:rsidRPr="00E33C6D">
      <w:instrText xml:space="preserve"> DOCPROPERTY "SvarFrasKort" *\charformat </w:instrText>
    </w:r>
    <w:r w:rsidRPr="00E33C6D">
      <w:fldChar w:fldCharType="end"/>
    </w:r>
  </w:p>
  <w:p w:rsidR="00D71B62" w:rsidRPr="00E33C6D" w:rsidRDefault="00D71B62">
    <w:pPr>
      <w:pStyle w:val="FSHTitel"/>
    </w:pPr>
    <w:r w:rsidRPr="00E33C6D">
      <w:fldChar w:fldCharType="begin" w:fldLock="1"/>
    </w:r>
    <w:r w:rsidRPr="00E33C6D">
      <w:instrText xml:space="preserve"> DOCPROPERTY</w:instrText>
    </w:r>
    <w:r w:rsidRPr="00E33C6D">
      <w:rPr>
        <w:sz w:val="18"/>
      </w:rPr>
      <w:instrText xml:space="preserve"> "RubrikSvar" *\charformat </w:instrText>
    </w:r>
    <w:r w:rsidRPr="00E33C6D">
      <w:fldChar w:fldCharType="separate"/>
    </w:r>
    <w:r w:rsidRPr="00E33C6D">
      <w:t>Realisationsvinstbeskattning av konst och antikviteter</w:t>
    </w:r>
    <w:r w:rsidRPr="00E33C6D">
      <w:fldChar w:fldCharType="end"/>
    </w:r>
  </w:p>
  <w:p w:rsidR="00D71B62" w:rsidRPr="00E33C6D" w:rsidRDefault="00D71B62">
    <w:pPr>
      <w:pStyle w:val="Normal00"/>
    </w:pPr>
  </w:p>
  <w:p w:rsidR="00D71B62" w:rsidRPr="00E33C6D" w:rsidRDefault="00D71B6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EBD0C3E"/>
    <w:multiLevelType w:val="hybridMultilevel"/>
    <w:tmpl w:val="D216251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334380548">
    <w:abstractNumId w:val="8"/>
  </w:num>
  <w:num w:numId="2" w16cid:durableId="1600215028">
    <w:abstractNumId w:val="9"/>
  </w:num>
  <w:num w:numId="3" w16cid:durableId="1927689020">
    <w:abstractNumId w:val="8"/>
  </w:num>
  <w:num w:numId="4" w16cid:durableId="1139880918">
    <w:abstractNumId w:val="9"/>
  </w:num>
  <w:num w:numId="5" w16cid:durableId="1696420374">
    <w:abstractNumId w:val="13"/>
  </w:num>
  <w:num w:numId="6" w16cid:durableId="1722947116">
    <w:abstractNumId w:val="10"/>
  </w:num>
  <w:num w:numId="7" w16cid:durableId="1573738736">
    <w:abstractNumId w:val="11"/>
  </w:num>
  <w:num w:numId="8" w16cid:durableId="646975331">
    <w:abstractNumId w:val="12"/>
  </w:num>
  <w:num w:numId="9" w16cid:durableId="244733177">
    <w:abstractNumId w:val="8"/>
  </w:num>
  <w:num w:numId="10" w16cid:durableId="432436751">
    <w:abstractNumId w:val="3"/>
  </w:num>
  <w:num w:numId="11" w16cid:durableId="1700934702">
    <w:abstractNumId w:val="2"/>
  </w:num>
  <w:num w:numId="12" w16cid:durableId="255796832">
    <w:abstractNumId w:val="1"/>
  </w:num>
  <w:num w:numId="13" w16cid:durableId="1874611775">
    <w:abstractNumId w:val="0"/>
  </w:num>
  <w:num w:numId="14" w16cid:durableId="2095975916">
    <w:abstractNumId w:val="9"/>
  </w:num>
  <w:num w:numId="15" w16cid:durableId="1168134018">
    <w:abstractNumId w:val="7"/>
  </w:num>
  <w:num w:numId="16" w16cid:durableId="2145148240">
    <w:abstractNumId w:val="6"/>
  </w:num>
  <w:num w:numId="17" w16cid:durableId="292904088">
    <w:abstractNumId w:val="5"/>
  </w:num>
  <w:num w:numId="18" w16cid:durableId="229537114">
    <w:abstractNumId w:val="4"/>
  </w:num>
  <w:num w:numId="19" w16cid:durableId="115325390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8"/>
    <w:docVar w:name="PersonGUIDs" w:val="{C10970C4-0386-41F4-BBA9-F62AD5401623}"/>
  </w:docVars>
  <w:rsids>
    <w:rsidRoot w:val="0028314F"/>
    <w:rsid w:val="0028314F"/>
    <w:rsid w:val="00D71B62"/>
    <w:rsid w:val="00E33C6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D4D252B-6C71-43DE-8652-18DDAE9D8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310</Words>
  <Characters>1799</Characters>
  <Application>Microsoft Office Word</Application>
  <DocSecurity>4</DocSecurity>
  <Lines>35</Lines>
  <Paragraphs>14</Paragraphs>
  <ScaleCrop>false</ScaleCrop>
  <HeadingPairs>
    <vt:vector size="2" baseType="variant">
      <vt:variant>
        <vt:lpstr>Rubrik</vt:lpstr>
      </vt:variant>
      <vt:variant>
        <vt:i4>1</vt:i4>
      </vt:variant>
    </vt:vector>
  </HeadingPairs>
  <TitlesOfParts>
    <vt:vector size="1" baseType="lpstr">
      <vt:lpstr>m1311</vt:lpstr>
    </vt:vector>
  </TitlesOfParts>
  <Company>Riksdagen</Company>
  <LinksUpToDate>false</LinksUpToDate>
  <CharactersWithSpaces>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m1311</dc:title>
  <dc:subject>m1311</dc:subject>
  <dc:creator>Riksdagen</dc:creator>
  <cp:keywords>Riksdagen</cp:keywords>
  <dc:description>TKG-ktrl, MSMQ4mb, PersReg-Distribution mm</dc:description>
  <cp:lastModifiedBy>Lars Brink</cp:lastModifiedBy>
  <cp:revision>2</cp:revision>
  <cp:lastPrinted>2007-11-28T10:08:00Z</cp:lastPrinted>
  <dcterms:created xsi:type="dcterms:W3CDTF">2025-12-17T08:10:00Z</dcterms:created>
  <dcterms:modified xsi:type="dcterms:W3CDTF">2025-12-17T08:10:00Z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mot2000_492_2007-09-28</vt:lpwstr>
  </property>
  <property fmtid="{D5CDD505-2E9C-101B-9397-08002B2CF9AE}" pid="3" name="version">
    <vt:lpwstr>mot2000_492_2007-09-28</vt:lpwstr>
  </property>
  <property fmtid="{D5CDD505-2E9C-101B-9397-08002B2CF9AE}" pid="4" name="dokumenttyp">
    <vt:lpwstr>motion</vt:lpwstr>
  </property>
  <property fmtid="{D5CDD505-2E9C-101B-9397-08002B2CF9AE}" pid="5" name="Sekr">
    <vt:lpwstr>ao</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Realisationsvinstbeskattning av konst och antikviteter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Realisationsvinstbeskattning av konst och antikviteter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m1311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Eva Bengtson Skogsberg (m)</vt:lpwstr>
  </property>
  <property fmtid="{D5CDD505-2E9C-101B-9397-08002B2CF9AE}" pid="26" name="MotionarLista">
    <vt:lpwstr>Bengtson Skogsberg, Eva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Bengtson Skogsberg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Sk254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2007</vt:lpwstr>
  </property>
  <property fmtid="{D5CDD505-2E9C-101B-9397-08002B2CF9AE}" pid="44" name="NotesUID">
    <vt:lpwstr>anders.olsson@riksdagen.se</vt:lpwstr>
  </property>
  <property fmtid="{D5CDD505-2E9C-101B-9397-08002B2CF9AE}" pid="45" name="ReservUID">
    <vt:lpwstr>as0502aa</vt:lpwstr>
  </property>
  <property fmtid="{D5CDD505-2E9C-101B-9397-08002B2CF9AE}" pid="46" name="MotionID">
    <vt:lpwstr>20072008000000000109000013110069</vt:lpwstr>
  </property>
  <property fmtid="{D5CDD505-2E9C-101B-9397-08002B2CF9AE}" pid="47" name="datum">
    <vt:lpwstr>070928</vt:lpwstr>
  </property>
  <property fmtid="{D5CDD505-2E9C-101B-9397-08002B2CF9AE}" pid="48" name="avsändar-e-post">
    <vt:lpwstr>anders.olsson@riksdagen.se</vt:lpwstr>
  </property>
  <property fmtid="{D5CDD505-2E9C-101B-9397-08002B2CF9AE}" pid="49" name="id">
    <vt:lpwstr>20072008000000000109000013110069</vt:lpwstr>
  </property>
  <property fmtid="{D5CDD505-2E9C-101B-9397-08002B2CF9AE}" pid="50" name="nummer">
    <vt:lpwstr>254</vt:lpwstr>
  </property>
  <property fmtid="{D5CDD505-2E9C-101B-9397-08002B2CF9AE}" pid="51" name="utskottsbeteckning">
    <vt:lpwstr>Sk</vt:lpwstr>
  </property>
  <property fmtid="{D5CDD505-2E9C-101B-9397-08002B2CF9AE}" pid="52" name="GlobalUID">
    <vt:lpwstr>{55BD9361-BB59-4549-AE87-79ED7DA37FD9}</vt:lpwstr>
  </property>
  <property fmtid="{D5CDD505-2E9C-101B-9397-08002B2CF9AE}" pid="53" name="Överföringar">
    <vt:i4>0</vt:i4>
  </property>
  <property fmtid="{D5CDD505-2E9C-101B-9397-08002B2CF9AE}" pid="54" name="Checksum">
    <vt:lpwstr>*1003836068021*</vt:lpwstr>
  </property>
  <property fmtid="{D5CDD505-2E9C-101B-9397-08002B2CF9AE}" pid="55" name="skuggnummer">
    <vt:lpwstr>681</vt:lpwstr>
  </property>
  <property fmtid="{D5CDD505-2E9C-101B-9397-08002B2CF9AE}" pid="56" name="urixVersion">
    <vt:lpwstr>3.2.0.8</vt:lpwstr>
  </property>
  <property fmtid="{D5CDD505-2E9C-101B-9397-08002B2CF9AE}" pid="57" name="urixOrigin">
    <vt:lpwstr>071128 11:08:18.456</vt:lpwstr>
  </property>
  <property fmtid="{D5CDD505-2E9C-101B-9397-08002B2CF9AE}" pid="58" name="urixGuid">
    <vt:lpwstr>{0E0EB67C-22A1-44AC-ADD9-2EF979C0B9B5}</vt:lpwstr>
  </property>
</Properties>
</file>