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999" w:rsidRPr="00A077C9" w:rsidRDefault="004A7999" w:rsidP="004A7999">
      <w:pPr>
        <w:pStyle w:val="Hemstlrubrik"/>
      </w:pPr>
      <w:r w:rsidRPr="00A077C9">
        <w:t>Förslag till riksdagsbeslut</w:t>
      </w:r>
    </w:p>
    <w:p w:rsidR="004A7999" w:rsidRPr="00A077C9" w:rsidRDefault="007D17A2" w:rsidP="004A7999">
      <w:pPr>
        <w:pStyle w:val="Hemstlatt"/>
      </w:pPr>
      <w:r w:rsidRPr="00A077C9">
        <w:t>Riksdagen avslår proposition 2005/06:</w:t>
      </w:r>
      <w:r w:rsidR="000C7D61" w:rsidRPr="00A077C9">
        <w:t>1</w:t>
      </w:r>
      <w:r w:rsidRPr="00A077C9">
        <w:t>62</w:t>
      </w:r>
      <w:r w:rsidR="004A7999" w:rsidRPr="00A077C9">
        <w:t>.</w:t>
      </w:r>
    </w:p>
    <w:p w:rsidR="004A7999" w:rsidRPr="00A077C9" w:rsidRDefault="004A7999" w:rsidP="004A7999">
      <w:pPr>
        <w:pStyle w:val="Rubrik1"/>
      </w:pPr>
      <w:r w:rsidRPr="00A077C9">
        <w:t>Bakgrund</w:t>
      </w:r>
    </w:p>
    <w:p w:rsidR="00C5394C" w:rsidRPr="00A077C9" w:rsidRDefault="004A7999" w:rsidP="00C5394C">
      <w:pPr>
        <w:rPr>
          <w:rStyle w:val="NormaltindragChar"/>
        </w:rPr>
      </w:pPr>
      <w:r w:rsidRPr="00A077C9">
        <w:t>Regeringen för</w:t>
      </w:r>
      <w:r w:rsidR="00C5394C" w:rsidRPr="00A077C9">
        <w:t>e</w:t>
      </w:r>
      <w:r w:rsidRPr="00A077C9">
        <w:t>slår i proposition</w:t>
      </w:r>
      <w:r w:rsidR="00C5394C" w:rsidRPr="00A077C9">
        <w:t xml:space="preserve"> 2005/06:162 </w:t>
      </w:r>
      <w:r w:rsidRPr="00A077C9">
        <w:t>Förstärkt meddelarskydd för ans</w:t>
      </w:r>
      <w:r w:rsidR="00C5394C" w:rsidRPr="00A077C9">
        <w:t>tällda i kommunala företag m.m.</w:t>
      </w:r>
      <w:r w:rsidRPr="00A077C9">
        <w:t xml:space="preserve"> att meddelarskyddet för anställda och uppdragstagare i kommunala företag stärks och förtydligas. Förslaget innebär att anställda och uppdragstagare i kommunala bolag, stiftelser och föreningar, som omfattas av reglerna om handlingsoffentlighet och sekretess, ges med</w:t>
      </w:r>
      <w:r w:rsidR="00C5394C" w:rsidRPr="00A077C9">
        <w:softHyphen/>
      </w:r>
      <w:r w:rsidRPr="00A077C9">
        <w:t>d</w:t>
      </w:r>
      <w:r w:rsidRPr="00A077C9">
        <w:t>e</w:t>
      </w:r>
      <w:r w:rsidRPr="00A077C9">
        <w:t>larfrihet i förhållande till arbetsgivaren respektive uppdragsgivaren på samma sätt som om de vore anställda i myndig</w:t>
      </w:r>
      <w:r w:rsidRPr="00A077C9">
        <w:rPr>
          <w:rStyle w:val="NormaltindragChar"/>
        </w:rPr>
        <w:t>heter.</w:t>
      </w:r>
    </w:p>
    <w:p w:rsidR="00C5394C" w:rsidRPr="00A077C9" w:rsidRDefault="004A7999" w:rsidP="00C5394C">
      <w:pPr>
        <w:pStyle w:val="Normaltindrag"/>
        <w:rPr>
          <w:rStyle w:val="NormaltindragChar"/>
        </w:rPr>
      </w:pPr>
      <w:r w:rsidRPr="00A077C9">
        <w:rPr>
          <w:rStyle w:val="NormaltindragChar"/>
        </w:rPr>
        <w:t>Det föreslagna meddelarskyddet innebär att sådana företag inte får efte</w:t>
      </w:r>
      <w:r w:rsidRPr="00A077C9">
        <w:rPr>
          <w:rStyle w:val="NormaltindragChar"/>
        </w:rPr>
        <w:t>r</w:t>
      </w:r>
      <w:r w:rsidRPr="00A077C9">
        <w:rPr>
          <w:rStyle w:val="NormaltindragChar"/>
        </w:rPr>
        <w:t xml:space="preserve">forska eller ingripa mot en anställd eller uppdragstagare som har utnyttjat sin meddelarfrihet. </w:t>
      </w:r>
    </w:p>
    <w:p w:rsidR="00C5394C" w:rsidRPr="00A077C9" w:rsidRDefault="004A7999" w:rsidP="00C5394C">
      <w:pPr>
        <w:pStyle w:val="Normaltindrag"/>
        <w:rPr>
          <w:rStyle w:val="NormaltindragChar"/>
        </w:rPr>
      </w:pPr>
      <w:r w:rsidRPr="00A077C9">
        <w:rPr>
          <w:rStyle w:val="NormaltindragChar"/>
        </w:rPr>
        <w:t>Bestämmelserna ska tillämpas också i förhållandet mellan sådana organ som avses i bilagan till sekretesslagen och anställda och uppdragstagare i dessa organ i den utsträckning som anges i bilagan.</w:t>
      </w:r>
    </w:p>
    <w:p w:rsidR="004A7999" w:rsidRPr="00A077C9" w:rsidRDefault="004A7999" w:rsidP="00C5394C">
      <w:pPr>
        <w:pStyle w:val="Normaltindrag"/>
      </w:pPr>
      <w:r w:rsidRPr="00A077C9">
        <w:rPr>
          <w:rStyle w:val="NormaltindragChar"/>
        </w:rPr>
        <w:t>Verkställand</w:t>
      </w:r>
      <w:r w:rsidRPr="00A077C9">
        <w:t>e direktör, vice verkställande direktör, styrelseledamöter och styrelsesuppleanter undantas från den föreslagna förstärkningen av meddela</w:t>
      </w:r>
      <w:r w:rsidRPr="00A077C9">
        <w:t>r</w:t>
      </w:r>
      <w:r w:rsidRPr="00A077C9">
        <w:t>skyddet.</w:t>
      </w:r>
    </w:p>
    <w:p w:rsidR="004A7999" w:rsidRPr="00A077C9" w:rsidRDefault="004A7999" w:rsidP="004A7999">
      <w:pPr>
        <w:pStyle w:val="Rubrik1"/>
      </w:pPr>
      <w:r w:rsidRPr="00A077C9">
        <w:t>Centerpartiets ställningstagande</w:t>
      </w:r>
    </w:p>
    <w:p w:rsidR="004A7999" w:rsidRPr="00A077C9" w:rsidRDefault="004A7999" w:rsidP="004A7999">
      <w:r w:rsidRPr="00A077C9">
        <w:t>Den medborgerliga rätten för envar att lämna meddelande i vilket ämne som helst följer av grundlagarna och gäller alltså alla, oavsett av vem man är a</w:t>
      </w:r>
      <w:r w:rsidRPr="00A077C9">
        <w:t>n</w:t>
      </w:r>
      <w:r w:rsidRPr="00A077C9">
        <w:t xml:space="preserve">ställd (1 kap. 1 § tredje stycket TF resp. 1 kap. 2 § YGL). </w:t>
      </w:r>
    </w:p>
    <w:p w:rsidR="004A7999" w:rsidRPr="00A077C9" w:rsidRDefault="004A7999" w:rsidP="00C5394C">
      <w:pPr>
        <w:pStyle w:val="Normaltindrag"/>
      </w:pPr>
      <w:r w:rsidRPr="00A077C9">
        <w:lastRenderedPageBreak/>
        <w:t>För myndigheter och allmänna organ gäller att man inte får efterforska den som har meddelat en uppgift enligt meddelarfriheten (2 kap. 4 § YGL). Dessa regler är en del av offentlighetsprincipen. Att en särskild ordning gäller för myndigheter och allmänna organ beror på att det ska finnas en insyn i offen</w:t>
      </w:r>
      <w:r w:rsidRPr="00A077C9">
        <w:t>t</w:t>
      </w:r>
      <w:r w:rsidRPr="00A077C9">
        <w:t xml:space="preserve">lig verksamhet. </w:t>
      </w:r>
    </w:p>
    <w:p w:rsidR="004A7999" w:rsidRPr="00A077C9" w:rsidRDefault="004A7999" w:rsidP="00C5394C">
      <w:pPr>
        <w:pStyle w:val="Normaltindrag"/>
      </w:pPr>
      <w:r w:rsidRPr="00A077C9">
        <w:t>Regeringen lägger nu fram ett förslag där 2 kap</w:t>
      </w:r>
      <w:r w:rsidR="00C5394C" w:rsidRPr="00A077C9">
        <w:t>.</w:t>
      </w:r>
      <w:r w:rsidRPr="00A077C9">
        <w:t xml:space="preserve"> 4 § YGL ska gälla även för kommunala bolag. Det grundläggande problemet är dock att kommunala bolag inte är renodlade allmänna organ, utan just bolag. De verkar i den pr</w:t>
      </w:r>
      <w:r w:rsidRPr="00A077C9">
        <w:t>i</w:t>
      </w:r>
      <w:r w:rsidRPr="00A077C9">
        <w:t xml:space="preserve">vata sfären och måste kunna delta där på samma villkor som andra bolag, för vilka offentlighetsprincipen inte gäller och heller inte ska gälla. </w:t>
      </w:r>
    </w:p>
    <w:p w:rsidR="004A7999" w:rsidRPr="00A077C9" w:rsidRDefault="004A7999" w:rsidP="00C5394C">
      <w:pPr>
        <w:pStyle w:val="Normaltindrag"/>
      </w:pPr>
      <w:r w:rsidRPr="00A077C9">
        <w:t>Regeringen öppnar genom lagförslaget en gråzon mellan vanliga privatä</w:t>
      </w:r>
      <w:r w:rsidRPr="00A077C9">
        <w:t>g</w:t>
      </w:r>
      <w:r w:rsidRPr="00A077C9">
        <w:t>da bolag och kommunala bolag. Detta gynnar inte vare sig bolagen eller o</w:t>
      </w:r>
      <w:r w:rsidRPr="00A077C9">
        <w:t>f</w:t>
      </w:r>
      <w:r w:rsidRPr="00A077C9">
        <w:t>fentlighetsprincipen. Vi menar att det ska finnas tydliga rågångar mellan det som är och ska vara offentlig och det som är av mer privat och marknadsmä</w:t>
      </w:r>
      <w:r w:rsidRPr="00A077C9">
        <w:t>s</w:t>
      </w:r>
      <w:r w:rsidRPr="00A077C9">
        <w:t xml:space="preserve">sig karaktär. Därför vill Centerpartiet avslå propositionen. </w:t>
      </w:r>
    </w:p>
    <w:p w:rsidR="004A7999" w:rsidRPr="00A077C9" w:rsidRDefault="004A7999" w:rsidP="00C5394C">
      <w:pPr>
        <w:pStyle w:val="Normaltindrag"/>
      </w:pPr>
      <w:r w:rsidRPr="00A077C9">
        <w:t>Riksdagen bör avslå propositionen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394C" w:rsidRPr="00A07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394C" w:rsidRPr="00A077C9" w:rsidRDefault="00C5394C" w:rsidP="00C5394C">
            <w:pPr>
              <w:pStyle w:val="UnderskriftDatum"/>
              <w:spacing w:before="240"/>
            </w:pPr>
            <w:r w:rsidRPr="00A077C9">
              <w:t>Stockholm den 5 april 2006</w:t>
            </w:r>
          </w:p>
        </w:tc>
        <w:tc>
          <w:tcPr>
            <w:tcW w:w="3047" w:type="dxa"/>
          </w:tcPr>
          <w:p w:rsidR="00C5394C" w:rsidRPr="00A077C9" w:rsidRDefault="00C5394C" w:rsidP="00C5394C">
            <w:pPr>
              <w:pStyle w:val="Underskrifter"/>
              <w:spacing w:before="240"/>
            </w:pPr>
          </w:p>
        </w:tc>
      </w:tr>
      <w:tr w:rsidR="00C5394C" w:rsidRPr="00A07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394C" w:rsidRPr="00A077C9" w:rsidRDefault="00C5394C" w:rsidP="00C5394C">
            <w:pPr>
              <w:pStyle w:val="Underskrifter"/>
            </w:pPr>
            <w:r w:rsidRPr="00A077C9">
              <w:t>Kerstin Lundgren (c)</w:t>
            </w:r>
          </w:p>
        </w:tc>
        <w:tc>
          <w:tcPr>
            <w:tcW w:w="3047" w:type="dxa"/>
          </w:tcPr>
          <w:p w:rsidR="00C5394C" w:rsidRPr="00A077C9" w:rsidRDefault="00C5394C" w:rsidP="00C5394C">
            <w:pPr>
              <w:pStyle w:val="Underskrifter"/>
            </w:pPr>
          </w:p>
        </w:tc>
      </w:tr>
      <w:tr w:rsidR="00C5394C" w:rsidRPr="00A07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394C" w:rsidRPr="00A077C9" w:rsidRDefault="00C5394C" w:rsidP="00C5394C">
            <w:pPr>
              <w:pStyle w:val="Underskrifter"/>
            </w:pPr>
            <w:r w:rsidRPr="00A077C9">
              <w:t>Agne Hansson (c)</w:t>
            </w:r>
          </w:p>
        </w:tc>
        <w:tc>
          <w:tcPr>
            <w:tcW w:w="3047" w:type="dxa"/>
          </w:tcPr>
          <w:p w:rsidR="00C5394C" w:rsidRPr="00A077C9" w:rsidRDefault="00C5394C" w:rsidP="00C5394C">
            <w:pPr>
              <w:pStyle w:val="Underskrifter"/>
            </w:pPr>
            <w:r w:rsidRPr="00A077C9">
              <w:t>Eskil Erlandsson (c)</w:t>
            </w:r>
          </w:p>
        </w:tc>
      </w:tr>
      <w:tr w:rsidR="00C5394C" w:rsidRPr="00A07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394C" w:rsidRPr="00A077C9" w:rsidRDefault="00C5394C" w:rsidP="00C5394C">
            <w:pPr>
              <w:pStyle w:val="Underskrifter"/>
            </w:pPr>
            <w:r w:rsidRPr="00A077C9">
              <w:t>Claes Västerteg (c)</w:t>
            </w:r>
          </w:p>
        </w:tc>
        <w:tc>
          <w:tcPr>
            <w:tcW w:w="3047" w:type="dxa"/>
          </w:tcPr>
          <w:p w:rsidR="00C5394C" w:rsidRPr="00A077C9" w:rsidRDefault="00C5394C" w:rsidP="00C5394C">
            <w:pPr>
              <w:pStyle w:val="Underskrifter"/>
            </w:pPr>
            <w:r w:rsidRPr="00A077C9">
              <w:t>Viviann Gerdin (c)</w:t>
            </w:r>
          </w:p>
        </w:tc>
      </w:tr>
      <w:tr w:rsidR="00C5394C" w:rsidRPr="00A077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394C" w:rsidRPr="00A077C9" w:rsidRDefault="00C5394C" w:rsidP="00C5394C">
            <w:pPr>
              <w:pStyle w:val="Underskrifter"/>
            </w:pPr>
            <w:r w:rsidRPr="00A077C9">
              <w:t>Johan Linander (c)</w:t>
            </w:r>
          </w:p>
        </w:tc>
        <w:tc>
          <w:tcPr>
            <w:tcW w:w="3047" w:type="dxa"/>
          </w:tcPr>
          <w:p w:rsidR="00C5394C" w:rsidRPr="00A077C9" w:rsidRDefault="00C5394C" w:rsidP="00C5394C">
            <w:pPr>
              <w:pStyle w:val="Underskrifter"/>
            </w:pPr>
            <w:r w:rsidRPr="00A077C9">
              <w:t>Jan Andersson (c)</w:t>
            </w:r>
          </w:p>
        </w:tc>
      </w:tr>
    </w:tbl>
    <w:p w:rsidR="001E040A" w:rsidRPr="00A077C9" w:rsidRDefault="001E040A" w:rsidP="00C5394C">
      <w:pPr>
        <w:pStyle w:val="Normaltindrag"/>
      </w:pPr>
    </w:p>
    <w:sectPr w:rsidR="001E040A" w:rsidRPr="00A077C9" w:rsidSect="00C53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B81" w:rsidRPr="00A077C9" w:rsidRDefault="002B4B81">
      <w:r w:rsidRPr="00A077C9">
        <w:separator/>
      </w:r>
    </w:p>
  </w:endnote>
  <w:endnote w:type="continuationSeparator" w:id="0">
    <w:p w:rsidR="002B4B81" w:rsidRPr="00A077C9" w:rsidRDefault="002B4B81">
      <w:r w:rsidRPr="00A07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D61" w:rsidRPr="00A077C9" w:rsidRDefault="00A077C9" w:rsidP="00C5394C">
    <w:pPr>
      <w:pStyle w:val="Sidfot"/>
    </w:pPr>
    <w:r w:rsidRPr="00A077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7764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D61" w:rsidRDefault="000C7D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0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7D61" w:rsidRDefault="000C7D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04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D61" w:rsidRPr="00A077C9" w:rsidRDefault="00A077C9" w:rsidP="00C5394C">
    <w:pPr>
      <w:pStyle w:val="Sidfot"/>
    </w:pPr>
    <w:r w:rsidRPr="00A077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06583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D61" w:rsidRDefault="000C7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0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D61" w:rsidRDefault="000C7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0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D61" w:rsidRPr="00A077C9" w:rsidRDefault="00A077C9" w:rsidP="00C5394C">
    <w:pPr>
      <w:pStyle w:val="Sidfot"/>
    </w:pPr>
    <w:r w:rsidRPr="00A077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1227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D61" w:rsidRDefault="000C7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0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D61" w:rsidRDefault="000C7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0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B81" w:rsidRPr="00A077C9" w:rsidRDefault="002B4B81">
      <w:r w:rsidRPr="00A077C9">
        <w:separator/>
      </w:r>
    </w:p>
  </w:footnote>
  <w:footnote w:type="continuationSeparator" w:id="0">
    <w:p w:rsidR="002B4B81" w:rsidRPr="00A077C9" w:rsidRDefault="002B4B81">
      <w:r w:rsidRPr="00A07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D61" w:rsidRPr="00A077C9" w:rsidRDefault="00A077C9" w:rsidP="00C5394C">
    <w:pPr>
      <w:pStyle w:val="Sidhuvud"/>
    </w:pPr>
    <w:r w:rsidRPr="00A077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1080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D61" w:rsidRDefault="000C7D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604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6046">
                            <w:t>K25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7D61" w:rsidRDefault="000C7D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604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6046">
                      <w:t>K25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D61" w:rsidRPr="00A077C9" w:rsidRDefault="00A077C9" w:rsidP="00C5394C">
    <w:pPr>
      <w:pStyle w:val="Sidhuvud"/>
    </w:pPr>
    <w:r w:rsidRPr="00A077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56409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D61" w:rsidRDefault="000C7D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604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6046">
                            <w:t>K25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7D61" w:rsidRDefault="000C7D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604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6046">
                      <w:t>K25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D61" w:rsidRPr="00A077C9" w:rsidRDefault="000C7D61">
    <w:pPr>
      <w:pStyle w:val="FSHNormal"/>
      <w:tabs>
        <w:tab w:val="right" w:pos="5840"/>
      </w:tabs>
    </w:pPr>
    <w:r w:rsidRPr="00A077C9">
      <w:br/>
    </w:r>
    <w:r w:rsidRPr="00A077C9">
      <w:fldChar w:fldCharType="begin" w:fldLock="1"/>
    </w:r>
    <w:r w:rsidRPr="00A077C9">
      <w:instrText xml:space="preserve"> DOCPROPERTY</w:instrText>
    </w:r>
    <w:r w:rsidRPr="00A077C9">
      <w:rPr>
        <w:sz w:val="18"/>
      </w:rPr>
      <w:instrText xml:space="preserve"> "YearUser" *\charformat </w:instrText>
    </w:r>
    <w:r w:rsidRPr="00A077C9">
      <w:fldChar w:fldCharType="separate"/>
    </w:r>
    <w:r w:rsidR="00976046" w:rsidRPr="00A077C9">
      <w:t>2005/06</w:t>
    </w:r>
    <w:r w:rsidRPr="00A077C9">
      <w:fldChar w:fldCharType="end"/>
    </w:r>
    <w:r w:rsidRPr="00A077C9">
      <w:t xml:space="preserve"> </w:t>
    </w:r>
    <w:r w:rsidRPr="00A077C9">
      <w:tab/>
      <w:t xml:space="preserve">mnr: </w:t>
    </w:r>
    <w:r w:rsidRPr="00A077C9">
      <w:fldChar w:fldCharType="begin" w:fldLock="1"/>
    </w:r>
    <w:r w:rsidRPr="00A077C9">
      <w:instrText xml:space="preserve"> DOCPROPERTY</w:instrText>
    </w:r>
    <w:r w:rsidRPr="00A077C9">
      <w:rPr>
        <w:sz w:val="18"/>
      </w:rPr>
      <w:instrText xml:space="preserve"> "Motionsnummer" *\charformat </w:instrText>
    </w:r>
    <w:r w:rsidRPr="00A077C9">
      <w:fldChar w:fldCharType="separate"/>
    </w:r>
    <w:r w:rsidR="00976046" w:rsidRPr="00A077C9">
      <w:t>K25</w:t>
    </w:r>
    <w:r w:rsidRPr="00A077C9">
      <w:fldChar w:fldCharType="end"/>
    </w:r>
    <w:r w:rsidRPr="00A077C9">
      <w:br/>
    </w:r>
    <w:r w:rsidRPr="00A077C9">
      <w:fldChar w:fldCharType="begin" w:fldLock="1"/>
    </w:r>
    <w:r w:rsidRPr="00A077C9">
      <w:instrText xml:space="preserve"> DOCPROPERTY</w:instrText>
    </w:r>
    <w:r w:rsidRPr="00A077C9">
      <w:rPr>
        <w:sz w:val="18"/>
      </w:rPr>
      <w:instrText xml:space="preserve"> "Samling" *\charformat </w:instrText>
    </w:r>
    <w:r w:rsidRPr="00A077C9">
      <w:fldChar w:fldCharType="end"/>
    </w:r>
    <w:r w:rsidRPr="00A077C9">
      <w:tab/>
      <w:t xml:space="preserve">pnr: </w:t>
    </w:r>
    <w:r w:rsidRPr="00A077C9">
      <w:fldChar w:fldCharType="begin" w:fldLock="1"/>
    </w:r>
    <w:r w:rsidRPr="00A077C9">
      <w:instrText xml:space="preserve"> DOCPROPERTY</w:instrText>
    </w:r>
    <w:r w:rsidRPr="00A077C9">
      <w:rPr>
        <w:sz w:val="18"/>
      </w:rPr>
      <w:instrText xml:space="preserve"> "Partinummer" *\charformat </w:instrText>
    </w:r>
    <w:r w:rsidRPr="00A077C9">
      <w:fldChar w:fldCharType="separate"/>
    </w:r>
    <w:r w:rsidR="00976046" w:rsidRPr="00A077C9">
      <w:t>c179</w:t>
    </w:r>
    <w:r w:rsidRPr="00A077C9">
      <w:fldChar w:fldCharType="end"/>
    </w:r>
  </w:p>
  <w:p w:rsidR="000C7D61" w:rsidRPr="00A077C9" w:rsidRDefault="000C7D61">
    <w:pPr>
      <w:pStyle w:val="FSHRub1"/>
    </w:pPr>
    <w:r w:rsidRPr="00A077C9">
      <w:t>Motion till riksdagen</w:t>
    </w:r>
    <w:r w:rsidRPr="00A077C9">
      <w:br/>
    </w:r>
    <w:r w:rsidRPr="00A077C9">
      <w:fldChar w:fldCharType="begin" w:fldLock="1"/>
    </w:r>
    <w:r w:rsidRPr="00A077C9">
      <w:instrText xml:space="preserve"> DOCPROPERTY "YearUser" *\charformat </w:instrText>
    </w:r>
    <w:r w:rsidRPr="00A077C9">
      <w:fldChar w:fldCharType="separate"/>
    </w:r>
    <w:r w:rsidR="00976046" w:rsidRPr="00A077C9">
      <w:t>2005/06</w:t>
    </w:r>
    <w:r w:rsidRPr="00A077C9">
      <w:fldChar w:fldCharType="end"/>
    </w:r>
    <w:r w:rsidRPr="00A077C9">
      <w:t>:</w:t>
    </w:r>
    <w:r w:rsidRPr="00A077C9">
      <w:fldChar w:fldCharType="begin" w:fldLock="1"/>
    </w:r>
    <w:r w:rsidRPr="00A077C9">
      <w:instrText xml:space="preserve"> DOCPROPERTY "Motionsnummer" *\charformat </w:instrText>
    </w:r>
    <w:r w:rsidRPr="00A077C9">
      <w:fldChar w:fldCharType="separate"/>
    </w:r>
    <w:r w:rsidR="00976046" w:rsidRPr="00A077C9">
      <w:t>K25</w:t>
    </w:r>
    <w:r w:rsidRPr="00A077C9">
      <w:fldChar w:fldCharType="end"/>
    </w:r>
  </w:p>
  <w:p w:rsidR="000C7D61" w:rsidRPr="00A077C9" w:rsidRDefault="000C7D61">
    <w:pPr>
      <w:pStyle w:val="FSHNormalS5"/>
    </w:pPr>
    <w:r w:rsidRPr="00A077C9">
      <w:fldChar w:fldCharType="begin" w:fldLock="1"/>
    </w:r>
    <w:r w:rsidRPr="00A077C9">
      <w:instrText xml:space="preserve"> DOCPROPERTY "MotionarText" *\charformat </w:instrText>
    </w:r>
    <w:r w:rsidRPr="00A077C9">
      <w:fldChar w:fldCharType="separate"/>
    </w:r>
    <w:r w:rsidR="00976046" w:rsidRPr="00A077C9">
      <w:t>av Kerstin Lundgren m.fl. (c)</w:t>
    </w:r>
    <w:r w:rsidRPr="00A077C9">
      <w:fldChar w:fldCharType="end"/>
    </w:r>
    <w:r w:rsidRPr="00A077C9">
      <w:br/>
    </w:r>
    <w:r w:rsidRPr="00A077C9">
      <w:fldChar w:fldCharType="begin" w:fldLock="1"/>
    </w:r>
    <w:r w:rsidRPr="00A077C9">
      <w:instrText xml:space="preserve"> DOCPROPERTY "SvarFrasKort" *\charformat </w:instrText>
    </w:r>
    <w:r w:rsidRPr="00A077C9">
      <w:fldChar w:fldCharType="separate"/>
    </w:r>
    <w:r w:rsidR="00976046" w:rsidRPr="00A077C9">
      <w:t>med anledning av prop. 2005/06:162</w:t>
    </w:r>
    <w:r w:rsidRPr="00A077C9">
      <w:fldChar w:fldCharType="end"/>
    </w:r>
  </w:p>
  <w:p w:rsidR="000C7D61" w:rsidRPr="00A077C9" w:rsidRDefault="000C7D61">
    <w:pPr>
      <w:pStyle w:val="FSHTitel"/>
    </w:pPr>
    <w:r w:rsidRPr="00A077C9">
      <w:fldChar w:fldCharType="begin" w:fldLock="1"/>
    </w:r>
    <w:r w:rsidRPr="00A077C9">
      <w:instrText xml:space="preserve"> DOCPROPERTY</w:instrText>
    </w:r>
    <w:r w:rsidRPr="00A077C9">
      <w:rPr>
        <w:sz w:val="18"/>
      </w:rPr>
      <w:instrText xml:space="preserve"> "RubrikSvar" *\charformat </w:instrText>
    </w:r>
    <w:r w:rsidRPr="00A077C9">
      <w:fldChar w:fldCharType="separate"/>
    </w:r>
    <w:r w:rsidR="00976046" w:rsidRPr="00A077C9">
      <w:t>Förstärkt meddelarskydd för anställda i kommunala företag m.m.</w:t>
    </w:r>
    <w:r w:rsidRPr="00A077C9">
      <w:fldChar w:fldCharType="end"/>
    </w:r>
  </w:p>
  <w:p w:rsidR="000C7D61" w:rsidRPr="00A077C9" w:rsidRDefault="000C7D61" w:rsidP="00C5394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8F4871"/>
    <w:multiLevelType w:val="hybridMultilevel"/>
    <w:tmpl w:val="AB9625C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775129">
    <w:abstractNumId w:val="14"/>
  </w:num>
  <w:num w:numId="2" w16cid:durableId="462507306">
    <w:abstractNumId w:val="10"/>
  </w:num>
  <w:num w:numId="3" w16cid:durableId="412047938">
    <w:abstractNumId w:val="11"/>
  </w:num>
  <w:num w:numId="4" w16cid:durableId="1812943311">
    <w:abstractNumId w:val="13"/>
  </w:num>
  <w:num w:numId="5" w16cid:durableId="674848062">
    <w:abstractNumId w:val="8"/>
  </w:num>
  <w:num w:numId="6" w16cid:durableId="1411268234">
    <w:abstractNumId w:val="3"/>
  </w:num>
  <w:num w:numId="7" w16cid:durableId="1879077542">
    <w:abstractNumId w:val="2"/>
  </w:num>
  <w:num w:numId="8" w16cid:durableId="675692460">
    <w:abstractNumId w:val="1"/>
  </w:num>
  <w:num w:numId="9" w16cid:durableId="1590000327">
    <w:abstractNumId w:val="0"/>
  </w:num>
  <w:num w:numId="10" w16cid:durableId="1774784141">
    <w:abstractNumId w:val="9"/>
  </w:num>
  <w:num w:numId="11" w16cid:durableId="1967538773">
    <w:abstractNumId w:val="7"/>
  </w:num>
  <w:num w:numId="12" w16cid:durableId="2006323745">
    <w:abstractNumId w:val="6"/>
  </w:num>
  <w:num w:numId="13" w16cid:durableId="912397176">
    <w:abstractNumId w:val="5"/>
  </w:num>
  <w:num w:numId="14" w16cid:durableId="475340708">
    <w:abstractNumId w:val="4"/>
  </w:num>
  <w:num w:numId="15" w16cid:durableId="529077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4"/>
  </w:docVars>
  <w:rsids>
    <w:rsidRoot w:val="00592AD4"/>
    <w:rsid w:val="0002141B"/>
    <w:rsid w:val="00040D14"/>
    <w:rsid w:val="0004381F"/>
    <w:rsid w:val="00064BC3"/>
    <w:rsid w:val="000665E6"/>
    <w:rsid w:val="00066775"/>
    <w:rsid w:val="00072FB9"/>
    <w:rsid w:val="000C7D61"/>
    <w:rsid w:val="000E3D1E"/>
    <w:rsid w:val="000E48DA"/>
    <w:rsid w:val="000E5786"/>
    <w:rsid w:val="000F5ADD"/>
    <w:rsid w:val="00100531"/>
    <w:rsid w:val="0010382E"/>
    <w:rsid w:val="001476D3"/>
    <w:rsid w:val="001E0043"/>
    <w:rsid w:val="001E040A"/>
    <w:rsid w:val="00201DFB"/>
    <w:rsid w:val="00204A63"/>
    <w:rsid w:val="00212FF1"/>
    <w:rsid w:val="00224CAF"/>
    <w:rsid w:val="00230193"/>
    <w:rsid w:val="0025068A"/>
    <w:rsid w:val="002818D3"/>
    <w:rsid w:val="002943C8"/>
    <w:rsid w:val="00295E6D"/>
    <w:rsid w:val="002B4B81"/>
    <w:rsid w:val="002C2373"/>
    <w:rsid w:val="002D11A8"/>
    <w:rsid w:val="003866EC"/>
    <w:rsid w:val="003F100A"/>
    <w:rsid w:val="00445271"/>
    <w:rsid w:val="00447A04"/>
    <w:rsid w:val="004A0504"/>
    <w:rsid w:val="004A7999"/>
    <w:rsid w:val="004E38D9"/>
    <w:rsid w:val="00592AD4"/>
    <w:rsid w:val="005B145B"/>
    <w:rsid w:val="006B6870"/>
    <w:rsid w:val="00740D6D"/>
    <w:rsid w:val="00743F76"/>
    <w:rsid w:val="00761815"/>
    <w:rsid w:val="00794149"/>
    <w:rsid w:val="007B67A7"/>
    <w:rsid w:val="007C6092"/>
    <w:rsid w:val="007D17A2"/>
    <w:rsid w:val="00846903"/>
    <w:rsid w:val="00976046"/>
    <w:rsid w:val="00A053C6"/>
    <w:rsid w:val="00A077C9"/>
    <w:rsid w:val="00AB5000"/>
    <w:rsid w:val="00B13BF0"/>
    <w:rsid w:val="00B33C81"/>
    <w:rsid w:val="00B67E5B"/>
    <w:rsid w:val="00BA6BE0"/>
    <w:rsid w:val="00BB6D75"/>
    <w:rsid w:val="00C1285C"/>
    <w:rsid w:val="00C27B7D"/>
    <w:rsid w:val="00C5394C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1701F8-0C9B-47B1-9F4F-49150727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592AD4"/>
    <w:rPr>
      <w:rFonts w:ascii="Tahoma" w:hAnsi="Tahoma" w:cs="Tahoma"/>
      <w:sz w:val="16"/>
      <w:szCs w:val="16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C5394C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378</Words>
  <Characters>2235</Characters>
  <Application>Microsoft Office Word</Application>
  <DocSecurity>4</DocSecurity>
  <Lines>49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K25</vt:lpstr>
    </vt:vector>
  </TitlesOfParts>
  <Company>Riksdagen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</dc:title>
  <dc:subject>K25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2006-04-07T14:08:00Z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mot2000_433_2006-04-04</vt:lpwstr>
  </property>
  <property fmtid="{D5CDD505-2E9C-101B-9397-08002B2CF9AE}" pid="3" name="version">
    <vt:lpwstr>mot2000_433_2006-04-04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2005/06:162 Förstärkt meddelarskydd för anställda i kommunala företag m.m.</vt:lpwstr>
  </property>
  <property fmtid="{D5CDD505-2E9C-101B-9397-08002B2CF9AE}" pid="11" name="SvarFrasKort">
    <vt:lpwstr>med anledning av prop. 2005/06:162</vt:lpwstr>
  </property>
  <property fmtid="{D5CDD505-2E9C-101B-9397-08002B2CF9AE}" pid="12" name="Svar">
    <vt:lpwstr>proposition</vt:lpwstr>
  </property>
  <property fmtid="{D5CDD505-2E9C-101B-9397-08002B2CF9AE}" pid="13" name="SvarNr">
    <vt:lpwstr>2005/06:162</vt:lpwstr>
  </property>
  <property fmtid="{D5CDD505-2E9C-101B-9397-08002B2CF9AE}" pid="14" name="RubrikSvar">
    <vt:lpwstr>Förstärkt meddelarskydd för anställda i kommunala företag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c179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Kerstin Lundgren m.fl. (c)</vt:lpwstr>
  </property>
  <property fmtid="{D5CDD505-2E9C-101B-9397-08002B2CF9AE}" pid="26" name="MotionarLista">
    <vt:lpwstr>Lundgren, Kerstin (c)\Hansson, Agne (c)\Erlandsson, Eskil (c)\Västerteg, Claes (c)\Gerdin, Viviann (c)\Linander, Johan (c)\Andersson, Jan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(c), Agne Hansson (c), Eskil Erlandsson (c), Claes Västerteg (c), Viviann Gerdin (c), Johan Linander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20052006000000000099000001790075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20052006000000000099000001790075</vt:lpwstr>
  </property>
  <property fmtid="{D5CDD505-2E9C-101B-9397-08002B2CF9AE}" pid="50" name="nummer">
    <vt:lpwstr>25</vt:lpwstr>
  </property>
  <property fmtid="{D5CDD505-2E9C-101B-9397-08002B2CF9AE}" pid="51" name="utskottsbeteckning">
    <vt:lpwstr>K</vt:lpwstr>
  </property>
  <property fmtid="{D5CDD505-2E9C-101B-9397-08002B2CF9AE}" pid="52" name="GlobalUID">
    <vt:lpwstr>{5AFB32E1-222E-40CE-A128-14739F8F7012}</vt:lpwstr>
  </property>
  <property fmtid="{D5CDD505-2E9C-101B-9397-08002B2CF9AE}" pid="53" name="Överföringar">
    <vt:i4>0</vt:i4>
  </property>
</Properties>
</file>