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78" w:rsidRPr="00210B78" w:rsidRDefault="00210B78">
      <w:pPr>
        <w:pStyle w:val="Frslagsrubrik"/>
      </w:pPr>
      <w:r w:rsidRPr="00210B78">
        <w:t>Förslag till riksdagsbeslut</w:t>
      </w:r>
    </w:p>
    <w:p w:rsidR="00210B78" w:rsidRPr="00210B78" w:rsidRDefault="00210B78">
      <w:pPr>
        <w:pStyle w:val="Hemstlatt"/>
        <w:ind w:left="0"/>
      </w:pPr>
      <w:r w:rsidRPr="00210B78">
        <w:t>Riksdagen tillkännager för regeringen som sin mening vad som anförs i motionen om att se över hur närboende kan ersättas för sju</w:t>
      </w:r>
      <w:r w:rsidRPr="00210B78">
        <w:t>n</w:t>
      </w:r>
      <w:r w:rsidRPr="00210B78">
        <w:t>kande marknadsvärden på sina fastigheter i samband med vindkraftsetabl</w:t>
      </w:r>
      <w:r w:rsidRPr="00210B78">
        <w:t>e</w:t>
      </w:r>
      <w:r w:rsidRPr="00210B78">
        <w:t>ringar.</w:t>
      </w:r>
    </w:p>
    <w:p w:rsidR="00210B78" w:rsidRPr="00210B78" w:rsidRDefault="00210B78">
      <w:pPr>
        <w:pStyle w:val="Rubrik1"/>
      </w:pPr>
      <w:r w:rsidRPr="00210B78">
        <w:t>Motivering</w:t>
      </w:r>
    </w:p>
    <w:p w:rsidR="00210B78" w:rsidRPr="00210B78" w:rsidRDefault="00210B78">
      <w:r w:rsidRPr="00210B78">
        <w:t>Riksdagen har lagt fast en ram för möjlig framtida vindkraftsutbyggnad. Om denna ram utnyttjas fullt ut kommer åtskilliga tusen nya vindkraftverk att byggas runt om i landet.</w:t>
      </w:r>
    </w:p>
    <w:p w:rsidR="00210B78" w:rsidRPr="00210B78" w:rsidRDefault="00210B78">
      <w:pPr>
        <w:pStyle w:val="Normaltindrag"/>
      </w:pPr>
      <w:r w:rsidRPr="00210B78">
        <w:t>Kommunerna har idag vetorätt när det gäller vindkraftsetablering, men de lär sannolikt tillstyrka de flesta etableringar om bara vissa minimiavstånd till befintlig bebyggelse respekteras. Tyvärr är det så att även om ett vindkraf</w:t>
      </w:r>
      <w:r w:rsidRPr="00210B78">
        <w:t>t</w:t>
      </w:r>
      <w:r w:rsidRPr="00210B78">
        <w:t xml:space="preserve">verk sätts upp </w:t>
      </w:r>
      <w:smartTag w:uri="urn:schemas-microsoft-com:office:smarttags" w:element="metricconverter">
        <w:smartTagPr>
          <w:attr w:name="ProductID" w:val="500 meter"/>
        </w:smartTagPr>
        <w:r w:rsidRPr="00210B78">
          <w:t>500 meter</w:t>
        </w:r>
      </w:smartTag>
      <w:r w:rsidRPr="00210B78">
        <w:t xml:space="preserve"> eller mer från en bostadsbyggnad så upplever många att vindkraftverket stör i form av buller, solreflexer, skuggor med mera. Och oavsett om det handlar om faktiska eller bara befarade eller rent av inbillade störningar så påverkar en vindkraftsetablering därmed marknadsvärdet på kringliggande fastigheter.</w:t>
      </w:r>
    </w:p>
    <w:p w:rsidR="00210B78" w:rsidRPr="00210B78" w:rsidRDefault="00210B78">
      <w:pPr>
        <w:pStyle w:val="Normaltindrag"/>
      </w:pPr>
      <w:r w:rsidRPr="00210B78">
        <w:t>Om riksdag och regering anser att det är av stor vikt för Sverige att så många nya vindkraftverk etableras borde man se över om staten alternativt vindkraftverkets ägare ska ersät</w:t>
      </w:r>
      <w:r w:rsidRPr="00210B78">
        <w:t>ta närboende fastighetsägare för de bestående minskningar i marknadsvärde som vindkraftsetableringen medför.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B78">
        <w:trPr>
          <w:cantSplit/>
        </w:trPr>
        <w:tc>
          <w:tcPr>
            <w:tcW w:w="3046" w:type="dxa"/>
          </w:tcPr>
          <w:p w:rsidR="00210B78" w:rsidRPr="00210B78" w:rsidRDefault="00210B78">
            <w:pPr>
              <w:pStyle w:val="UnderskriftDatum"/>
              <w:spacing w:before="240"/>
            </w:pPr>
            <w:r w:rsidRPr="00210B78">
              <w:t>Stockholm den 30 september 2009</w:t>
            </w:r>
          </w:p>
        </w:tc>
        <w:tc>
          <w:tcPr>
            <w:tcW w:w="3047" w:type="dxa"/>
          </w:tcPr>
          <w:p w:rsidR="00210B78" w:rsidRPr="00210B78" w:rsidRDefault="00210B78">
            <w:pPr>
              <w:pStyle w:val="Underskrifter"/>
              <w:spacing w:before="240"/>
            </w:pPr>
          </w:p>
        </w:tc>
      </w:tr>
      <w:tr w:rsidR="00000000" w:rsidRPr="00210B78">
        <w:trPr>
          <w:cantSplit/>
        </w:trPr>
        <w:tc>
          <w:tcPr>
            <w:tcW w:w="3046" w:type="dxa"/>
          </w:tcPr>
          <w:p w:rsidR="00210B78" w:rsidRPr="00210B78" w:rsidRDefault="00210B78">
            <w:pPr>
              <w:pStyle w:val="Underskrifter"/>
            </w:pPr>
            <w:r w:rsidRPr="00210B78">
              <w:t>Jan Ericson (m)</w:t>
            </w:r>
          </w:p>
        </w:tc>
        <w:tc>
          <w:tcPr>
            <w:tcW w:w="3046" w:type="dxa"/>
          </w:tcPr>
          <w:p w:rsidR="00210B78" w:rsidRPr="00210B78" w:rsidRDefault="00210B78">
            <w:pPr>
              <w:pStyle w:val="Underskrifter"/>
            </w:pPr>
          </w:p>
        </w:tc>
      </w:tr>
    </w:tbl>
    <w:p w:rsidR="00210B78" w:rsidRPr="00210B78" w:rsidRDefault="00210B78">
      <w:pPr>
        <w:pStyle w:val="Normaltindrag"/>
      </w:pPr>
    </w:p>
    <w:sectPr w:rsidR="00000000" w:rsidRPr="00210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B78" w:rsidRPr="00210B78" w:rsidRDefault="00210B78">
      <w:r w:rsidRPr="00210B78">
        <w:separator/>
      </w:r>
    </w:p>
  </w:endnote>
  <w:endnote w:type="continuationSeparator" w:id="0">
    <w:p w:rsidR="00210B78" w:rsidRPr="00210B78" w:rsidRDefault="00210B78">
      <w:r w:rsidRPr="0021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142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663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693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B78" w:rsidRPr="00210B78" w:rsidRDefault="00210B78">
      <w:r w:rsidRPr="00210B78">
        <w:separator/>
      </w:r>
    </w:p>
  </w:footnote>
  <w:footnote w:type="continuationSeparator" w:id="0">
    <w:p w:rsidR="00210B78" w:rsidRPr="00210B78" w:rsidRDefault="00210B78">
      <w:r w:rsidRPr="0021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656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105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FSHNormal"/>
      <w:tabs>
        <w:tab w:val="right" w:pos="5840"/>
      </w:tabs>
    </w:pPr>
    <w:r w:rsidRPr="00210B78">
      <w:br/>
    </w:r>
    <w:r w:rsidRPr="00210B78">
      <w:fldChar w:fldCharType="begin" w:fldLock="1"/>
    </w:r>
    <w:r w:rsidRPr="00210B78">
      <w:instrText xml:space="preserve"> DOCPROPERTY</w:instrText>
    </w:r>
    <w:r w:rsidRPr="00210B78">
      <w:rPr>
        <w:sz w:val="18"/>
      </w:rPr>
      <w:instrText xml:space="preserve"> "YearUser" *\charformat </w:instrText>
    </w:r>
    <w:r w:rsidRPr="00210B78">
      <w:fldChar w:fldCharType="separate"/>
    </w:r>
    <w:r w:rsidRPr="00210B78">
      <w:t>2009/10</w:t>
    </w:r>
    <w:r w:rsidRPr="00210B78">
      <w:fldChar w:fldCharType="end"/>
    </w:r>
    <w:r w:rsidRPr="00210B78">
      <w:t xml:space="preserve"> </w:t>
    </w:r>
    <w:r w:rsidRPr="00210B78">
      <w:tab/>
      <w:t xml:space="preserve">mnr: </w:t>
    </w:r>
    <w:r w:rsidRPr="00210B78">
      <w:fldChar w:fldCharType="begin" w:fldLock="1"/>
    </w:r>
    <w:r w:rsidRPr="00210B78">
      <w:instrText xml:space="preserve"> DOCPROPERTY</w:instrText>
    </w:r>
    <w:r w:rsidRPr="00210B78">
      <w:rPr>
        <w:sz w:val="18"/>
      </w:rPr>
      <w:instrText xml:space="preserve"> "Motionsnummer" *\charformat </w:instrText>
    </w:r>
    <w:r w:rsidRPr="00210B78">
      <w:fldChar w:fldCharType="separate"/>
    </w:r>
    <w:r w:rsidRPr="00210B78">
      <w:t>C462</w:t>
    </w:r>
    <w:r w:rsidRPr="00210B78">
      <w:fldChar w:fldCharType="end"/>
    </w:r>
    <w:r w:rsidRPr="00210B78">
      <w:br/>
    </w:r>
    <w:r w:rsidRPr="00210B78">
      <w:fldChar w:fldCharType="begin" w:fldLock="1"/>
    </w:r>
    <w:r w:rsidRPr="00210B78">
      <w:instrText xml:space="preserve"> DOCPROPERTY</w:instrText>
    </w:r>
    <w:r w:rsidRPr="00210B78">
      <w:rPr>
        <w:sz w:val="18"/>
      </w:rPr>
      <w:instrText xml:space="preserve"> "Samling" *\charformat </w:instrText>
    </w:r>
    <w:r w:rsidRPr="00210B78">
      <w:fldChar w:fldCharType="end"/>
    </w:r>
    <w:r w:rsidRPr="00210B78">
      <w:tab/>
      <w:t xml:space="preserve">pnr: </w:t>
    </w:r>
    <w:r w:rsidRPr="00210B78">
      <w:fldChar w:fldCharType="begin" w:fldLock="1"/>
    </w:r>
    <w:r w:rsidRPr="00210B78">
      <w:instrText xml:space="preserve"> DOCPROPERTY</w:instrText>
    </w:r>
    <w:r w:rsidRPr="00210B78">
      <w:rPr>
        <w:sz w:val="18"/>
      </w:rPr>
      <w:instrText xml:space="preserve"> "Partinummer" *\charformat </w:instrText>
    </w:r>
    <w:r w:rsidRPr="00210B78">
      <w:fldChar w:fldCharType="separate"/>
    </w:r>
    <w:r w:rsidRPr="00210B78">
      <w:t>m1621</w:t>
    </w:r>
    <w:r w:rsidRPr="00210B78">
      <w:fldChar w:fldCharType="end"/>
    </w:r>
  </w:p>
  <w:p w:rsidR="00210B78" w:rsidRPr="00210B78" w:rsidRDefault="00210B78">
    <w:pPr>
      <w:pStyle w:val="FSHRub1"/>
    </w:pPr>
    <w:r w:rsidRPr="00210B78">
      <w:t>Motion till riksdagen</w:t>
    </w:r>
    <w:r w:rsidRPr="00210B78">
      <w:br/>
    </w:r>
    <w:r w:rsidRPr="00210B78">
      <w:fldChar w:fldCharType="begin" w:fldLock="1"/>
    </w:r>
    <w:r w:rsidRPr="00210B78">
      <w:instrText xml:space="preserve"> DOCPROPERTY "YearUser" *\charformat </w:instrText>
    </w:r>
    <w:r w:rsidRPr="00210B78">
      <w:fldChar w:fldCharType="separate"/>
    </w:r>
    <w:r w:rsidRPr="00210B78">
      <w:t>2009/10</w:t>
    </w:r>
    <w:r w:rsidRPr="00210B78">
      <w:fldChar w:fldCharType="end"/>
    </w:r>
    <w:r w:rsidRPr="00210B78">
      <w:t>:</w:t>
    </w:r>
    <w:r w:rsidRPr="00210B78">
      <w:fldChar w:fldCharType="begin" w:fldLock="1"/>
    </w:r>
    <w:r w:rsidRPr="00210B78">
      <w:instrText xml:space="preserve"> DOCPROPERTY "Motionsnummer" *\charformat </w:instrText>
    </w:r>
    <w:r w:rsidRPr="00210B78">
      <w:fldChar w:fldCharType="separate"/>
    </w:r>
    <w:r w:rsidRPr="00210B78">
      <w:t>C462</w:t>
    </w:r>
    <w:r w:rsidRPr="00210B78">
      <w:fldChar w:fldCharType="end"/>
    </w:r>
  </w:p>
  <w:p w:rsidR="00210B78" w:rsidRPr="00210B78" w:rsidRDefault="00210B78">
    <w:pPr>
      <w:pStyle w:val="FSHNormalS5"/>
    </w:pPr>
    <w:r w:rsidRPr="00210B78">
      <w:fldChar w:fldCharType="begin" w:fldLock="1"/>
    </w:r>
    <w:r w:rsidRPr="00210B78">
      <w:instrText xml:space="preserve"> DOCPROPERTY "MotionarText" *\charformat </w:instrText>
    </w:r>
    <w:r w:rsidRPr="00210B78">
      <w:fldChar w:fldCharType="separate"/>
    </w:r>
    <w:r w:rsidRPr="00210B78">
      <w:t>av Jan Ericson (m)</w:t>
    </w:r>
    <w:r w:rsidRPr="00210B78">
      <w:fldChar w:fldCharType="end"/>
    </w:r>
    <w:r w:rsidRPr="00210B78">
      <w:br/>
    </w:r>
    <w:r w:rsidRPr="00210B78">
      <w:fldChar w:fldCharType="begin" w:fldLock="1"/>
    </w:r>
    <w:r w:rsidRPr="00210B78">
      <w:instrText xml:space="preserve"> DOCPROPERTY "SvarFrasKort" *\charformat </w:instrText>
    </w:r>
    <w:r w:rsidRPr="00210B78">
      <w:fldChar w:fldCharType="end"/>
    </w:r>
  </w:p>
  <w:p w:rsidR="00210B78" w:rsidRPr="00210B78" w:rsidRDefault="00210B78">
    <w:pPr>
      <w:pStyle w:val="FSHTitel"/>
    </w:pPr>
    <w:r w:rsidRPr="00210B78">
      <w:fldChar w:fldCharType="begin" w:fldLock="1"/>
    </w:r>
    <w:r w:rsidRPr="00210B78">
      <w:instrText xml:space="preserve"> DOCPROPERTY</w:instrText>
    </w:r>
    <w:r w:rsidRPr="00210B78">
      <w:rPr>
        <w:sz w:val="18"/>
      </w:rPr>
      <w:instrText xml:space="preserve"> "RubrikSvar" *\charformat </w:instrText>
    </w:r>
    <w:r w:rsidRPr="00210B78">
      <w:fldChar w:fldCharType="separate"/>
    </w:r>
    <w:r w:rsidRPr="00210B78">
      <w:t>Ersättning till närboende vid vindkraftsetablering</w:t>
    </w:r>
    <w:r w:rsidRPr="00210B78">
      <w:fldChar w:fldCharType="end"/>
    </w:r>
  </w:p>
  <w:p w:rsidR="00210B78" w:rsidRPr="00210B78" w:rsidRDefault="00210B78">
    <w:pPr>
      <w:pStyle w:val="Normal00"/>
    </w:pPr>
  </w:p>
  <w:p w:rsidR="00210B78" w:rsidRPr="00210B78" w:rsidRDefault="00210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8185242">
    <w:abstractNumId w:val="8"/>
  </w:num>
  <w:num w:numId="2" w16cid:durableId="791174146">
    <w:abstractNumId w:val="9"/>
  </w:num>
  <w:num w:numId="3" w16cid:durableId="2113936307">
    <w:abstractNumId w:val="8"/>
  </w:num>
  <w:num w:numId="4" w16cid:durableId="1630159070">
    <w:abstractNumId w:val="9"/>
  </w:num>
  <w:num w:numId="5" w16cid:durableId="878201334">
    <w:abstractNumId w:val="13"/>
  </w:num>
  <w:num w:numId="6" w16cid:durableId="771048094">
    <w:abstractNumId w:val="10"/>
  </w:num>
  <w:num w:numId="7" w16cid:durableId="1652097266">
    <w:abstractNumId w:val="11"/>
  </w:num>
  <w:num w:numId="8" w16cid:durableId="1764648857">
    <w:abstractNumId w:val="12"/>
  </w:num>
  <w:num w:numId="9" w16cid:durableId="518468684">
    <w:abstractNumId w:val="8"/>
  </w:num>
  <w:num w:numId="10" w16cid:durableId="1930699297">
    <w:abstractNumId w:val="3"/>
  </w:num>
  <w:num w:numId="11" w16cid:durableId="40441758">
    <w:abstractNumId w:val="2"/>
  </w:num>
  <w:num w:numId="12" w16cid:durableId="771516078">
    <w:abstractNumId w:val="1"/>
  </w:num>
  <w:num w:numId="13" w16cid:durableId="1863736510">
    <w:abstractNumId w:val="0"/>
  </w:num>
  <w:num w:numId="14" w16cid:durableId="484904252">
    <w:abstractNumId w:val="9"/>
  </w:num>
  <w:num w:numId="15" w16cid:durableId="1505591052">
    <w:abstractNumId w:val="7"/>
  </w:num>
  <w:num w:numId="16" w16cid:durableId="1067652660">
    <w:abstractNumId w:val="6"/>
  </w:num>
  <w:num w:numId="17" w16cid:durableId="185102826">
    <w:abstractNumId w:val="5"/>
  </w:num>
  <w:num w:numId="18" w16cid:durableId="2109084255">
    <w:abstractNumId w:val="4"/>
  </w:num>
  <w:num w:numId="19" w16cid:durableId="2037196920">
    <w:abstractNumId w:val="11"/>
  </w:num>
  <w:num w:numId="20" w16cid:durableId="836648906">
    <w:abstractNumId w:val="10"/>
  </w:num>
  <w:num w:numId="21" w16cid:durableId="153735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0D681A"/>
    <w:rsid w:val="000D681A"/>
    <w:rsid w:val="00210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6121DBE-B71B-417A-A7D1-06BEBFBD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1135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m1621</vt:lpstr>
    </vt:vector>
  </TitlesOfParts>
  <Company>Riksdagen</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m1621</dc:title>
  <dc:subject>m1621</dc:subject>
  <dc:creator>Riksdagen</dc:creator>
  <cp:keywords>Riksdagen</cp:keywords>
  <dc:description>Nya formatmallshantering för förslag+urix bakåtkomp+könamn</dc:description>
  <cp:lastModifiedBy>Lars Brink</cp:lastModifiedBy>
  <cp:revision>2</cp:revision>
  <cp:lastPrinted>2009-12-02T12:35:00Z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närboende vid vindkraftsetablering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närboende vid vindkraftsetablering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20092010000000000109000016210069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20092010000000000109000016210069</vt:lpwstr>
  </property>
  <property fmtid="{D5CDD505-2E9C-101B-9397-08002B2CF9AE}" pid="50" name="nummer">
    <vt:lpwstr>462</vt:lpwstr>
  </property>
  <property fmtid="{D5CDD505-2E9C-101B-9397-08002B2CF9AE}" pid="51" name="utskottsbeteckning">
    <vt:lpwstr>C</vt:lpwstr>
  </property>
  <property fmtid="{D5CDD505-2E9C-101B-9397-08002B2CF9AE}" pid="52" name="GlobalUID">
    <vt:lpwstr>{598FDA58-44BC-474E-B9F1-7272A79F5972}</vt:lpwstr>
  </property>
  <property fmtid="{D5CDD505-2E9C-101B-9397-08002B2CF9AE}" pid="53" name="Överföringar">
    <vt:i4>0</vt:i4>
  </property>
  <property fmtid="{D5CDD505-2E9C-101B-9397-08002B2CF9AE}" pid="54" name="Checksum">
    <vt:lpwstr>*0019129325307*</vt:lpwstr>
  </property>
  <property fmtid="{D5CDD505-2E9C-101B-9397-08002B2CF9AE}" pid="55" name="skuggnummer">
    <vt:lpwstr>2734</vt:lpwstr>
  </property>
  <property fmtid="{D5CDD505-2E9C-101B-9397-08002B2CF9AE}" pid="56" name="urixVersion">
    <vt:lpwstr>4.0.0.9</vt:lpwstr>
  </property>
  <property fmtid="{D5CDD505-2E9C-101B-9397-08002B2CF9AE}" pid="57" name="urixOrigin">
    <vt:lpwstr>091202 13:35:10.727</vt:lpwstr>
  </property>
  <property fmtid="{D5CDD505-2E9C-101B-9397-08002B2CF9AE}" pid="58" name="urixGuid">
    <vt:lpwstr>{351F220E-A170-4430-A54D-57FA8AC36140}</vt:lpwstr>
  </property>
</Properties>
</file>