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6588F971" w14:textId="77777777">
          <w:pPr>
            <w:pStyle w:val="Rubrik1"/>
            <w:spacing w:after="300"/>
          </w:pPr>
          <w:r w:rsidRPr="009B062B">
            <w:t>Förslag till riksdagsbeslut</w:t>
          </w:r>
        </w:p>
      </w:sdtContent>
    </w:sdt>
    <w:sdt>
      <w:sdtPr>
        <w:alias w:val="Yrkande 1"/>
        <w:tag w:val="41d0d865-19e0-4520-920d-2698a7b7f791"/>
        <w:id w:val="-988319589"/>
        <w:lock w:val="sdtLocked"/>
      </w:sdtPr>
      <w:sdtEndPr/>
      <w:sdtContent>
        <w:p w:rsidR="00CA2440" w:rsidRDefault="00525394" w14:paraId="6588F972" w14:textId="77777777">
          <w:pPr>
            <w:pStyle w:val="Frslagstext"/>
          </w:pPr>
          <w:r>
            <w:t>Riksdagen ställer sig bakom det som anförs i motionen om att tillåta högersvängar vid rödljus och tillkännager detta för regeringen.</w:t>
          </w:r>
        </w:p>
      </w:sdtContent>
    </w:sdt>
    <w:sdt>
      <w:sdtPr>
        <w:alias w:val="Yrkande 2"/>
        <w:tag w:val="14ae4cd8-66c9-4a44-871d-3bee357d1052"/>
        <w:id w:val="946813866"/>
        <w:lock w:val="sdtLocked"/>
      </w:sdtPr>
      <w:sdtEndPr/>
      <w:sdtContent>
        <w:p w:rsidR="00CA2440" w:rsidRDefault="00525394" w14:paraId="6588F973" w14:textId="77777777">
          <w:pPr>
            <w:pStyle w:val="Frslagstext"/>
          </w:pPr>
          <w:r>
            <w:t>Riksdagen ställer sig bakom det som anförs i motionen om trafikljus med nedräkning och tillkännager detta för regeringen.</w:t>
          </w:r>
        </w:p>
      </w:sdtContent>
    </w:sdt>
    <w:sdt>
      <w:sdtPr>
        <w:alias w:val="Yrkande 3"/>
        <w:tag w:val="ced86d58-8855-4967-af43-73c6f349a981"/>
        <w:id w:val="1064064177"/>
        <w:lock w:val="sdtLocked"/>
      </w:sdtPr>
      <w:sdtEndPr/>
      <w:sdtContent>
        <w:p w:rsidR="00CA2440" w:rsidRDefault="00525394" w14:paraId="6588F974" w14:textId="77777777">
          <w:pPr>
            <w:pStyle w:val="Frslagstext"/>
          </w:pPr>
          <w:r>
            <w:t>Riksdagen ställer sig bakom det som anförs i motionen om behörighet att köra lätt mc med B-körkort och tillkännager detta för regeringen.</w:t>
          </w:r>
        </w:p>
      </w:sdtContent>
    </w:sdt>
    <w:sdt>
      <w:sdtPr>
        <w:alias w:val="Yrkande 4"/>
        <w:tag w:val="41c1d971-33b7-4799-bee8-1208b8a22dfb"/>
        <w:id w:val="1899627945"/>
        <w:lock w:val="sdtLocked"/>
      </w:sdtPr>
      <w:sdtEndPr/>
      <w:sdtContent>
        <w:p w:rsidR="00CA2440" w:rsidRDefault="00525394" w14:paraId="6588F975" w14:textId="77777777">
          <w:pPr>
            <w:pStyle w:val="Frslagstext"/>
          </w:pPr>
          <w:r>
            <w:t>Riksdagen ställer sig bakom det som anförs i motionen om väjnings- och stoppskyltar vid vägkorsningar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8C9F7B7CC401B93CF9F1102E6099A"/>
        </w:placeholder>
        <w:text/>
      </w:sdtPr>
      <w:sdtEndPr/>
      <w:sdtContent>
        <w:p w:rsidRPr="009B062B" w:rsidR="006D79C9" w:rsidP="00333E95" w:rsidRDefault="00D133D7" w14:paraId="6588F976" w14:textId="57399B31">
          <w:pPr>
            <w:pStyle w:val="Rubrik1"/>
          </w:pPr>
          <w:r w:rsidRPr="00D133D7">
            <w:t>Högersväng vid rödljus</w:t>
          </w:r>
        </w:p>
      </w:sdtContent>
    </w:sdt>
    <w:p w:rsidR="008D1EDF" w:rsidP="008D1EDF" w:rsidRDefault="008D1EDF" w14:paraId="6588F978"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8D1EDF" w:rsidP="00D133D7" w:rsidRDefault="008D1EDF" w14:paraId="6588F97A" w14:textId="7A24F39C">
      <w:r>
        <w:lastRenderedPageBreak/>
        <w:t xml:space="preserve">Alla människor är i behov av att ta sig runt i Sverige, oavsett om det är tänkt att de ska till jobbet, skolan eller någon fritidsaktivitet. För att underlätta för dessa människor är det bra med en trafik som flyter på </w:t>
      </w:r>
      <w:r w:rsidR="00072652">
        <w:t>så att man inte</w:t>
      </w:r>
      <w:r>
        <w:t xml:space="preserve"> i onödan behöv</w:t>
      </w:r>
      <w:r w:rsidR="00072652">
        <w:t>er</w:t>
      </w:r>
      <w:r>
        <w:t xml:space="preserve"> vänta </w:t>
      </w:r>
      <w:r w:rsidR="00072652">
        <w:t>i</w:t>
      </w:r>
      <w:r>
        <w:t xml:space="preserve"> köer och </w:t>
      </w:r>
      <w:r w:rsidR="00072652">
        <w:t xml:space="preserve">vid </w:t>
      </w:r>
      <w:r>
        <w:t>rödljus.</w:t>
      </w:r>
    </w:p>
    <w:p w:rsidR="008D1EDF" w:rsidP="00D133D7" w:rsidRDefault="008D1EDF" w14:paraId="6588F97C" w14:textId="08920086">
      <w:r>
        <w:t>Ett sätt att lösa detta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008D1EDF" w:rsidP="00D133D7" w:rsidRDefault="008D1EDF" w14:paraId="6588F97E"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8D1EDF" w:rsidP="00D133D7" w:rsidRDefault="008D1EDF" w14:paraId="6588F980" w14:textId="77777777">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8D1EDF" w:rsidP="00D133D7" w:rsidRDefault="008D1EDF" w14:paraId="6588F982" w14:textId="6AAC4C08">
      <w:r>
        <w:t>Ett effektivt och väl fungerande transportsystem är ett måste för att ett land ska fungera bra. Av den anledningen och för att få en miljövänligare trafik bör vägtrafik</w:t>
      </w:r>
      <w:r w:rsidR="00407316">
        <w:softHyphen/>
      </w:r>
      <w:r>
        <w:t>kungörelsen ändras så att högersvängar tillåts även vid rödljus.</w:t>
      </w:r>
    </w:p>
    <w:p w:rsidRPr="00D133D7" w:rsidR="008D1EDF" w:rsidP="00D133D7" w:rsidRDefault="008D1EDF" w14:paraId="6588F984" w14:textId="77777777">
      <w:pPr>
        <w:pStyle w:val="Rubrik1"/>
      </w:pPr>
      <w:r w:rsidRPr="00D133D7">
        <w:t>Trafikljus med nedräkning</w:t>
      </w:r>
    </w:p>
    <w:p w:rsidR="008D1EDF" w:rsidP="008D1EDF" w:rsidRDefault="008D1EDF" w14:paraId="6588F985"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8D1EDF" w:rsidP="00D133D7" w:rsidRDefault="008D1EDF" w14:paraId="6588F987"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D133D7" w:rsidR="008D1EDF" w:rsidP="00D133D7" w:rsidRDefault="008D1EDF" w14:paraId="6588F989" w14:textId="77777777">
      <w:pPr>
        <w:pStyle w:val="Rubrik1"/>
      </w:pPr>
      <w:r w:rsidRPr="00D133D7">
        <w:t>Lätt mc med B-körkort</w:t>
      </w:r>
    </w:p>
    <w:p w:rsidR="008D1EDF" w:rsidP="008D1EDF" w:rsidRDefault="008D1EDF" w14:paraId="6588F98A" w14:textId="6EEDAD63">
      <w:pPr>
        <w:pStyle w:val="Normalutanindragellerluft"/>
      </w:pPr>
      <w:r>
        <w:t>EU har gett direktiv till samtliga medlemsländer att de själva får avgöra huruvida man får använda lätt mc på B</w:t>
      </w:r>
      <w:r w:rsidR="00072652">
        <w:noBreakHyphen/>
      </w:r>
      <w:r>
        <w:t xml:space="preserve">körkort eller inte vilket gjort att man i vissa EU-länder tillåter det inom respektive </w:t>
      </w:r>
      <w:proofErr w:type="gramStart"/>
      <w:r>
        <w:t>lands gränser</w:t>
      </w:r>
      <w:proofErr w:type="gramEnd"/>
      <w:r>
        <w:t>. Att köra en lätt mc behöver inte vara någon nämn</w:t>
      </w:r>
      <w:r w:rsidR="00407316">
        <w:softHyphen/>
      </w:r>
      <w:bookmarkStart w:name="_GoBack" w:id="1"/>
      <w:bookmarkEnd w:id="1"/>
      <w:r>
        <w:t>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w:t>
      </w:r>
      <w:r w:rsidR="00072652">
        <w:noBreakHyphen/>
      </w:r>
      <w:r>
        <w:t>mannabil om de istället valde en lätt mc.</w:t>
      </w:r>
    </w:p>
    <w:p w:rsidR="008D1EDF" w:rsidP="00D133D7" w:rsidRDefault="008D1EDF" w14:paraId="6588F98C" w14:textId="7D510B63">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w:t>
      </w:r>
      <w:r w:rsidR="00072652">
        <w:noBreakHyphen/>
      </w:r>
      <w:r>
        <w:t>körkort ska få tillåtelse att även köra lätt mc.</w:t>
      </w:r>
    </w:p>
    <w:p w:rsidRPr="00D133D7" w:rsidR="008D1EDF" w:rsidP="00D133D7" w:rsidRDefault="008D1EDF" w14:paraId="6588F98E" w14:textId="77777777">
      <w:pPr>
        <w:pStyle w:val="Rubrik1"/>
      </w:pPr>
      <w:r w:rsidRPr="00D133D7">
        <w:t>Vägkorsningar</w:t>
      </w:r>
    </w:p>
    <w:p w:rsidR="008D1EDF" w:rsidP="008D1EDF" w:rsidRDefault="008D1EDF" w14:paraId="6588F98F" w14:textId="77777777">
      <w:pPr>
        <w:pStyle w:val="Normalutanindragellerluft"/>
      </w:pPr>
      <w:r>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00BB6339" w:rsidP="00D133D7" w:rsidRDefault="008D1EDF" w14:paraId="6588F992" w14:textId="6C3BE9C3">
      <w:r>
        <w:t xml:space="preserve">Även om högerregeln är väletablerad i Sverige skiljer den sig åt en del i de länder som tillämpar den. Likaså finns det korsningar som är särskilt olycksdrabbade som skyltar extra med en varningsskylt för korsning, just </w:t>
      </w:r>
      <w:r w:rsidR="00072652">
        <w:t>till</w:t>
      </w:r>
      <w:r>
        <w:t xml:space="preserve">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sdt>
      <w:sdtPr>
        <w:rPr>
          <w:i/>
          <w:noProof/>
        </w:rPr>
        <w:alias w:val="CC_Underskrifter"/>
        <w:tag w:val="CC_Underskrifter"/>
        <w:id w:val="583496634"/>
        <w:lock w:val="sdtContentLocked"/>
        <w:placeholder>
          <w:docPart w:val="FCCB49C585E844218CC20EB2A09891E8"/>
        </w:placeholder>
      </w:sdtPr>
      <w:sdtEndPr>
        <w:rPr>
          <w:i w:val="0"/>
          <w:noProof w:val="0"/>
        </w:rPr>
      </w:sdtEndPr>
      <w:sdtContent>
        <w:p w:rsidR="00E2663F" w:rsidRDefault="00E2663F" w14:paraId="6588F993" w14:textId="77777777"/>
        <w:p w:rsidRPr="008E0FE2" w:rsidR="004801AC" w:rsidP="00E2663F" w:rsidRDefault="00407316" w14:paraId="6588F9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bl>
    <w:p w:rsidR="00437A7D" w:rsidRDefault="00437A7D" w14:paraId="6588F99B" w14:textId="77777777"/>
    <w:sectPr w:rsidR="00437A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F99D" w14:textId="77777777" w:rsidR="003C341C" w:rsidRDefault="003C341C" w:rsidP="000C1CAD">
      <w:pPr>
        <w:spacing w:line="240" w:lineRule="auto"/>
      </w:pPr>
      <w:r>
        <w:separator/>
      </w:r>
    </w:p>
  </w:endnote>
  <w:endnote w:type="continuationSeparator" w:id="0">
    <w:p w14:paraId="6588F99E" w14:textId="77777777" w:rsidR="003C341C" w:rsidRDefault="003C3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F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F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63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F9AC" w14:textId="77777777" w:rsidR="00262EA3" w:rsidRPr="00E2663F" w:rsidRDefault="00262EA3" w:rsidP="00E26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F99B" w14:textId="77777777" w:rsidR="003C341C" w:rsidRDefault="003C341C" w:rsidP="000C1CAD">
      <w:pPr>
        <w:spacing w:line="240" w:lineRule="auto"/>
      </w:pPr>
      <w:r>
        <w:separator/>
      </w:r>
    </w:p>
  </w:footnote>
  <w:footnote w:type="continuationSeparator" w:id="0">
    <w:p w14:paraId="6588F99C" w14:textId="77777777" w:rsidR="003C341C" w:rsidRDefault="003C34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88F9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8F9AE" wp14:anchorId="6588F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316" w14:paraId="6588F9B1"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8F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7316" w14:paraId="6588F9B1"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88F9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88F9A1" w14:textId="77777777">
    <w:pPr>
      <w:jc w:val="right"/>
    </w:pPr>
  </w:p>
  <w:p w:rsidR="00262EA3" w:rsidP="00776B74" w:rsidRDefault="00262EA3" w14:paraId="6588F9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7316" w14:paraId="6588F9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88F9B0" wp14:anchorId="6588F9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316" w14:paraId="6588F9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8197B4CD77CA4F27B5BA1595267072A6"/>
        </w:placeholder>
        <w:showingPlcHdr/>
        <w:text/>
      </w:sdtPr>
      <w:sdtEndPr/>
      <w:sdtContent>
        <w:r w:rsidR="00821B36">
          <w:t xml:space="preserve"> </w:t>
        </w:r>
      </w:sdtContent>
    </w:sdt>
  </w:p>
  <w:p w:rsidRPr="008227B3" w:rsidR="00262EA3" w:rsidP="008227B3" w:rsidRDefault="00407316" w14:paraId="6588F9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316" w14:paraId="6588F9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9A8091776EE42ED876C3FF098C8E7B0"/>
        </w:placeholder>
        <w:showingPlcHdr/>
        <w15:appearance w15:val="hidden"/>
        <w:text/>
      </w:sdtPr>
      <w:sdtEndPr>
        <w:rPr>
          <w:rStyle w:val="Rubrik1Char"/>
          <w:rFonts w:asciiTheme="majorHAnsi" w:hAnsiTheme="majorHAnsi"/>
          <w:sz w:val="38"/>
        </w:rPr>
      </w:sdtEndPr>
      <w:sdtContent>
        <w:r>
          <w:t>:3237</w:t>
        </w:r>
      </w:sdtContent>
    </w:sdt>
  </w:p>
  <w:p w:rsidR="00262EA3" w:rsidP="00E03A3D" w:rsidRDefault="00407316" w14:paraId="6588F9A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D1EDF" w14:paraId="6588F9AA"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6588F9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52"/>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4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16"/>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A7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9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440"/>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3D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63F"/>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B8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8F970"/>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3124B2">
          <w:pPr>
            <w:pStyle w:val="FD579AE0141B4692843C3EF5CCDD3A81"/>
          </w:pPr>
          <w:r>
            <w:t xml:space="preserve"> </w:t>
          </w:r>
        </w:p>
      </w:docPartBody>
    </w:docPart>
    <w:docPart>
      <w:docPartPr>
        <w:name w:val="FCCB49C585E844218CC20EB2A09891E8"/>
        <w:category>
          <w:name w:val="Allmänt"/>
          <w:gallery w:val="placeholder"/>
        </w:category>
        <w:types>
          <w:type w:val="bbPlcHdr"/>
        </w:types>
        <w:behaviors>
          <w:behavior w:val="content"/>
        </w:behaviors>
        <w:guid w:val="{FC68C8B1-1142-4DE1-AB2E-467956851C65}"/>
      </w:docPartPr>
      <w:docPartBody>
        <w:p w:rsidR="000F13E6" w:rsidRDefault="000F13E6"/>
      </w:docPartBody>
    </w:docPart>
    <w:docPart>
      <w:docPartPr>
        <w:name w:val="8197B4CD77CA4F27B5BA1595267072A6"/>
        <w:category>
          <w:name w:val="Allmänt"/>
          <w:gallery w:val="placeholder"/>
        </w:category>
        <w:types>
          <w:type w:val="bbPlcHdr"/>
        </w:types>
        <w:behaviors>
          <w:behavior w:val="content"/>
        </w:behaviors>
        <w:guid w:val="{17E80728-828C-45E9-A7DE-777A4338469E}"/>
      </w:docPartPr>
      <w:docPartBody>
        <w:p w:rsidR="00000000" w:rsidRDefault="003124B2">
          <w:r>
            <w:t xml:space="preserve"> </w:t>
          </w:r>
        </w:p>
      </w:docPartBody>
    </w:docPart>
    <w:docPart>
      <w:docPartPr>
        <w:name w:val="99A8091776EE42ED876C3FF098C8E7B0"/>
        <w:category>
          <w:name w:val="Allmänt"/>
          <w:gallery w:val="placeholder"/>
        </w:category>
        <w:types>
          <w:type w:val="bbPlcHdr"/>
        </w:types>
        <w:behaviors>
          <w:behavior w:val="content"/>
        </w:behaviors>
        <w:guid w:val="{2F2B0AB3-43B0-4E47-9366-01159466265D}"/>
      </w:docPartPr>
      <w:docPartBody>
        <w:p w:rsidR="00000000" w:rsidRDefault="003124B2">
          <w:r>
            <w:t>:3237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0F13E6"/>
    <w:rsid w:val="003124B2"/>
    <w:rsid w:val="0038415A"/>
    <w:rsid w:val="00646CCA"/>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24B2"/>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130264CBA34E18B0D8CC86D80523CE">
    <w:name w:val="62130264CBA34E18B0D8CC86D80523CE"/>
  </w:style>
  <w:style w:type="paragraph" w:customStyle="1" w:styleId="9E08C9F7B7CC401B93CF9F1102E6099A">
    <w:name w:val="9E08C9F7B7CC401B93CF9F1102E6099A"/>
  </w:style>
  <w:style w:type="paragraph" w:customStyle="1" w:styleId="C1E0C2EB2880474594F8011E1D16C18C">
    <w:name w:val="C1E0C2EB2880474594F8011E1D16C18C"/>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A2D6A-3AAF-44C8-8D11-2961D13C622E}"/>
</file>

<file path=customXml/itemProps2.xml><?xml version="1.0" encoding="utf-8"?>
<ds:datastoreItem xmlns:ds="http://schemas.openxmlformats.org/officeDocument/2006/customXml" ds:itemID="{9291651E-C281-4F31-B411-8F627EE8DFD5}"/>
</file>

<file path=customXml/itemProps3.xml><?xml version="1.0" encoding="utf-8"?>
<ds:datastoreItem xmlns:ds="http://schemas.openxmlformats.org/officeDocument/2006/customXml" ds:itemID="{10DD942A-C187-47B9-95FD-C3B1BFCC6DF7}"/>
</file>

<file path=docProps/app.xml><?xml version="1.0" encoding="utf-8"?>
<Properties xmlns="http://schemas.openxmlformats.org/officeDocument/2006/extended-properties" xmlns:vt="http://schemas.openxmlformats.org/officeDocument/2006/docPropsVTypes">
  <Template>Normal</Template>
  <TotalTime>13</TotalTime>
  <Pages>3</Pages>
  <Words>1039</Words>
  <Characters>5386</Characters>
  <Application>Microsoft Office Word</Application>
  <DocSecurity>0</DocSecurity>
  <Lines>105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6396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